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98343" w14:paraId="6698343" w:rsidRDefault="009756E4" w:rsidP="0077445F" w:rsidR="009756E4" w:rsidRPr="00587951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Zagreb, Amruševa 2/II</w:t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  <w:t>7 St-</w:t>
      </w:r>
      <w:r w:rsidR="00A67909">
        <w:rPr>
          <w:rFonts w:hAnsi="Times New Roman" w:ascii="Times New Roman"/>
          <w:sz w:val="24"/>
        </w:rPr>
        <w:t>1553/15</w:t>
      </w:r>
      <w:r w:rsidR="005D04AC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9756E4" w:rsidP="0077445F" w:rsidR="009756E4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U  I M E  R E P U B L I K E  H R V A T S K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9756E4" w:rsidRPr="00587951">
        <w:rPr>
          <w:rFonts w:hAnsi="Times New Roman" w:ascii="Times New Roman"/>
          <w:sz w:val="24"/>
        </w:rPr>
        <w:t xml:space="preserve">Trgovački sud u Zagrebu po sucu pojedincu Vesni Malenica kao stečajnom sucu po zahtjevu predlagatelja Financijska agencija, RC Zagreb, </w:t>
      </w:r>
      <w:r w:rsidR="00A67909">
        <w:rPr>
          <w:rFonts w:hAnsi="Times New Roman" w:ascii="Times New Roman"/>
          <w:sz w:val="24"/>
        </w:rPr>
        <w:t>Nagodbeno vijeće ZG05</w:t>
      </w:r>
      <w:r w:rsidR="00814649">
        <w:rPr>
          <w:rFonts w:hAnsi="Times New Roman" w:ascii="Times New Roman"/>
          <w:sz w:val="24"/>
        </w:rPr>
        <w:t xml:space="preserve">, Zagreb, </w:t>
      </w:r>
      <w:r w:rsidR="00A67909">
        <w:rPr>
          <w:rFonts w:hAnsi="Times New Roman" w:ascii="Times New Roman"/>
          <w:sz w:val="24"/>
        </w:rPr>
        <w:t>Ilica 307</w:t>
      </w:r>
      <w:r w:rsidR="009756E4" w:rsidRPr="00587951">
        <w:rPr>
          <w:rFonts w:hAnsi="Times New Roman" w:ascii="Times New Roman"/>
          <w:sz w:val="24"/>
        </w:rPr>
        <w:t xml:space="preserve">, radi </w:t>
      </w:r>
      <w:r w:rsidR="00543ED3">
        <w:rPr>
          <w:rFonts w:hAnsi="Times New Roman" w:ascii="Times New Roman"/>
          <w:sz w:val="24"/>
        </w:rPr>
        <w:t>prijedloga za pokretanje</w:t>
      </w:r>
      <w:r w:rsidR="009756E4" w:rsidRPr="00587951">
        <w:rPr>
          <w:rFonts w:hAnsi="Times New Roman" w:ascii="Times New Roman"/>
          <w:sz w:val="24"/>
        </w:rPr>
        <w:t xml:space="preserve"> stečajnog postupka nad dužnikom </w:t>
      </w:r>
      <w:r w:rsidR="00A67909">
        <w:rPr>
          <w:rFonts w:hAnsi="Times New Roman" w:ascii="Times New Roman"/>
          <w:sz w:val="24"/>
        </w:rPr>
        <w:t>PET-IT-UNO d. o. o., Zagreb, Teslina 7, OIB 47658764305, 15. siječnja 2016.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77445F" w:rsidRPr="00587951">
      <w:pPr>
        <w:ind w:right="-2"/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Odbacuje se </w:t>
      </w:r>
      <w:r w:rsidR="00AE6C23">
        <w:rPr>
          <w:rFonts w:hAnsi="Times New Roman" w:ascii="Times New Roman"/>
          <w:sz w:val="24"/>
        </w:rPr>
        <w:t xml:space="preserve">prijedlog za pokretanje stečajnog </w:t>
      </w:r>
      <w:r w:rsidR="009756E4" w:rsidRPr="00587951">
        <w:rPr>
          <w:rFonts w:hAnsi="Times New Roman" w:ascii="Times New Roman"/>
          <w:sz w:val="24"/>
        </w:rPr>
        <w:t>postupka</w:t>
      </w:r>
      <w:r w:rsidRPr="00587951">
        <w:rPr>
          <w:rFonts w:hAnsi="Times New Roman" w:ascii="Times New Roman"/>
          <w:sz w:val="24"/>
        </w:rPr>
        <w:t xml:space="preserve"> nad dužnikom </w:t>
      </w:r>
      <w:r w:rsidR="00A67909">
        <w:rPr>
          <w:rFonts w:hAnsi="Times New Roman" w:ascii="Times New Roman"/>
          <w:sz w:val="24"/>
        </w:rPr>
        <w:t>PET-IT-UNO d. o. o., Zagreb, Teslina 7, OIB 47658764305</w:t>
      </w:r>
      <w:r w:rsidR="009756E4" w:rsidRPr="00587951">
        <w:rPr>
          <w:rFonts w:hAnsi="Times New Roman" w:ascii="Times New Roman"/>
          <w:sz w:val="24"/>
        </w:rPr>
        <w:t xml:space="preserve">, od </w:t>
      </w:r>
      <w:r w:rsidR="00A67909">
        <w:rPr>
          <w:rFonts w:hAnsi="Times New Roman" w:ascii="Times New Roman"/>
          <w:sz w:val="24"/>
        </w:rPr>
        <w:t>9. listopada</w:t>
      </w:r>
      <w:r w:rsidR="00AE6C23">
        <w:rPr>
          <w:rFonts w:hAnsi="Times New Roman" w:ascii="Times New Roman"/>
          <w:sz w:val="24"/>
        </w:rPr>
        <w:t xml:space="preserve"> 2015.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587951" w:rsidRPr="00587951">
        <w:rPr>
          <w:rFonts w:hAnsi="Times New Roman" w:ascii="Times New Roman"/>
          <w:sz w:val="24"/>
        </w:rPr>
        <w:t xml:space="preserve">Dana </w:t>
      </w:r>
      <w:r w:rsidR="00A67909">
        <w:rPr>
          <w:rFonts w:hAnsi="Times New Roman" w:ascii="Times New Roman"/>
          <w:sz w:val="24"/>
        </w:rPr>
        <w:t xml:space="preserve">9. listopada </w:t>
      </w:r>
      <w:r w:rsidR="00587951" w:rsidRPr="00587951">
        <w:rPr>
          <w:rFonts w:hAnsi="Times New Roman" w:ascii="Times New Roman"/>
          <w:sz w:val="24"/>
        </w:rPr>
        <w:t>2015. godine Financijska agencija (dalje: FINA) podnijela  je</w:t>
      </w:r>
      <w:r w:rsidR="00A67909">
        <w:rPr>
          <w:rFonts w:hAnsi="Times New Roman" w:ascii="Times New Roman"/>
          <w:sz w:val="24"/>
        </w:rPr>
        <w:t xml:space="preserve"> ovom sudu</w:t>
      </w:r>
      <w:r w:rsidR="00587951" w:rsidRPr="00587951">
        <w:rPr>
          <w:rFonts w:hAnsi="Times New Roman" w:ascii="Times New Roman"/>
          <w:sz w:val="24"/>
        </w:rPr>
        <w:t xml:space="preserve"> </w:t>
      </w:r>
      <w:r w:rsidR="00AE6C23">
        <w:rPr>
          <w:rFonts w:hAnsi="Times New Roman" w:ascii="Times New Roman"/>
          <w:sz w:val="24"/>
        </w:rPr>
        <w:t>prijedlog za pokretanje</w:t>
      </w:r>
      <w:r w:rsidR="00587951" w:rsidRPr="00587951">
        <w:rPr>
          <w:rFonts w:hAnsi="Times New Roman" w:ascii="Times New Roman"/>
          <w:sz w:val="24"/>
        </w:rPr>
        <w:t xml:space="preserve"> stečajnog postupka nad gore navedenom pravnom osobom, navodeći da </w:t>
      </w:r>
      <w:r w:rsidR="00AE6C23">
        <w:rPr>
          <w:rFonts w:hAnsi="Times New Roman" w:ascii="Times New Roman"/>
          <w:sz w:val="24"/>
        </w:rPr>
        <w:t>je pravomoćno odbačen prijedlog za sklapanje predstečajne nagodbe.</w:t>
      </w:r>
    </w:p>
    <w:p w:rsidRDefault="0077445F" w:rsidP="00AE6C23" w:rsidR="00AE6C23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AE6C23">
        <w:rPr>
          <w:rFonts w:hAnsi="Times New Roman" w:ascii="Times New Roman"/>
          <w:sz w:val="24"/>
        </w:rPr>
        <w:t xml:space="preserve">Nadalje, navodi da postoje razlozi za otvaranje stečajnog postupka, obzirom da dužnik u razdoblju dužem od 60 dana ima evidentirane neizvršene osnove za plaćanje, a što sve proizlazi iz Potvrde FINA-e od </w:t>
      </w:r>
      <w:r w:rsidR="00A67909">
        <w:rPr>
          <w:rFonts w:hAnsi="Times New Roman" w:ascii="Times New Roman"/>
          <w:sz w:val="24"/>
        </w:rPr>
        <w:t>15. rujna</w:t>
      </w:r>
      <w:r w:rsidR="00AE6C23">
        <w:rPr>
          <w:rFonts w:hAnsi="Times New Roman" w:ascii="Times New Roman"/>
          <w:sz w:val="24"/>
        </w:rPr>
        <w:t xml:space="preserve"> 2015.</w:t>
      </w:r>
    </w:p>
    <w:p w:rsidRDefault="00AE6C23" w:rsidP="00AE6C23" w:rsidR="00AE6C2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čl. 13 Stečajnog zakona (NN 71/15) propisana je obveza podnošenja podnesaka na propisanim obrascima. </w:t>
      </w:r>
    </w:p>
    <w:p w:rsidRDefault="00AE6C23" w:rsidP="00AE6C23" w:rsidR="00AE6C2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Sadržaj i oblik obrazaca propisati će Pravilnikom ministar nadležan za poslove pravosuđa.</w:t>
      </w:r>
    </w:p>
    <w:p w:rsidRDefault="00AE6C23" w:rsidP="00AE6C23" w:rsidR="00AE6C2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Ukoliko podnesak nije podnesen na propisanom obrascu, sud će ga odbaciti kao nedopušten.</w:t>
      </w:r>
    </w:p>
    <w:p w:rsidRDefault="0010590D" w:rsidP="00AE6C23" w:rsidR="0010590D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Stupanjem na snagu  Stečajnog zakona (NN 71/15), ministar nadležan za poslove pravosuđa donio je Pravilnik o sadržaju i obliku obrazaca na kojima se podnose podnesci u predstečajnom i stečajnom postupku. </w:t>
      </w:r>
    </w:p>
    <w:p w:rsidRDefault="0010590D" w:rsidP="0010590D" w:rsidR="0010590D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Pravilnik je objavljen u NN 107/15 od 7. listopada 2015. i istog dana stupio je na snagu.</w:t>
      </w:r>
    </w:p>
    <w:p w:rsidRDefault="0010590D" w:rsidP="0010590D" w:rsidR="0010590D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Ministarstvo pravosuđa osiguralo je dostupnost obrazaca na mrežnoj stranici e-oglasne ploče sudova, a kako je to propisano stavkom 3. čl. 13 Stečajnog zakona.</w:t>
      </w:r>
    </w:p>
    <w:p w:rsidRDefault="0016426C" w:rsidP="0010590D" w:rsidR="0016426C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Kako predlagatelj nije podnio podnesak na propisanom obrascu, iako su prethodno ispunjene sve zakonske pretpostavke za to, valjalo je prijedlog odbaciti  i riješiti kao u izreci.</w:t>
      </w:r>
    </w:p>
    <w:p w:rsidRDefault="00814649" w:rsidP="0010590D" w:rsidR="00BF495E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Predlagatelj u podnijetom  prijedlogu nije naznačio osnovne elemente koje prijedlog za otvaranje stečajnog postupka mora sadžavati</w:t>
      </w:r>
      <w:r w:rsidR="00BF495E">
        <w:rPr>
          <w:rFonts w:hAnsi="Times New Roman" w:ascii="Times New Roman"/>
          <w:sz w:val="24"/>
        </w:rPr>
        <w:t xml:space="preserve"> prema Stečajnom zakonu.</w:t>
      </w:r>
    </w:p>
    <w:p w:rsidRDefault="00BF495E" w:rsidP="00220EA0" w:rsidR="00220EA0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Prijedlog za otvaranje stečajnog postupka predlagatelj nije ispravio ni nakon što su u cijelosti ispunjeni uvjeti iz Stečajnog zakona, tj. osigurana je dostupnost propisanih obrazaca i sadržaja potrebnih podataka prema Pravilniku odnosno u skladu s odredbama Stečajnog zakona.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lastRenderedPageBreak/>
        <w:t>Zagreb,</w:t>
      </w:r>
      <w:r w:rsidR="00A67909">
        <w:rPr>
          <w:rFonts w:hAnsi="Times New Roman" w:ascii="Times New Roman"/>
          <w:sz w:val="24"/>
        </w:rPr>
        <w:t xml:space="preserve"> 15. siječanj 2016.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DD6521">
        <w:rPr>
          <w:rFonts w:hAnsi="Times New Roman" w:ascii="Times New Roman"/>
          <w:sz w:val="24"/>
          <w:lang w:val="pl-PL"/>
        </w:rPr>
        <w:t xml:space="preserve">v. r.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A67909">
      <w:pPr>
        <w:rPr>
          <w:rFonts w:hAnsi="Times New Roman" w:ascii="Times New Roman"/>
          <w:sz w:val="24"/>
        </w:rPr>
      </w:pPr>
      <w:r w:rsidRPr="00A67909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DD6521" w:rsidP="00AB7A2F" w:rsidR="00DD6521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DD6521" w:rsidP="00995CE9" w:rsidR="00DD6521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5D04AC" w:rsidP="0077445F" w:rsidR="005D04AC" w:rsidRPr="00587951">
      <w:pPr>
        <w:jc w:val="both"/>
        <w:rPr>
          <w:rFonts w:hAnsi="Times New Roman" w:ascii="Times New Roman"/>
          <w:sz w:val="24"/>
        </w:rPr>
      </w:pPr>
    </w:p>
    <w:p w:rsidRDefault="005D04AC" w:rsidP="0077445F" w:rsidR="0077445F" w:rsidRPr="00587951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BC5661" w:rsidR="00BC5661" w:rsidRPr="00587951">
      <w:pPr>
        <w:rPr>
          <w:rFonts w:hAnsi="Times New Roman" w:ascii="Times New Roman"/>
          <w:sz w:val="24"/>
        </w:rPr>
      </w:pPr>
    </w:p>
    <w:sectPr w:rsidSect="009756E4" w:rsidR="00BC5661" w:rsidRPr="0058795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65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A67909">
      <w:t>1553/15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10590D"/>
    <w:rsid w:val="00124FFE"/>
    <w:rsid w:val="0016426C"/>
    <w:rsid w:val="00220EA0"/>
    <w:rsid w:val="003D5BF1"/>
    <w:rsid w:val="00400EEF"/>
    <w:rsid w:val="00457BC2"/>
    <w:rsid w:val="0051634A"/>
    <w:rsid w:val="00543ED3"/>
    <w:rsid w:val="00587951"/>
    <w:rsid w:val="005D04AC"/>
    <w:rsid w:val="006341D0"/>
    <w:rsid w:val="006949AE"/>
    <w:rsid w:val="0077445F"/>
    <w:rsid w:val="00814649"/>
    <w:rsid w:val="008539D3"/>
    <w:rsid w:val="008D14CD"/>
    <w:rsid w:val="00966A94"/>
    <w:rsid w:val="009756E4"/>
    <w:rsid w:val="00A67909"/>
    <w:rsid w:val="00AC3274"/>
    <w:rsid w:val="00AE6C23"/>
    <w:rsid w:val="00AF1E61"/>
    <w:rsid w:val="00B26523"/>
    <w:rsid w:val="00BC5661"/>
    <w:rsid w:val="00BF495E"/>
    <w:rsid w:val="00C01819"/>
    <w:rsid w:val="00C94946"/>
    <w:rsid w:val="00D037C6"/>
    <w:rsid w:val="00D70B59"/>
    <w:rsid w:val="00DB3CA9"/>
    <w:rsid w:val="00DD6521"/>
    <w:rsid w:val="00DF07E5"/>
    <w:rsid w:val="00EB5A5F"/>
    <w:rsid w:val="00F01F9F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65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52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521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52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52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65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52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521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52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52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1553</izvorni_sadrzaj>
    <derivirana_varijabla naziv="DomainObject.Predmet.Broj_1">1553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2015.</izvorni_sadrzaj>
    <derivirana_varijabla naziv="DomainObject.Predmet.DatumOsnivanja_1">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St-1553/2015</izvorni_sadrzaj>
    <derivirana_varijabla naziv="DomainObject.Predmet.OznakaBroj_1">St-1553/2015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PET-IT-UNO d.o.o.</izvorni_sadrzaj>
    <derivirana_varijabla naziv="DomainObject.Predmet.ProtustrankaFormated_1">  PET-IT-UNO d.o.o.</derivirana_varijabla>
  </DomainObject.Predmet.ProtustrankaFormated>
  <DomainObject.Predmet.ProtustrankaFormatedOIB>
    <izvorni_sadrzaj>  PET-IT-UNO d.o.o., OIB 47658764305</izvorni_sadrzaj>
    <derivirana_varijabla naziv="DomainObject.Predmet.ProtustrankaFormatedOIB_1">  PET-IT-UNO d.o.o., OIB 47658764305</derivirana_varijabla>
  </DomainObject.Predmet.ProtustrankaFormatedOIB>
  <DomainObject.Predmet.ProtustrankaFormatedWithAdress>
    <izvorni_sadrzaj> PET-IT-UNO d.o.o., Teslina 7, 10000 Zagreb</izvorni_sadrzaj>
    <derivirana_varijabla naziv="DomainObject.Predmet.ProtustrankaFormatedWithAdress_1"> PET-IT-UNO d.o.o., Teslina 7, 10000 Zagreb</derivirana_varijabla>
  </DomainObject.Predmet.ProtustrankaFormatedWithAdress>
  <DomainObject.Predmet.ProtustrankaFormatedWithAdressOIB>
    <izvorni_sadrzaj> PET-IT-UNO d.o.o., OIB 47658764305, Teslina 7, 10000 Zagreb</izvorni_sadrzaj>
    <derivirana_varijabla naziv="DomainObject.Predmet.ProtustrankaFormatedWithAdressOIB_1"> PET-IT-UNO d.o.o., OIB 47658764305, Teslina 7, 10000 Zagreb</derivirana_varijabla>
  </DomainObject.Predmet.ProtustrankaFormatedWithAdressOIB>
  <DomainObject.Predmet.ProtustrankaWithAdress>
    <izvorni_sadrzaj>PET-IT-UNO d.o.o. Teslina 7, 10000 Zagreb</izvorni_sadrzaj>
    <derivirana_varijabla naziv="DomainObject.Predmet.ProtustrankaWithAdress_1">PET-IT-UNO d.o.o. Teslina 7, 10000 Zagreb</derivirana_varijabla>
  </DomainObject.Predmet.ProtustrankaWithAdress>
  <DomainObject.Predmet.ProtustrankaWithAdressOIB>
    <izvorni_sadrzaj>PET-IT-UNO d.o.o., OIB 47658764305, Teslina 7, 10000 Zagreb</izvorni_sadrzaj>
    <derivirana_varijabla naziv="DomainObject.Predmet.ProtustrankaWithAdressOIB_1">PET-IT-UNO d.o.o., OIB 47658764305, Teslina 7, 10000 Zagreb</derivirana_varijabla>
  </DomainObject.Predmet.ProtustrankaWithAdressOIB>
  <DomainObject.Predmet.ProtustrankaNazivFormated>
    <izvorni_sadrzaj>PET-IT-UNO d.o.o.</izvorni_sadrzaj>
    <derivirana_varijabla naziv="DomainObject.Predmet.ProtustrankaNazivFormated_1">PET-IT-UNO d.o.o.</derivirana_varijabla>
  </DomainObject.Predmet.ProtustrankaNazivFormated>
  <DomainObject.Predmet.ProtustrankaNazivFormatedOIB>
    <izvorni_sadrzaj>PET-IT-UNO d.o.o., OIB 47658764305</izvorni_sadrzaj>
    <derivirana_varijabla naziv="DomainObject.Predmet.ProtustrankaNazivFormatedOIB_1">PET-IT-UNO d.o.o., OIB 47658764305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PET-IT-UNO d.o.o.</item>
    </izvorni_sadrzaj>
    <derivirana_varijabla naziv="DomainObject.Predmet.ProtuStrankaListFormated_1">
      <item>PET-IT-UNO d.o.o.</item>
    </derivirana_varijabla>
  </DomainObject.Predmet.ProtuStrankaListFormated>
  <DomainObject.Predmet.ProtuStrankaListFormatedOIB>
    <izvorni_sadrzaj>
      <item>PET-IT-UNO d.o.o., OIB 47658764305</item>
    </izvorni_sadrzaj>
    <derivirana_varijabla naziv="DomainObject.Predmet.ProtuStrankaListFormatedOIB_1">
      <item>PET-IT-UNO d.o.o., OIB 47658764305</item>
    </derivirana_varijabla>
  </DomainObject.Predmet.ProtuStrankaListFormatedOIB>
  <DomainObject.Predmet.ProtuStrankaListFormatedWithAdress>
    <izvorni_sadrzaj>
      <item>PET-IT-UNO d.o.o., Teslina 7, 10000 Zagreb</item>
    </izvorni_sadrzaj>
    <derivirana_varijabla naziv="DomainObject.Predmet.ProtuStrankaListFormatedWithAdress_1">
      <item>PET-IT-UNO d.o.o., Teslina 7, 10000 Zagreb</item>
    </derivirana_varijabla>
  </DomainObject.Predmet.ProtuStrankaListFormatedWithAdress>
  <DomainObject.Predmet.ProtuStrankaListFormatedWithAdressOIB>
    <izvorni_sadrzaj>
      <item>PET-IT-UNO d.o.o., OIB 47658764305, Teslina 7, 10000 Zagreb</item>
    </izvorni_sadrzaj>
    <derivirana_varijabla naziv="DomainObject.Predmet.ProtuStrankaListFormatedWithAdressOIB_1">
      <item>PET-IT-UNO d.o.o., OIB 47658764305, Teslina 7, 10000 Zagreb</item>
    </derivirana_varijabla>
  </DomainObject.Predmet.ProtuStrankaListFormatedWithAdressOIB>
  <DomainObject.Predmet.ProtuStrankaListNazivFormated>
    <izvorni_sadrzaj>
      <item>PET-IT-UNO d.o.o.</item>
    </izvorni_sadrzaj>
    <derivirana_varijabla naziv="DomainObject.Predmet.ProtuStrankaListNazivFormated_1">
      <item>PET-IT-UNO d.o.o.</item>
    </derivirana_varijabla>
  </DomainObject.Predmet.ProtuStrankaListNazivFormated>
  <DomainObject.Predmet.ProtuStrankaListNazivFormatedOIB>
    <izvorni_sadrzaj>
      <item>PET-IT-UNO d.o.o., OIB 47658764305</item>
    </izvorni_sadrzaj>
    <derivirana_varijabla naziv="DomainObject.Predmet.ProtuStrankaListNazivFormatedOIB_1">
      <item>PET-IT-UNO d.o.o., OIB 47658764305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PET-IT-UNO d.o.o.</izvorni_sadrzaj>
    <derivirana_varijabla naziv="DomainObject.Predmet.ProtustrankaIDrugi_1">PET-IT-UNO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PET-IT-UNO d.o.o., OIB 47658764305, Teslina 7, 10000 Zagreb</izvorni_sadrzaj>
    <derivirana_varijabla naziv="DomainObject.Predmet.ProtustrankaIDrugiAdressOIB_1">PET-IT-UNO d.o.o., OIB 47658764305, Teslina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PET-IT-UNO d.o.o.</item>
    </izvorni_sadrzaj>
    <derivirana_varijabla naziv="DomainObject.Predmet.SudioniciListNaziv_1">
      <item>FINA Regionalni centar Zagreb</item>
      <item>PET-IT-UNO d.o.o.</item>
    </derivirana_varijabla>
  </DomainObject.Predmet.SudioniciListNaziv>
  <DomainObject.Predmet.SudioniciListAdressOIB>
    <izvorni_sadrzaj>
      <item>FINA Regionalni centar Zagreb, OIB 85821130368, ILICA 307,10000 Zagreb</item>
      <item>PET-IT-UNO d.o.o., OIB 47658764305, Teslina 7,10000 Zagreb</item>
    </izvorni_sadrzaj>
    <derivirana_varijabla naziv="DomainObject.Predmet.SudioniciListAdressOIB_1">
      <item>FINA Regionalni centar Zagreb, OIB 85821130368, ILICA 307,10000 Zagreb</item>
      <item>PET-IT-UNO d.o.o., OIB 47658764305, Teslina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47658764305</item>
    </izvorni_sadrzaj>
    <derivirana_varijabla naziv="DomainObject.Predmet.SudioniciListNazivOIB_1">
      <item>, OIB 85821130368</item>
      <item>, OIB 47658764305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68591C-BA04-4E63-862D-7335ABB2E8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437</properties:Words>
  <properties:Characters>2366</properties:Characters>
  <properties:Lines>62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2016-01-15T10:34:00Z</dcterms:created>
  <dc:creator>ksvajger</dc:creator>
  <cp:lastModifiedBy>Kristina Švajger</cp:lastModifiedBy>
  <cp:lastPrinted>2016-01-15T10:35:00Z</cp:lastPrinted>
  <dcterms:modified xmlns:xsi="http://www.w3.org/2001/XMLSchema-instance" xsi:type="dcterms:W3CDTF">2016-01-15T10:35:00Z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