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1f95" w14:paraId="4401f9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0C2A" w:rsidP="00390C2A" w:rsidR="00390C2A">
      <w:pPr>
        <w:jc w:val="right"/>
        <w:rPr>
          <w:rFonts w:hAnsi="Arial" w:ascii="Arial"/>
        </w:rPr>
      </w:pPr>
      <w:r>
        <w:rPr>
          <w:rFonts w:hAnsi="Arial" w:ascii="Arial"/>
        </w:rPr>
        <w:tab/>
        <w:t xml:space="preserve">        7 St-280/2016-19.</w:t>
      </w:r>
    </w:p>
    <w:p w:rsidRDefault="00390C2A" w:rsidP="00390C2A" w:rsidR="00390C2A">
      <w:pPr>
        <w:pStyle w:val="Naslov1"/>
        <w:rPr>
          <w:rFonts w:hAnsi="Arial" w:ascii="Arial"/>
        </w:rPr>
      </w:pPr>
    </w:p>
    <w:p w:rsidRDefault="00390C2A" w:rsidP="00390C2A" w:rsidR="00390C2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390C2A" w:rsidP="00390C2A" w:rsidR="00390C2A">
      <w:pPr>
        <w:jc w:val="center"/>
        <w:rPr>
          <w:rFonts w:hAnsi="Arial" w:ascii="Arial"/>
          <w:b/>
        </w:rPr>
      </w:pPr>
    </w:p>
    <w:p w:rsidRDefault="00390C2A" w:rsidP="00390C2A" w:rsidR="00390C2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390C2A" w:rsidP="00390C2A" w:rsidR="00390C2A">
      <w:pPr>
        <w:jc w:val="both"/>
        <w:rPr>
          <w:rFonts w:hAnsi="Arial" w:ascii="Arial"/>
        </w:rPr>
      </w:pPr>
    </w:p>
    <w:p w:rsidRDefault="00390C2A" w:rsidP="00390C2A" w:rsidR="00390C2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stečajnim dužnikom REMUŠ d.o.o. za trgovinu i usluge u stečaju iz Bjelovara, Julija </w:t>
      </w:r>
      <w:proofErr w:type="spellStart"/>
      <w:r>
        <w:rPr>
          <w:rFonts w:hAnsi="Arial" w:ascii="Arial"/>
        </w:rPr>
        <w:t>Haulika</w:t>
      </w:r>
      <w:proofErr w:type="spellEnd"/>
      <w:r>
        <w:rPr>
          <w:rFonts w:hAnsi="Arial" w:ascii="Arial"/>
        </w:rPr>
        <w:t xml:space="preserve"> 24, OIB 40833941658, dana 20. lipnja 2017. godine</w:t>
      </w:r>
    </w:p>
    <w:p w:rsidRDefault="00390C2A" w:rsidP="00390C2A" w:rsidR="00390C2A">
      <w:pPr>
        <w:jc w:val="both"/>
        <w:rPr>
          <w:rFonts w:hAnsi="Arial" w:ascii="Arial"/>
        </w:rPr>
      </w:pPr>
    </w:p>
    <w:p w:rsidRDefault="00390C2A" w:rsidP="00390C2A" w:rsidR="00390C2A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  <w:r>
        <w:rPr>
          <w:rFonts w:hAnsi="Arial" w:ascii="Arial"/>
        </w:rPr>
        <w:t xml:space="preserve">                                 </w:t>
      </w:r>
      <w:r>
        <w:rPr>
          <w:rFonts w:hAnsi="Arial" w:ascii="Arial"/>
          <w:b/>
        </w:rPr>
        <w:t xml:space="preserve">                                            </w:t>
      </w:r>
    </w:p>
    <w:p w:rsidRDefault="00390C2A" w:rsidP="00390C2A" w:rsidR="00390C2A">
      <w:pPr>
        <w:jc w:val="both"/>
        <w:rPr>
          <w:rFonts w:hAnsi="Arial" w:ascii="Arial"/>
          <w:b/>
        </w:rPr>
      </w:pPr>
    </w:p>
    <w:p w:rsidRDefault="00390C2A" w:rsidP="00390C2A" w:rsidR="00390C2A">
      <w:pPr>
        <w:jc w:val="both"/>
        <w:rPr>
          <w:rFonts w:hAnsi="Arial" w:ascii="Arial"/>
        </w:rPr>
      </w:pPr>
      <w:r>
        <w:rPr>
          <w:rFonts w:hAnsi="Arial" w:ascii="Arial"/>
          <w:b/>
        </w:rPr>
        <w:t>I. Utvrđene su tražbine vjerovnika drugog višeg isplatnog reda:</w:t>
      </w: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1.SKYLINK d.o.o. iz Zagreba, Jure Kaštelana 19,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OIB 81773389478                                                                                 20.379,99 kuna</w:t>
      </w: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2.ELEKTROMETAL d.d. iz Bjelovara, Ferde Rusana 21,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OIB 45669853088                                                                               132.879,64 kuna</w:t>
      </w: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3.ZAGREBAČKA BANKA d.d. iz Zagreba, Trg bana Josipa Jelačića 10,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OIB 92963223473                                                                            9.007.027,57 kuna</w:t>
      </w: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lastRenderedPageBreak/>
        <w:t>4.REPUBLIKA HRVATSKA, MINISTARSTVO FINANCIJA, Zagreb, Boškovićeva 5, POREZNA UPRAVA, PODRUČNI URED BJELOVAR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OIB 18683136487                                                                         1.317.612,82 kuna</w:t>
      </w: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5.GRAD BJELOVAR, Bjelovar, Trg Eugena Kvaternika 2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OIB 18970641692                                                                              123.852,43 kuna</w:t>
      </w: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6.HRVATSKA RADIO TELEVIZIJA, Zagreb, Prisavlje 3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OIB 68419124305                                                                               19.822,86 kuna</w:t>
      </w: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7.SCHINDLER HRVATSKA d.o.o. iz Zagreba, Kovinska 4 A/2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 xml:space="preserve">OIB 39551305526                                                                              278.559,23 kuna  </w:t>
      </w: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8.ZAGREBAČKI HOLDING d.o.o. iz Zagreba, Ulica grada Vukovara 41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OIB 85584865987                                                                               13.650,05 kuna</w:t>
      </w: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9.LUKA GRBANOVIĆ iz Bjelovara, Fausta Vrančića 5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 xml:space="preserve">OIB 15750436359                                                                              942.016,63 kuna 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 xml:space="preserve"> 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10.B2 KAPITAL d.o.o. iz Zagreba, Radnička 41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OIB 57509775367                                                                             1.639.308,59 kuna</w:t>
      </w: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 xml:space="preserve">11.LASSELS-BERGER KNAUF d.o.o. iz Đurđevca, </w:t>
      </w:r>
      <w:proofErr w:type="spellStart"/>
      <w:r>
        <w:rPr>
          <w:rFonts w:hAnsi="Arial" w:ascii="Arial"/>
        </w:rPr>
        <w:t>P.Preradovića</w:t>
      </w:r>
      <w:proofErr w:type="spellEnd"/>
      <w:r>
        <w:rPr>
          <w:rFonts w:hAnsi="Arial" w:ascii="Arial"/>
        </w:rPr>
        <w:t xml:space="preserve"> 64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OIB 38771790987                                                                                 29.426,59 kuna</w:t>
      </w: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12.HRVATSKE VODE ZAGREB, Zagreb, Ulica grada Vukovara 220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OIB 28921383001                                                                                   1.907,96 kuna</w:t>
      </w: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13.LOCAT CROATIA d.o.o. iz Zagreba, Damira Tomljanovića Gavrana 17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OIB 34403322678                                                                              734.015,94 kuna</w:t>
      </w: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14.GRAD ZAGREB, Zagreb, Trg Stjepana Radića 1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OIB 61817894937                                                                            3.227,35 kuna</w:t>
      </w:r>
    </w:p>
    <w:p w:rsidRDefault="00390C2A" w:rsidP="00390C2A" w:rsidR="00390C2A">
      <w:pPr>
        <w:rPr>
          <w:rFonts w:hAnsi="Arial" w:ascii="Arial"/>
        </w:rPr>
      </w:pP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>15.EUROHERC OSIGURANJE d.d. iz Zagreba, Zagrebačka 51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 xml:space="preserve">OIB 22694857747                                                                             27.280,69 kuna                                        </w:t>
      </w:r>
    </w:p>
    <w:p w:rsidRDefault="00390C2A" w:rsidP="00390C2A" w:rsidR="00390C2A">
      <w:pPr>
        <w:rPr>
          <w:rFonts w:hAnsi="Arial" w:ascii="Arial"/>
        </w:rPr>
      </w:pPr>
      <w:r>
        <w:rPr>
          <w:rFonts w:hAnsi="Arial" w:ascii="Arial"/>
        </w:rPr>
        <w:t xml:space="preserve">                                                                                      </w:t>
      </w:r>
    </w:p>
    <w:p w:rsidRDefault="00390C2A" w:rsidP="00390C2A" w:rsidR="00390C2A">
      <w:pPr>
        <w:pStyle w:val="Naslov1"/>
        <w:jc w:val="center"/>
      </w:pPr>
      <w:r>
        <w:t>O</w:t>
      </w:r>
      <w:r>
        <w:t>b</w:t>
      </w:r>
      <w:r>
        <w:t>razloženje</w:t>
      </w:r>
    </w:p>
    <w:p w:rsidRDefault="00390C2A" w:rsidP="00390C2A" w:rsidR="00390C2A" w:rsidRPr="00390C2A"/>
    <w:p w:rsidRDefault="00390C2A" w:rsidP="00390C2A" w:rsidR="00390C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Na ispitnom ročištu koje je održano dana 20. lipnja 2017. godine ispitane su sve prijavljene tražbine prema svojim iznosima i redu.</w:t>
      </w:r>
    </w:p>
    <w:p w:rsidRDefault="00390C2A" w:rsidP="00390C2A" w:rsidR="00390C2A">
      <w:pPr>
        <w:jc w:val="both"/>
        <w:rPr>
          <w:rFonts w:hAnsi="Arial" w:ascii="Arial"/>
        </w:rPr>
      </w:pPr>
      <w:r>
        <w:rPr>
          <w:rFonts w:hAnsi="Arial" w:ascii="Arial"/>
        </w:rPr>
        <w:tab/>
        <w:t>Sudac je sukladno čl.264.Stečajnog zakona sastavio tablicu ispitanih tražbina u kojoj tablici su za svaku prijavljenu tražbinu, uneseni podaci o tome u kojoj je ta tražbina utvrđena ili osporena prema svom iznosu i redu.</w:t>
      </w:r>
    </w:p>
    <w:p w:rsidRDefault="00390C2A" w:rsidP="00390C2A" w:rsidR="00390C2A">
      <w:pPr>
        <w:jc w:val="both"/>
      </w:pPr>
      <w:r>
        <w:rPr>
          <w:rFonts w:hAnsi="Arial" w:ascii="Arial"/>
        </w:rPr>
        <w:tab/>
        <w:t xml:space="preserve">Tražbine navedene izreci ovog rješenja stečajni upravitelj nije osporio, a niti je to učinio tko od nazočnih stečajnih vjerovnika, stoga se te tražbine temeljem čl.265.st.1.Stečajnog zakona smatraju utvrđenim, zbog čega je riješeno kao u izreci ovog rješenja.  </w:t>
      </w:r>
    </w:p>
    <w:p w:rsidRDefault="00390C2A" w:rsidP="00390C2A" w:rsidR="00390C2A">
      <w:pPr>
        <w:jc w:val="both"/>
        <w:rPr>
          <w:rFonts w:hAnsi="Arial" w:ascii="Arial"/>
        </w:rPr>
      </w:pPr>
    </w:p>
    <w:p w:rsidRDefault="00390C2A" w:rsidP="00390C2A" w:rsidR="00390C2A">
      <w:pPr>
        <w:ind w:firstLine="720"/>
        <w:rPr>
          <w:rFonts w:hAnsi="Arial" w:ascii="Arial"/>
        </w:rPr>
      </w:pPr>
      <w:r>
        <w:rPr>
          <w:rFonts w:hAnsi="Arial" w:ascii="Arial"/>
        </w:rPr>
        <w:t>U Bjelovaru, 20. lipnja 2017. godine</w:t>
      </w:r>
    </w:p>
    <w:p w:rsidRDefault="00390C2A" w:rsidP="00390C2A" w:rsidR="00390C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SUDAC</w:t>
      </w:r>
    </w:p>
    <w:p w:rsidRDefault="00390C2A" w:rsidP="00390C2A" w:rsidR="00390C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TOMISLAV MRAZOVIĆ</w:t>
      </w:r>
    </w:p>
    <w:p w:rsidRDefault="00390C2A" w:rsidP="00390C2A" w:rsidR="00390C2A">
      <w:pPr>
        <w:jc w:val="both"/>
        <w:rPr>
          <w:rFonts w:hAnsi="Arial" w:ascii="Arial"/>
        </w:rPr>
      </w:pPr>
    </w:p>
    <w:p w:rsidRDefault="00390C2A" w:rsidP="00390C2A" w:rsidR="00390C2A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pristoji pravo žalbe Visokom trgovačkom sudu RH u Zagrebu. Pravo na žalbu ima stečajni upravitelj i svaki </w:t>
      </w:r>
      <w:r>
        <w:rPr>
          <w:rFonts w:hAnsi="Arial" w:ascii="Arial"/>
        </w:rPr>
        <w:lastRenderedPageBreak/>
        <w:t xml:space="preserve">vjerovnik u dijelu koji se tiče njegove prijavljene tražbine (čl.265.st.2., 3. i 4. SZ). Rok za žalbu je 8 dana, a računa se od isteka osmog dana od dana stavljanja ovog rješenja na e-oglasnu ploču suda. Žalba se podnosi ovome sudu u dva primjerka za Visoki trgovački sud RH. </w:t>
      </w:r>
    </w:p>
    <w:p w:rsidRDefault="00390C2A" w:rsidP="00390C2A" w:rsidR="00390C2A">
      <w:pPr>
        <w:jc w:val="both"/>
        <w:rPr>
          <w:rFonts w:hAnsi="Arial" w:ascii="Arial"/>
        </w:rPr>
      </w:pPr>
    </w:p>
    <w:p w:rsidRDefault="00390C2A" w:rsidP="00390C2A" w:rsidR="00390C2A">
      <w:pPr>
        <w:jc w:val="both"/>
        <w:rPr>
          <w:rFonts w:hAnsi="Arial" w:ascii="Arial"/>
        </w:rPr>
      </w:pPr>
    </w:p>
    <w:p w:rsidRDefault="00390C2A" w:rsidP="00390C2A" w:rsidR="00390C2A">
      <w:pPr>
        <w:jc w:val="both"/>
        <w:rPr>
          <w:rFonts w:hAnsi="Arial" w:ascii="Arial"/>
        </w:rPr>
      </w:pPr>
      <w:bookmarkStart w:name="_GoBack" w:id="0"/>
      <w:bookmarkEnd w:id="0"/>
    </w:p>
    <w:p w:rsidRDefault="00390C2A" w:rsidP="00390C2A" w:rsidR="00390C2A">
      <w:pPr>
        <w:jc w:val="both"/>
        <w:rPr>
          <w:rFonts w:hAnsi="Arial" w:ascii="Arial"/>
        </w:rPr>
      </w:pPr>
    </w:p>
    <w:p w:rsidRDefault="00390C2A" w:rsidP="00390C2A" w:rsidR="00390C2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390C2A" w:rsidP="00390C2A" w:rsidR="00390C2A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Dna:dužniku putem e-oglasne ploče suda</w:t>
      </w:r>
    </w:p>
    <w:p w:rsidRDefault="00390C2A" w:rsidP="00390C2A" w:rsidR="00390C2A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stečajnom upravitelju putem pošte</w:t>
      </w:r>
    </w:p>
    <w:p w:rsidRDefault="00390C2A" w:rsidP="00390C2A" w:rsidR="00390C2A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svim vjerovnicima putem e-oglasne ploče suda</w:t>
      </w:r>
      <w:r>
        <w:rPr>
          <w:rFonts w:hAnsi="Arial" w:ascii="Arial"/>
        </w:rPr>
        <w:tab/>
      </w:r>
    </w:p>
    <w:p w:rsidRDefault="00390C2A" w:rsidP="00390C2A" w:rsidR="00390C2A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Sc. pravomoćnost</w:t>
      </w:r>
    </w:p>
    <w:p w:rsidRDefault="00390C2A" w:rsidP="00390C2A" w:rsidR="00390C2A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Bj.20.07.2017.g.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2A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42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St-280/2016-20</izvorni_sadrzaj>
    <derivirana_varijabla naziv="DomainObject.Oznaka_1">St-280/2016-20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</item>
    </izvorni_sadrzaj>
    <derivirana_varijabla naziv="DomainObject.Predmet.OstaliListFormatedOIB_1">
      <item>SLAVICA REMUŠ, OIB 16300955518</item>
      <item>ŽUPANIJSKO DRŽAVNO ODVJETNIŠTVO U BJELOVARU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</item>
    </izvorni_sadrzaj>
    <derivirana_varijabla naziv="DomainObject.Predmet.OstaliListFormatedWithAdressOIB_1">
      <item>SLAVICA REMUŠ, OIB 16300955518, Ulica Cvjetna 19., 43000 Bjelovar</item>
      <item>ŽUPANIJSKO DRŽAVNO ODVJETNIŠTVO U BJELOVARU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</item>
    </izvorni_sadrzaj>
    <derivirana_varijabla naziv="DomainObject.Predmet.OstaliListNazivFormatedOIB_1">
      <item>SLAVICA REMUŠ, OIB 16300955518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St-280/2016-20</izvorni_sadrzaj>
    <derivirana_varijabla naziv="DomainObject.PoslovniBrojDokumenta_1">St-280/2016-20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C5D9F1-2826-45DC-BB4C-A969634DEF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449</properties:Words>
  <properties:Characters>2532</properties:Characters>
  <properties:Lines>97</properties:Lines>
  <properties:Paragraphs>50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2017-07-20T08:23:00Z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St-280/2016-20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