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4c6f" w14:paraId="72b4c6f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Posl. br. 6-St.</w:t>
      </w:r>
      <w:r w:rsidR="00AB6208">
        <w:rPr>
          <w:b/>
          <w:sz w:val="22"/>
          <w:szCs w:val="22"/>
        </w:rPr>
        <w:t>776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AB6208">
        <w:rPr>
          <w:b/>
          <w:sz w:val="22"/>
          <w:szCs w:val="22"/>
        </w:rPr>
        <w:t>1</w:t>
      </w:r>
      <w:r w:rsidRPr="00FE484E">
        <w:rPr>
          <w:b/>
          <w:sz w:val="22"/>
          <w:szCs w:val="22"/>
        </w:rPr>
        <w:t>-</w:t>
      </w:r>
      <w:r w:rsidR="00AB6208">
        <w:rPr>
          <w:b/>
          <w:sz w:val="22"/>
          <w:szCs w:val="22"/>
        </w:rPr>
        <w:t>144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B6208" w:rsidP="00DC3620" w:rsidR="00DC3620" w:rsidRPr="00DC36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AB6208" w:rsidRPr="00AB6208">
        <w:rPr>
          <w:sz w:val="22"/>
          <w:szCs w:val="22"/>
        </w:rPr>
        <w:t>KNEZ DUBROVNIK d.o.o. za trgovinu i proizvodnju „u stečaju“ iz Dubrovnika, Pobrežje 1, MBS: 060129597, OIB: 58842700197, zastupano po stečajnom upravitelju Matu Mariću iz Dubrovnika</w:t>
      </w:r>
      <w:r w:rsidR="0029150F">
        <w:rPr>
          <w:sz w:val="22"/>
          <w:szCs w:val="22"/>
        </w:rPr>
        <w:t xml:space="preserve">, dana </w:t>
      </w:r>
      <w:r w:rsidR="00AB6208">
        <w:rPr>
          <w:sz w:val="22"/>
          <w:szCs w:val="22"/>
        </w:rPr>
        <w:t>2</w:t>
      </w:r>
      <w:r w:rsidR="00CC45F4">
        <w:rPr>
          <w:sz w:val="22"/>
          <w:szCs w:val="22"/>
        </w:rPr>
        <w:t>1</w:t>
      </w:r>
      <w:r w:rsidR="0029150F">
        <w:rPr>
          <w:sz w:val="22"/>
          <w:szCs w:val="22"/>
        </w:rPr>
        <w:t xml:space="preserve">. </w:t>
      </w:r>
      <w:r w:rsidR="00CC45F4">
        <w:rPr>
          <w:sz w:val="22"/>
          <w:szCs w:val="22"/>
        </w:rPr>
        <w:t>s</w:t>
      </w:r>
      <w:r w:rsidR="00AB6208">
        <w:rPr>
          <w:sz w:val="22"/>
          <w:szCs w:val="22"/>
        </w:rPr>
        <w:t xml:space="preserve">rpnja </w:t>
      </w:r>
      <w:r w:rsidR="0029150F">
        <w:rPr>
          <w:sz w:val="22"/>
          <w:szCs w:val="22"/>
        </w:rPr>
        <w:t>201</w:t>
      </w:r>
      <w:r w:rsidR="00EC6505">
        <w:rPr>
          <w:sz w:val="22"/>
          <w:szCs w:val="22"/>
        </w:rPr>
        <w:t>6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zahtjevu za prodaju nekretnina u stečajnom postupku koji se pred ovim sudom vodi pod posl.br. St.</w:t>
      </w:r>
      <w:r w:rsidR="00AB6208">
        <w:rPr>
          <w:sz w:val="22"/>
          <w:szCs w:val="22"/>
        </w:rPr>
        <w:t>776</w:t>
      </w:r>
      <w:r>
        <w:rPr>
          <w:sz w:val="22"/>
          <w:szCs w:val="22"/>
        </w:rPr>
        <w:t>/201</w:t>
      </w:r>
      <w:r w:rsidR="00AB6208">
        <w:rPr>
          <w:sz w:val="22"/>
          <w:szCs w:val="22"/>
        </w:rPr>
        <w:t>1</w:t>
      </w:r>
      <w:r>
        <w:rPr>
          <w:sz w:val="22"/>
          <w:szCs w:val="22"/>
        </w:rPr>
        <w:t xml:space="preserve"> od </w:t>
      </w:r>
      <w:r w:rsidR="00DB78F2">
        <w:rPr>
          <w:sz w:val="22"/>
          <w:szCs w:val="22"/>
        </w:rPr>
        <w:t>9</w:t>
      </w:r>
      <w:r w:rsidR="00DD7601">
        <w:rPr>
          <w:sz w:val="22"/>
          <w:szCs w:val="22"/>
        </w:rPr>
        <w:t xml:space="preserve">. </w:t>
      </w:r>
      <w:r w:rsidR="00DB78F2">
        <w:rPr>
          <w:sz w:val="22"/>
          <w:szCs w:val="22"/>
        </w:rPr>
        <w:t>lipnja</w:t>
      </w:r>
      <w:r w:rsidR="00DD7601">
        <w:rPr>
          <w:sz w:val="22"/>
          <w:szCs w:val="22"/>
        </w:rPr>
        <w:t xml:space="preserve"> 2016.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DB78F2" w:rsidRPr="00DB78F2">
        <w:rPr>
          <w:sz w:val="22"/>
          <w:szCs w:val="22"/>
        </w:rPr>
        <w:t>Rješenjem ovog suda posl.br. St. 776/2011-20 od 29. ožujka 2012. godine otvoren je stečajni postupak nad stečajnim dužnikom, a rješenjem o prodaji posl.br. St. 776/2011-123 od 22. siječnja 2016. godine određena je prodaja imovine navedene u točki I. ovog rješenja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je na temelju navedenih odluka dostavljen Financijskoj agenciji zahtjev od </w:t>
      </w:r>
      <w:r w:rsidR="00DB78F2">
        <w:rPr>
          <w:sz w:val="22"/>
          <w:szCs w:val="22"/>
        </w:rPr>
        <w:t>9</w:t>
      </w:r>
      <w:r w:rsidR="00E95FAC">
        <w:rPr>
          <w:sz w:val="22"/>
          <w:szCs w:val="22"/>
        </w:rPr>
        <w:t xml:space="preserve">. </w:t>
      </w:r>
      <w:r w:rsidR="00DB78F2">
        <w:rPr>
          <w:sz w:val="22"/>
          <w:szCs w:val="22"/>
        </w:rPr>
        <w:t>lipnja</w:t>
      </w:r>
      <w:r w:rsidR="00E95FAC">
        <w:rPr>
          <w:sz w:val="22"/>
          <w:szCs w:val="22"/>
        </w:rPr>
        <w:t xml:space="preserve"> 2016.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klasa: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/110-10/16-01/</w:t>
      </w:r>
      <w:r w:rsidR="005F2D2E">
        <w:rPr>
          <w:sz w:val="22"/>
          <w:szCs w:val="22"/>
        </w:rPr>
        <w:t>362</w:t>
      </w:r>
      <w:r>
        <w:rPr>
          <w:sz w:val="22"/>
          <w:szCs w:val="22"/>
        </w:rPr>
        <w:t>, Urbroj: 04-09-16-</w:t>
      </w:r>
      <w:r w:rsidR="005F2D2E">
        <w:rPr>
          <w:sz w:val="22"/>
          <w:szCs w:val="22"/>
        </w:rPr>
        <w:t>1</w:t>
      </w:r>
      <w:r>
        <w:rPr>
          <w:sz w:val="22"/>
          <w:szCs w:val="22"/>
        </w:rPr>
        <w:t>1 od 1</w:t>
      </w:r>
      <w:r w:rsidR="005F2D2E">
        <w:rPr>
          <w:sz w:val="22"/>
          <w:szCs w:val="22"/>
        </w:rPr>
        <w:t>8</w:t>
      </w:r>
      <w:r>
        <w:rPr>
          <w:sz w:val="22"/>
          <w:szCs w:val="22"/>
        </w:rPr>
        <w:t>. s</w:t>
      </w:r>
      <w:r w:rsidR="005F2D2E">
        <w:rPr>
          <w:sz w:val="22"/>
          <w:szCs w:val="22"/>
        </w:rPr>
        <w:t>rpnja</w:t>
      </w:r>
      <w:r>
        <w:rPr>
          <w:sz w:val="22"/>
          <w:szCs w:val="22"/>
        </w:rPr>
        <w:t xml:space="preserve"> 2016. godine </w:t>
      </w:r>
      <w:r w:rsidR="00353D58">
        <w:rPr>
          <w:sz w:val="22"/>
          <w:szCs w:val="22"/>
        </w:rPr>
        <w:t xml:space="preserve">(list spisa </w:t>
      </w:r>
      <w:r w:rsidR="005F2D2E">
        <w:rPr>
          <w:sz w:val="22"/>
          <w:szCs w:val="22"/>
        </w:rPr>
        <w:t>489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provnesti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 stečajni dužnik,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 xml:space="preserve">o zakonskoj obvezi unovčenja nekretnine (stečajne mase), a ne o slobodnom raspolaganju </w:t>
      </w:r>
      <w:r w:rsidR="00733426" w:rsidRPr="00733426">
        <w:rPr>
          <w:sz w:val="22"/>
          <w:szCs w:val="22"/>
        </w:rPr>
        <w:lastRenderedPageBreak/>
        <w:t>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Stečajnog zakona (NN 71/15, dalje u tekstu SZ)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EF3970">
        <w:rPr>
          <w:b/>
          <w:sz w:val="22"/>
          <w:szCs w:val="22"/>
        </w:rPr>
        <w:t>21</w:t>
      </w:r>
      <w:r w:rsidRPr="008D660B">
        <w:rPr>
          <w:b/>
          <w:sz w:val="22"/>
          <w:szCs w:val="22"/>
        </w:rPr>
        <w:t xml:space="preserve">. </w:t>
      </w:r>
      <w:r w:rsidR="006965D5">
        <w:rPr>
          <w:b/>
          <w:sz w:val="22"/>
          <w:szCs w:val="22"/>
        </w:rPr>
        <w:t>s</w:t>
      </w:r>
      <w:r w:rsidR="00EF3970">
        <w:rPr>
          <w:b/>
          <w:sz w:val="22"/>
          <w:szCs w:val="22"/>
        </w:rPr>
        <w:t>rpnja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EF3970">
        <w:rPr>
          <w:sz w:val="20"/>
          <w:szCs w:val="20"/>
        </w:rPr>
        <w:t>2</w:t>
      </w:r>
      <w:r w:rsidR="006965D5">
        <w:rPr>
          <w:sz w:val="20"/>
          <w:szCs w:val="20"/>
        </w:rPr>
        <w:t>1</w:t>
      </w:r>
      <w:r w:rsidRPr="00387925">
        <w:rPr>
          <w:sz w:val="20"/>
          <w:szCs w:val="20"/>
        </w:rPr>
        <w:t>.0</w:t>
      </w:r>
      <w:r w:rsidR="00EF3970">
        <w:rPr>
          <w:sz w:val="20"/>
          <w:szCs w:val="20"/>
        </w:rPr>
        <w:t>7</w:t>
      </w:r>
      <w:r w:rsidRPr="00387925">
        <w:rPr>
          <w:sz w:val="20"/>
          <w:szCs w:val="20"/>
        </w:rPr>
        <w:t>.201</w:t>
      </w:r>
      <w:r w:rsidR="00387925" w:rsidRPr="00387925">
        <w:rPr>
          <w:sz w:val="20"/>
          <w:szCs w:val="20"/>
        </w:rPr>
        <w:t>6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6965D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6965D5">
        <w:rPr>
          <w:sz w:val="20"/>
          <w:szCs w:val="20"/>
        </w:rPr>
        <w:t>Financijska agencija RC Split, elektroničkom poštom i putem e oglasne ploče,</w:t>
      </w:r>
    </w:p>
    <w:p w:rsidRDefault="006965D5" w:rsidP="0029150F" w:rsidR="00EA3204" w:rsidRPr="00387925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29150F" w:rsidRPr="00387925">
        <w:rPr>
          <w:sz w:val="20"/>
          <w:szCs w:val="20"/>
        </w:rPr>
        <w:t>stečajni upravitelj,</w:t>
      </w:r>
      <w:r>
        <w:rPr>
          <w:sz w:val="20"/>
          <w:szCs w:val="20"/>
        </w:rPr>
        <w:t xml:space="preserve"> putem </w:t>
      </w:r>
      <w:r w:rsidR="00387925" w:rsidRPr="00387925">
        <w:rPr>
          <w:sz w:val="20"/>
          <w:szCs w:val="20"/>
        </w:rPr>
        <w:t xml:space="preserve">e </w:t>
      </w:r>
      <w:r w:rsidR="0029150F" w:rsidRPr="00387925">
        <w:rPr>
          <w:sz w:val="20"/>
          <w:szCs w:val="20"/>
        </w:rPr>
        <w:t>oglasn</w:t>
      </w:r>
      <w:r>
        <w:rPr>
          <w:sz w:val="20"/>
          <w:szCs w:val="20"/>
        </w:rPr>
        <w:t>e</w:t>
      </w:r>
      <w:r w:rsidR="0029150F" w:rsidRPr="00387925">
        <w:rPr>
          <w:sz w:val="20"/>
          <w:szCs w:val="20"/>
        </w:rPr>
        <w:t xml:space="preserve"> ploč</w:t>
      </w:r>
      <w:r>
        <w:rPr>
          <w:sz w:val="20"/>
          <w:szCs w:val="20"/>
        </w:rPr>
        <w:t>e</w:t>
      </w:r>
      <w:r w:rsidR="0029150F" w:rsidRPr="00387925">
        <w:rPr>
          <w:sz w:val="20"/>
          <w:szCs w:val="20"/>
        </w:rPr>
        <w:t>.</w:t>
      </w:r>
    </w:p>
    <w:sectPr w:rsidSect="00971B2F" w:rsidR="00EA3204" w:rsidRPr="00387925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4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970" w:rsidP="00EF3970" w:rsidR="00EF3970" w:rsidRPr="00EF3970">
    <w:pPr>
      <w:jc w:val="right"/>
      <w:rPr>
        <w:b/>
        <w:sz w:val="22"/>
        <w:szCs w:val="22"/>
      </w:rPr>
    </w:pPr>
    <w:r w:rsidRPr="00EF3970">
      <w:rPr>
        <w:b/>
        <w:sz w:val="22"/>
        <w:szCs w:val="22"/>
      </w:rPr>
      <w:t>Posl. br. 6-St.776/2011-144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1AD9"/>
    <w:rsid w:val="003356EA"/>
    <w:rsid w:val="00353D58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525BB"/>
    <w:rsid w:val="00556614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2752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2016-07-21T09:41:00Z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2016-07-21T09:42:00Z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