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3d495" w14:paraId="c23d495" w:rsidRDefault="00DF2D36" w:rsidP="00C92156" w:rsidR="00C92156" w:rsidRPr="00B454AA">
      <w:pPr>
        <w:spacing w:lineRule="auto" w:line="240" w:after="0"/>
        <w:jc w:val="both"/>
        <w15:collapsed w:val="false"/>
        <w:rPr>
          <w:rFonts w:cs="Times New Roman" w:hAnsi="Times New Roman" w:ascii="Times New Roman"/>
          <w:sz w:val="24"/>
          <w:szCs w:val="24"/>
        </w:rPr>
      </w:pPr>
      <w:bookmarkStart w:name="_GoBack" w:id="0"/>
      <w:bookmarkEnd w:id="0"/>
      <w:r w:rsidRPr="00B454AA">
        <w:rPr>
          <w:rFonts w:cs="Times New Roman" w:hAnsi="Times New Roman" w:ascii="Times New Roman"/>
          <w:sz w:val="24"/>
          <w:szCs w:val="24"/>
        </w:rPr>
        <w:tab/>
      </w:r>
      <w:r w:rsidR="00C92156" w:rsidRPr="00B454AA">
        <w:rPr>
          <w:rFonts w:cs="Times New Roman" w:hAnsi="Times New Roman" w:ascii="Times New Roman"/>
          <w:sz w:val="24"/>
          <w:szCs w:val="24"/>
        </w:rPr>
        <w:t xml:space="preserve">    </w:t>
      </w:r>
      <w:r w:rsidR="00C92156" w:rsidRPr="00B454AA">
        <w:rPr>
          <w:rFonts w:cs="Times New Roman" w:hAnsi="Times New Roman" w:ascii="Times New Roman"/>
          <w:noProof/>
          <w:sz w:val="24"/>
          <w:szCs w:val="24"/>
          <w:lang w:eastAsia="hr-HR"/>
        </w:rPr>
        <w:drawing>
          <wp:inline distR="0" distL="0" distB="0" distT="0">
            <wp:extent cy="668655" cx="6007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655" cx="600710"/>
                    </a:xfrm>
                    <a:prstGeom prst="rect">
                      <a:avLst/>
                    </a:prstGeom>
                    <a:noFill/>
                    <a:ln>
                      <a:noFill/>
                    </a:ln>
                  </pic:spPr>
                </pic:pic>
              </a:graphicData>
            </a:graphic>
          </wp:inline>
        </w:drawing>
      </w:r>
    </w:p>
    <w:p w:rsidRDefault="00C92156" w:rsidP="00C92156" w:rsidR="00C92156"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 xml:space="preserve">  REPUBLIKA HRVATSKA </w:t>
      </w:r>
    </w:p>
    <w:p w:rsidRDefault="00C92156" w:rsidP="00C92156" w:rsidR="00C92156" w:rsidRPr="00B454AA">
      <w:pPr>
        <w:spacing w:lineRule="auto" w:line="240" w:after="0"/>
        <w:rPr>
          <w:rFonts w:cs="Times New Roman" w:hAnsi="Times New Roman" w:ascii="Times New Roman"/>
          <w:sz w:val="24"/>
          <w:szCs w:val="24"/>
        </w:rPr>
      </w:pPr>
      <w:r w:rsidRPr="00B454AA">
        <w:rPr>
          <w:rFonts w:cs="Times New Roman" w:hAnsi="Times New Roman" w:ascii="Times New Roman"/>
          <w:sz w:val="24"/>
          <w:szCs w:val="24"/>
        </w:rPr>
        <w:t>TRGOVAČKI SUD U PAZINU</w:t>
      </w:r>
    </w:p>
    <w:p w:rsidRDefault="00C92156" w:rsidP="00C92156" w:rsidR="00C92156" w:rsidRPr="00B454AA">
      <w:pPr>
        <w:spacing w:lineRule="auto" w:line="240" w:after="0"/>
        <w:rPr>
          <w:rFonts w:cs="Times New Roman" w:hAnsi="Times New Roman" w:ascii="Times New Roman"/>
          <w:sz w:val="24"/>
          <w:szCs w:val="24"/>
        </w:rPr>
      </w:pPr>
    </w:p>
    <w:p w:rsidRDefault="00C92156" w:rsidP="00C92156" w:rsidR="00C92156" w:rsidRPr="00B454AA">
      <w:pPr>
        <w:spacing w:lineRule="auto" w:line="240" w:after="0"/>
        <w:rPr>
          <w:rFonts w:cs="Times New Roman" w:hAnsi="Times New Roman" w:ascii="Times New Roman"/>
          <w:sz w:val="24"/>
          <w:szCs w:val="24"/>
        </w:rPr>
      </w:pPr>
      <w:r w:rsidRPr="00B454AA">
        <w:rPr>
          <w:rFonts w:cs="Times New Roman" w:hAnsi="Times New Roman" w:ascii="Times New Roman"/>
          <w:sz w:val="24"/>
          <w:szCs w:val="24"/>
        </w:rPr>
        <w:tab/>
      </w:r>
      <w:r w:rsidRPr="00B454AA">
        <w:rPr>
          <w:rFonts w:cs="Times New Roman" w:hAnsi="Times New Roman" w:ascii="Times New Roman"/>
          <w:sz w:val="24"/>
          <w:szCs w:val="24"/>
        </w:rPr>
        <w:tab/>
      </w:r>
      <w:r w:rsidRPr="00B454AA">
        <w:rPr>
          <w:rFonts w:cs="Times New Roman" w:hAnsi="Times New Roman" w:ascii="Times New Roman"/>
          <w:sz w:val="24"/>
          <w:szCs w:val="24"/>
        </w:rPr>
        <w:tab/>
      </w:r>
      <w:r w:rsidRPr="00B454AA">
        <w:rPr>
          <w:rFonts w:cs="Times New Roman" w:hAnsi="Times New Roman" w:ascii="Times New Roman"/>
          <w:sz w:val="24"/>
          <w:szCs w:val="24"/>
        </w:rPr>
        <w:tab/>
        <w:t xml:space="preserve">     </w:t>
      </w:r>
      <w:r w:rsidRPr="00B454AA">
        <w:rPr>
          <w:rFonts w:cs="Times New Roman" w:hAnsi="Times New Roman" w:ascii="Times New Roman"/>
          <w:sz w:val="24"/>
          <w:szCs w:val="24"/>
        </w:rPr>
        <w:tab/>
      </w:r>
      <w:r w:rsidRPr="00B454AA">
        <w:rPr>
          <w:rFonts w:cs="Times New Roman" w:hAnsi="Times New Roman" w:ascii="Times New Roman"/>
          <w:sz w:val="24"/>
          <w:szCs w:val="24"/>
        </w:rPr>
        <w:tab/>
      </w:r>
      <w:r w:rsidRPr="00B454AA">
        <w:rPr>
          <w:rFonts w:cs="Times New Roman" w:hAnsi="Times New Roman" w:ascii="Times New Roman"/>
          <w:sz w:val="24"/>
          <w:szCs w:val="24"/>
        </w:rPr>
        <w:tab/>
      </w:r>
      <w:r w:rsidRPr="00B454AA">
        <w:rPr>
          <w:rFonts w:cs="Times New Roman" w:hAnsi="Times New Roman" w:ascii="Times New Roman"/>
          <w:sz w:val="24"/>
          <w:szCs w:val="24"/>
        </w:rPr>
        <w:tab/>
        <w:t xml:space="preserve">    </w:t>
      </w:r>
    </w:p>
    <w:p w:rsidRDefault="00C92156" w:rsidP="00C92156" w:rsidR="00C92156" w:rsidRPr="00B454AA">
      <w:pPr>
        <w:spacing w:lineRule="auto" w:line="240" w:after="0"/>
        <w:jc w:val="center"/>
        <w:rPr>
          <w:rFonts w:cs="Times New Roman" w:hAnsi="Times New Roman" w:ascii="Times New Roman"/>
          <w:sz w:val="24"/>
          <w:szCs w:val="24"/>
        </w:rPr>
      </w:pPr>
      <w:r w:rsidRPr="00B454AA">
        <w:rPr>
          <w:rFonts w:cs="Times New Roman" w:hAnsi="Times New Roman" w:ascii="Times New Roman"/>
          <w:sz w:val="24"/>
          <w:szCs w:val="24"/>
        </w:rPr>
        <w:t>R E P U B L I K A  H R V A T S K A</w:t>
      </w:r>
    </w:p>
    <w:p w:rsidRDefault="00C92156" w:rsidP="00C92156" w:rsidR="00C92156" w:rsidRPr="00B454AA">
      <w:pPr>
        <w:spacing w:lineRule="auto" w:line="240" w:after="0"/>
        <w:jc w:val="center"/>
        <w:rPr>
          <w:rFonts w:cs="Times New Roman" w:hAnsi="Times New Roman" w:ascii="Times New Roman"/>
          <w:sz w:val="24"/>
          <w:szCs w:val="24"/>
        </w:rPr>
      </w:pPr>
    </w:p>
    <w:p w:rsidRDefault="00C92156" w:rsidP="00C92156" w:rsidR="00C92156" w:rsidRPr="00B454AA">
      <w:pPr>
        <w:spacing w:lineRule="auto" w:line="240" w:after="0"/>
        <w:jc w:val="center"/>
        <w:rPr>
          <w:rFonts w:cs="Times New Roman" w:hAnsi="Times New Roman" w:ascii="Times New Roman"/>
          <w:sz w:val="24"/>
          <w:szCs w:val="24"/>
        </w:rPr>
      </w:pPr>
      <w:r w:rsidRPr="00B454AA">
        <w:rPr>
          <w:rFonts w:cs="Times New Roman" w:hAnsi="Times New Roman" w:ascii="Times New Roman"/>
          <w:sz w:val="24"/>
          <w:szCs w:val="24"/>
        </w:rPr>
        <w:t xml:space="preserve">R  J  E  Š  E  N  J  E </w:t>
      </w:r>
    </w:p>
    <w:p w:rsidRDefault="00C92156" w:rsidP="00C92156" w:rsidR="00C92156" w:rsidRPr="00B454AA">
      <w:pPr>
        <w:spacing w:lineRule="auto" w:line="240" w:after="0"/>
        <w:jc w:val="center"/>
        <w:rPr>
          <w:rFonts w:cs="Times New Roman" w:hAnsi="Times New Roman" w:ascii="Times New Roman"/>
          <w:sz w:val="24"/>
          <w:szCs w:val="24"/>
        </w:rPr>
      </w:pPr>
    </w:p>
    <w:p w:rsidRDefault="00C92156" w:rsidP="00C92156" w:rsidR="00C92156" w:rsidRPr="00B454AA">
      <w:pPr>
        <w:spacing w:lineRule="auto" w:line="240" w:after="0"/>
        <w:ind w:firstLine="708"/>
        <w:jc w:val="both"/>
        <w:rPr>
          <w:rFonts w:cs="Times New Roman" w:hAnsi="Times New Roman" w:ascii="Times New Roman"/>
          <w:sz w:val="24"/>
          <w:szCs w:val="24"/>
        </w:rPr>
      </w:pPr>
      <w:r w:rsidRPr="00B454AA">
        <w:rPr>
          <w:rFonts w:cs="Times New Roman" w:hAnsi="Times New Roman" w:ascii="Times New Roman"/>
          <w:sz w:val="24"/>
          <w:szCs w:val="24"/>
        </w:rPr>
        <w:t xml:space="preserve">Trgovački sud u Pazinu, po stečajnoj sutkinji Tijani Licul, u predmetu provođenja stečajnog postupka nad dužnikom ULJANIK TESU SZZ d.o.o. „u stečaju“ Pula, Flaciusova 1, OIB: 88998196947,  </w:t>
      </w:r>
    </w:p>
    <w:p w:rsidRDefault="00C92156" w:rsidP="00C92156" w:rsidR="00C92156" w:rsidRPr="00B454AA">
      <w:pPr>
        <w:spacing w:lineRule="auto" w:line="240" w:after="0"/>
        <w:jc w:val="center"/>
        <w:rPr>
          <w:rFonts w:cs="Times New Roman" w:hAnsi="Times New Roman" w:ascii="Times New Roman"/>
          <w:sz w:val="24"/>
          <w:szCs w:val="24"/>
        </w:rPr>
      </w:pPr>
    </w:p>
    <w:p w:rsidRDefault="00C92156" w:rsidP="00C92156" w:rsidR="00C92156" w:rsidRPr="00B454AA">
      <w:pPr>
        <w:spacing w:lineRule="auto" w:line="240" w:after="0"/>
        <w:jc w:val="center"/>
        <w:rPr>
          <w:rFonts w:cs="Times New Roman" w:hAnsi="Times New Roman" w:ascii="Times New Roman"/>
          <w:sz w:val="24"/>
          <w:szCs w:val="24"/>
        </w:rPr>
      </w:pPr>
      <w:r w:rsidRPr="00B454AA">
        <w:rPr>
          <w:rFonts w:cs="Times New Roman" w:hAnsi="Times New Roman" w:ascii="Times New Roman"/>
          <w:sz w:val="24"/>
          <w:szCs w:val="24"/>
        </w:rPr>
        <w:t>r i j e š i o   j e</w:t>
      </w:r>
    </w:p>
    <w:p w:rsidRDefault="00C92156" w:rsidP="00C92156" w:rsidR="00C92156" w:rsidRPr="00B454AA">
      <w:pPr>
        <w:spacing w:lineRule="auto" w:line="240" w:after="0"/>
        <w:jc w:val="center"/>
        <w:rPr>
          <w:rFonts w:cs="Times New Roman" w:hAnsi="Times New Roman" w:ascii="Times New Roman"/>
          <w:sz w:val="24"/>
          <w:szCs w:val="24"/>
        </w:rPr>
      </w:pPr>
    </w:p>
    <w:p w:rsidRDefault="00C92156" w:rsidP="00C92156" w:rsidR="00C92156"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Odbijaju se prigovori vjerovnika Dejana Jurage od 11. srpnja 2017. godine te 20. listopada 2017. godine, te vjerovnika Antona Perkovića od 20. listopada 2017. godine</w:t>
      </w:r>
      <w:r w:rsidR="00B454AA" w:rsidRPr="00B454AA">
        <w:rPr>
          <w:rFonts w:cs="Times New Roman" w:hAnsi="Times New Roman" w:ascii="Times New Roman"/>
          <w:sz w:val="24"/>
          <w:szCs w:val="24"/>
        </w:rPr>
        <w:t xml:space="preserve"> kao</w:t>
      </w:r>
      <w:r w:rsidRPr="00B454AA">
        <w:rPr>
          <w:rFonts w:cs="Times New Roman" w:hAnsi="Times New Roman" w:ascii="Times New Roman"/>
          <w:sz w:val="24"/>
          <w:szCs w:val="24"/>
        </w:rPr>
        <w:t xml:space="preserve"> neosnovani.</w:t>
      </w:r>
    </w:p>
    <w:p w:rsidRDefault="00C92156" w:rsidP="00C92156" w:rsidR="00C92156" w:rsidRPr="00B454AA">
      <w:pPr>
        <w:spacing w:lineRule="auto" w:line="240" w:after="0"/>
        <w:rPr>
          <w:rFonts w:cs="Times New Roman" w:hAnsi="Times New Roman" w:ascii="Times New Roman"/>
          <w:sz w:val="24"/>
          <w:szCs w:val="24"/>
        </w:rPr>
      </w:pPr>
    </w:p>
    <w:p w:rsidRDefault="00C92156" w:rsidP="00C92156" w:rsidR="00C92156" w:rsidRPr="00B454AA">
      <w:pPr>
        <w:spacing w:lineRule="auto" w:line="240" w:after="0"/>
        <w:jc w:val="center"/>
        <w:rPr>
          <w:rFonts w:cs="Times New Roman" w:hAnsi="Times New Roman" w:ascii="Times New Roman"/>
          <w:sz w:val="24"/>
          <w:szCs w:val="24"/>
        </w:rPr>
      </w:pPr>
      <w:r w:rsidRPr="00B454AA">
        <w:rPr>
          <w:rFonts w:cs="Times New Roman" w:hAnsi="Times New Roman" w:ascii="Times New Roman"/>
          <w:sz w:val="24"/>
          <w:szCs w:val="24"/>
        </w:rPr>
        <w:t>Obrazloženje</w:t>
      </w:r>
    </w:p>
    <w:p w:rsidRDefault="00C92156" w:rsidP="00C92156" w:rsidR="00C92156" w:rsidRPr="00B454AA">
      <w:pPr>
        <w:spacing w:lineRule="auto" w:line="240" w:after="0"/>
        <w:rPr>
          <w:rFonts w:cs="Times New Roman" w:hAnsi="Times New Roman" w:ascii="Times New Roman"/>
          <w:sz w:val="24"/>
          <w:szCs w:val="24"/>
        </w:rPr>
      </w:pPr>
    </w:p>
    <w:p w:rsidRDefault="00DF2D36" w:rsidP="00C92156" w:rsidR="000014E8" w:rsidRPr="00B454AA">
      <w:pPr>
        <w:spacing w:lineRule="auto" w:line="240" w:after="0"/>
        <w:ind w:firstLine="708"/>
        <w:jc w:val="both"/>
        <w:rPr>
          <w:rFonts w:cs="Times New Roman" w:hAnsi="Times New Roman" w:ascii="Times New Roman"/>
          <w:sz w:val="24"/>
          <w:szCs w:val="24"/>
        </w:rPr>
      </w:pPr>
      <w:r w:rsidRPr="00B454AA">
        <w:rPr>
          <w:rFonts w:cs="Times New Roman" w:hAnsi="Times New Roman" w:ascii="Times New Roman"/>
          <w:sz w:val="24"/>
          <w:szCs w:val="24"/>
        </w:rPr>
        <w:t>Nakon provedene druge javne dražbe, stečajni upravitelj je 23. lipnja 2017. godine dostavio sudu prijedlog druge djelomične diobe za namirenje stečajnih vjerovnika prvog višeg isplatnog reda.</w:t>
      </w:r>
    </w:p>
    <w:p w:rsidRDefault="00DF2D36" w:rsidP="00C92156" w:rsidR="00DF2D36" w:rsidRPr="00B454AA">
      <w:pPr>
        <w:spacing w:lineRule="auto" w:line="240" w:after="0"/>
        <w:jc w:val="both"/>
        <w:rPr>
          <w:rFonts w:cs="Times New Roman" w:hAnsi="Times New Roman" w:ascii="Times New Roman"/>
          <w:sz w:val="24"/>
          <w:szCs w:val="24"/>
        </w:rPr>
      </w:pPr>
    </w:p>
    <w:p w:rsidRDefault="00DF2D36" w:rsidP="00C92156" w:rsidR="00DF2D36"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U prijedlogu stečajni upravitelj navodi da ukupan zbroj tražbina iznosi 4.464.027,24 kn. Raspoloživ iznos iz stečajne mase koji će se rasporediti stečajnim vjerovnicima I. višeg isplatnog reda iznosi 108.506,93 kn odnosno 2,43 % prema diobeno</w:t>
      </w:r>
      <w:r w:rsidR="00F96BC3">
        <w:rPr>
          <w:rFonts w:cs="Times New Roman" w:hAnsi="Times New Roman" w:ascii="Times New Roman"/>
          <w:sz w:val="24"/>
          <w:szCs w:val="24"/>
        </w:rPr>
        <w:t>m</w:t>
      </w:r>
      <w:r w:rsidRPr="00B454AA">
        <w:rPr>
          <w:rFonts w:cs="Times New Roman" w:hAnsi="Times New Roman" w:ascii="Times New Roman"/>
          <w:sz w:val="24"/>
          <w:szCs w:val="24"/>
        </w:rPr>
        <w:t xml:space="preserve"> popisu koji je priložen na listu 2008 do 2011 spisa.</w:t>
      </w:r>
    </w:p>
    <w:p w:rsidRDefault="00DF2D36" w:rsidP="00C92156" w:rsidR="00DF2D36" w:rsidRPr="00B454AA">
      <w:pPr>
        <w:spacing w:lineRule="auto" w:line="240" w:after="0"/>
        <w:jc w:val="both"/>
        <w:rPr>
          <w:rFonts w:cs="Times New Roman" w:hAnsi="Times New Roman" w:ascii="Times New Roman"/>
          <w:sz w:val="24"/>
          <w:szCs w:val="24"/>
        </w:rPr>
      </w:pPr>
    </w:p>
    <w:p w:rsidRDefault="00DF2D36" w:rsidP="00C92156" w:rsidR="00DF2D36"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Protiv navedenog diobenog popisa 11. srpnja 2017. godine pravodoban prigovor podnio je vjerovnik De</w:t>
      </w:r>
      <w:r w:rsidR="00F96BC3">
        <w:rPr>
          <w:rFonts w:cs="Times New Roman" w:hAnsi="Times New Roman" w:ascii="Times New Roman"/>
          <w:sz w:val="24"/>
          <w:szCs w:val="24"/>
        </w:rPr>
        <w:t>j</w:t>
      </w:r>
      <w:r w:rsidRPr="00B454AA">
        <w:rPr>
          <w:rFonts w:cs="Times New Roman" w:hAnsi="Times New Roman" w:ascii="Times New Roman"/>
          <w:sz w:val="24"/>
          <w:szCs w:val="24"/>
        </w:rPr>
        <w:t>an Juraga. U prvom dijelu prigovara pogrešnom obračunu tražbina za određene vjerovnike još kod prve djelomične diobe radi čega je pogrešan obračun predložene druge djelomične diobe i to tako što navod</w:t>
      </w:r>
      <w:r w:rsidR="00F96BC3">
        <w:rPr>
          <w:rFonts w:cs="Times New Roman" w:hAnsi="Times New Roman" w:ascii="Times New Roman"/>
          <w:sz w:val="24"/>
          <w:szCs w:val="24"/>
        </w:rPr>
        <w:t>i</w:t>
      </w:r>
      <w:r w:rsidRPr="00B454AA">
        <w:rPr>
          <w:rFonts w:cs="Times New Roman" w:hAnsi="Times New Roman" w:ascii="Times New Roman"/>
          <w:sz w:val="24"/>
          <w:szCs w:val="24"/>
        </w:rPr>
        <w:t xml:space="preserve"> pojedinačne vjerovnike u odnosu na koje je izvršen pogrešan obračun. Također ukazuje na po</w:t>
      </w:r>
      <w:r w:rsidR="00757406" w:rsidRPr="00B454AA">
        <w:rPr>
          <w:rFonts w:cs="Times New Roman" w:hAnsi="Times New Roman" w:ascii="Times New Roman"/>
          <w:sz w:val="24"/>
          <w:szCs w:val="24"/>
        </w:rPr>
        <w:t xml:space="preserve">grešnu adresu – općinu za vjerovnika Mladena Šugara kojemu je u diobenom popisu navedena adresa u Žminju, a trebala bi po tom vjerovniku kao adresa </w:t>
      </w:r>
      <w:r w:rsidR="00B454AA" w:rsidRPr="00B454AA">
        <w:rPr>
          <w:rFonts w:cs="Times New Roman" w:hAnsi="Times New Roman" w:ascii="Times New Roman"/>
          <w:sz w:val="24"/>
          <w:szCs w:val="24"/>
        </w:rPr>
        <w:t xml:space="preserve">biti </w:t>
      </w:r>
      <w:r w:rsidR="00757406" w:rsidRPr="00B454AA">
        <w:rPr>
          <w:rFonts w:cs="Times New Roman" w:hAnsi="Times New Roman" w:ascii="Times New Roman"/>
          <w:sz w:val="24"/>
          <w:szCs w:val="24"/>
        </w:rPr>
        <w:t>navedena Pul</w:t>
      </w:r>
      <w:r w:rsidR="00B454AA" w:rsidRPr="00B454AA">
        <w:rPr>
          <w:rFonts w:cs="Times New Roman" w:hAnsi="Times New Roman" w:ascii="Times New Roman"/>
          <w:sz w:val="24"/>
          <w:szCs w:val="24"/>
        </w:rPr>
        <w:t>a</w:t>
      </w:r>
      <w:r w:rsidR="00757406" w:rsidRPr="00B454AA">
        <w:rPr>
          <w:rFonts w:cs="Times New Roman" w:hAnsi="Times New Roman" w:ascii="Times New Roman"/>
          <w:sz w:val="24"/>
          <w:szCs w:val="24"/>
        </w:rPr>
        <w:t xml:space="preserve">. U drugom dijelu prigovara da bi se </w:t>
      </w:r>
      <w:r w:rsidR="00F96BC3">
        <w:rPr>
          <w:rFonts w:cs="Times New Roman" w:hAnsi="Times New Roman" w:ascii="Times New Roman"/>
          <w:sz w:val="24"/>
          <w:szCs w:val="24"/>
        </w:rPr>
        <w:t>radnicima</w:t>
      </w:r>
      <w:r w:rsidR="00757406" w:rsidRPr="00B454AA">
        <w:rPr>
          <w:rFonts w:cs="Times New Roman" w:hAnsi="Times New Roman" w:ascii="Times New Roman"/>
          <w:sz w:val="24"/>
          <w:szCs w:val="24"/>
        </w:rPr>
        <w:t xml:space="preserve"> trebala izvršiti isplata prema njihovim potraživanjima u neto iznosu, ne i u bruto, kako je to predloženo po stečajnom upravitelju.</w:t>
      </w:r>
    </w:p>
    <w:p w:rsidRDefault="00757406" w:rsidP="00C92156" w:rsidR="00757406" w:rsidRPr="00B454AA">
      <w:pPr>
        <w:spacing w:lineRule="auto" w:line="240" w:after="0"/>
        <w:jc w:val="both"/>
        <w:rPr>
          <w:rFonts w:cs="Times New Roman" w:hAnsi="Times New Roman" w:ascii="Times New Roman"/>
          <w:sz w:val="24"/>
          <w:szCs w:val="24"/>
        </w:rPr>
      </w:pPr>
    </w:p>
    <w:p w:rsidRDefault="00757406" w:rsidP="00C92156" w:rsidR="00757406"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Očitujući se na prigovor vjerovnika De</w:t>
      </w:r>
      <w:r w:rsidR="00F96BC3">
        <w:rPr>
          <w:rFonts w:cs="Times New Roman" w:hAnsi="Times New Roman" w:ascii="Times New Roman"/>
          <w:sz w:val="24"/>
          <w:szCs w:val="24"/>
        </w:rPr>
        <w:t>j</w:t>
      </w:r>
      <w:r w:rsidRPr="00B454AA">
        <w:rPr>
          <w:rFonts w:cs="Times New Roman" w:hAnsi="Times New Roman" w:ascii="Times New Roman"/>
          <w:sz w:val="24"/>
          <w:szCs w:val="24"/>
        </w:rPr>
        <w:t xml:space="preserve">ana Jurage stečajni upravitelj je priznao da je došlo do pogreške u obračunu tražbina na način na koji je to vjerovnik Dejan Juraga naveo te je shodno tome izvršio ispravak i dostavio ispravljeni prijedlog druge djelomične diobe (list 2140 do 2143). U odnosu na adresu vjerovnika Mladena Šugara stečajni upravitelj navodi da je on u prijedlogu djelomične diobe naveo adresu koju je taj vjerovnik naveo u prijavi svoje tražbine. Što se tiče navoda da bi se vjerovnicima prvog isplatnog reda trebala izvršiti isplata tražbina u neto iznosu stečajni upravitelj navodi kako je Stečajnim zakonom propisana isplata </w:t>
      </w:r>
      <w:r w:rsidRPr="00B454AA">
        <w:rPr>
          <w:rFonts w:cs="Times New Roman" w:hAnsi="Times New Roman" w:ascii="Times New Roman"/>
          <w:sz w:val="24"/>
          <w:szCs w:val="24"/>
        </w:rPr>
        <w:lastRenderedPageBreak/>
        <w:t>tražbina radnika i prijašnjih dužnikovih radnika nastalih do dana otvaranja stečajnog postupka u ukupnom bruto iznosu. Takva obveza propisana je odredbama Zakona o radu radi čega se potraživanja u stečajnom postupku iz radnog odnosa moraju obračunavati i isplaćivati u bruto iznosu. Stečajni upravitelj ne osporava da je rješenjem kojim su priznate tražbine vjerovnika u ovom stečajnom postupku, tražbina vjerovnika Republike Hrvatske</w:t>
      </w:r>
      <w:r w:rsidR="008F4B62" w:rsidRPr="00B454AA">
        <w:rPr>
          <w:rFonts w:cs="Times New Roman" w:hAnsi="Times New Roman" w:ascii="Times New Roman"/>
          <w:sz w:val="24"/>
          <w:szCs w:val="24"/>
        </w:rPr>
        <w:t>, koja je priznata kao tražbina drugog višeg isplatnog reda, priznata u iznosu koji obuhvaća i doprinose iz plaće, porez na dohodak, prirez porezu na dohodak, a koji iznosi su obračunati u tražbine radnika koje su priznate kao tražbine prvog višeg isplatnog reda, no navodi da, a i sukladno uputi Visokog trgovačkog suda izraženoj u odluci Visokog trgovačkog suda Republike Hrvatske posl. broj: Pž-4972/16 od 19. srpnja 2016. godine, stečajni upravitelj je prilikom diobe dužan voditi računa da ne dođe do dvostruke naplate iste tražbine, a što on i čini.</w:t>
      </w:r>
    </w:p>
    <w:p w:rsidRDefault="008F4B62" w:rsidP="00C92156" w:rsidR="008F4B62" w:rsidRPr="00B454AA">
      <w:pPr>
        <w:spacing w:lineRule="auto" w:line="240" w:after="0"/>
        <w:jc w:val="both"/>
        <w:rPr>
          <w:rFonts w:cs="Times New Roman" w:hAnsi="Times New Roman" w:ascii="Times New Roman"/>
          <w:sz w:val="24"/>
          <w:szCs w:val="24"/>
        </w:rPr>
      </w:pPr>
    </w:p>
    <w:p w:rsidRDefault="008F4B62" w:rsidP="00C92156" w:rsidR="008F4B62"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Stečajni vjerovnik Dejan Juraga je u podnesku od 20. listopada 2017. godine prigovorio ispravljenom prijedlogu druge djelomične diobe. U prvom dijelu ponovno ukazuje na pogreške u matematičkom obračunu te ponovno ukazuje na potrebu da se vjerovnicima prvog višeg isplatnog reda potraživanja iz radnog odnosa uplaćuju u neto iznosima.</w:t>
      </w:r>
    </w:p>
    <w:p w:rsidRDefault="002225A2" w:rsidP="00C92156" w:rsidR="002225A2" w:rsidRPr="00B454AA">
      <w:pPr>
        <w:spacing w:lineRule="auto" w:line="240" w:after="0"/>
        <w:jc w:val="both"/>
        <w:rPr>
          <w:rFonts w:cs="Times New Roman" w:hAnsi="Times New Roman" w:ascii="Times New Roman"/>
          <w:sz w:val="24"/>
          <w:szCs w:val="24"/>
        </w:rPr>
      </w:pPr>
    </w:p>
    <w:p w:rsidRDefault="002225A2" w:rsidP="00C92156" w:rsidR="002225A2"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Istovjetan prigovor podnio je 20. listopada 2017. godine i vjerovnik Anton Perković.</w:t>
      </w:r>
    </w:p>
    <w:p w:rsidRDefault="002225A2" w:rsidP="00C92156" w:rsidR="002225A2" w:rsidRPr="00B454AA">
      <w:pPr>
        <w:spacing w:lineRule="auto" w:line="240" w:after="0"/>
        <w:jc w:val="both"/>
        <w:rPr>
          <w:rFonts w:cs="Times New Roman" w:hAnsi="Times New Roman" w:ascii="Times New Roman"/>
          <w:sz w:val="24"/>
          <w:szCs w:val="24"/>
        </w:rPr>
      </w:pPr>
    </w:p>
    <w:p w:rsidRDefault="002225A2" w:rsidP="00C92156" w:rsidR="00B454AA"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 xml:space="preserve">Pozvan da se očituje na iste, 24. listopada 2017. godine, stečajni upravitelj ispravio je prijedlog druge djelomične diobe sukladno ukazanim prigovorima vjerovnika na izvršen pogrešan </w:t>
      </w:r>
      <w:r w:rsidR="00F96BC3" w:rsidRPr="00B454AA">
        <w:rPr>
          <w:rFonts w:cs="Times New Roman" w:hAnsi="Times New Roman" w:ascii="Times New Roman"/>
          <w:sz w:val="24"/>
          <w:szCs w:val="24"/>
        </w:rPr>
        <w:t xml:space="preserve">matematički </w:t>
      </w:r>
      <w:r w:rsidRPr="00B454AA">
        <w:rPr>
          <w:rFonts w:cs="Times New Roman" w:hAnsi="Times New Roman" w:ascii="Times New Roman"/>
          <w:sz w:val="24"/>
          <w:szCs w:val="24"/>
        </w:rPr>
        <w:t xml:space="preserve">obračun. Dok je i dalje obračun vršio prema </w:t>
      </w:r>
      <w:r w:rsidR="00F96BC3">
        <w:rPr>
          <w:rFonts w:cs="Times New Roman" w:hAnsi="Times New Roman" w:ascii="Times New Roman"/>
          <w:sz w:val="24"/>
          <w:szCs w:val="24"/>
        </w:rPr>
        <w:t xml:space="preserve">tražbinama utvrđenim u </w:t>
      </w:r>
      <w:r w:rsidRPr="00B454AA">
        <w:rPr>
          <w:rFonts w:cs="Times New Roman" w:hAnsi="Times New Roman" w:ascii="Times New Roman"/>
          <w:sz w:val="24"/>
          <w:szCs w:val="24"/>
        </w:rPr>
        <w:t xml:space="preserve">bruto iznosima. Taj je prijedlog priložen na listu 2156 do 2159 spisa te je objavljen na e-oglasnoj ploči 02. studenog 2017. godine. </w:t>
      </w:r>
      <w:r w:rsidR="00B454AA" w:rsidRPr="00B454AA">
        <w:rPr>
          <w:rFonts w:cs="Times New Roman" w:hAnsi="Times New Roman" w:ascii="Times New Roman"/>
          <w:sz w:val="24"/>
          <w:szCs w:val="24"/>
        </w:rPr>
        <w:t>Prema tom konačnom prijedlogu ukupan zbroj tražbina iznosi 4.754.022,24 kn. Raspoloživ iznos iz stečajne mase koji će se rasporediti stečajnim vjerovnicima I. višeg isplatnog reda iznosi 108.500,73 kn odnosno 2,28 %.</w:t>
      </w:r>
    </w:p>
    <w:p w:rsidRDefault="002225A2" w:rsidP="00C92156" w:rsidR="002225A2" w:rsidRPr="00B454AA">
      <w:pPr>
        <w:spacing w:lineRule="auto" w:line="240" w:after="0"/>
        <w:jc w:val="both"/>
        <w:rPr>
          <w:rFonts w:cs="Times New Roman" w:hAnsi="Times New Roman" w:ascii="Times New Roman"/>
          <w:sz w:val="24"/>
          <w:szCs w:val="24"/>
        </w:rPr>
      </w:pPr>
    </w:p>
    <w:p w:rsidRDefault="002225A2" w:rsidP="00C92156" w:rsidR="002225A2"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Protiv ovog posljednjeg diobenog popisa nisu izjavljeni prigovori.</w:t>
      </w:r>
    </w:p>
    <w:p w:rsidRDefault="002225A2" w:rsidP="00C92156" w:rsidR="002225A2" w:rsidRPr="00B454AA">
      <w:pPr>
        <w:spacing w:lineRule="auto" w:line="240" w:after="0"/>
        <w:jc w:val="both"/>
        <w:rPr>
          <w:rFonts w:cs="Times New Roman" w:hAnsi="Times New Roman" w:ascii="Times New Roman"/>
          <w:sz w:val="24"/>
          <w:szCs w:val="24"/>
        </w:rPr>
      </w:pPr>
    </w:p>
    <w:p w:rsidRDefault="002225A2" w:rsidP="00C92156" w:rsidR="002225A2"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Prigovori vjerovnika Dejana Jurage od 11. srpnja 2017. godine i 20. listopada 2017. godine, kao i prigovor vjerovnika Antona Perković</w:t>
      </w:r>
      <w:r w:rsidR="00F96BC3">
        <w:rPr>
          <w:rFonts w:cs="Times New Roman" w:hAnsi="Times New Roman" w:ascii="Times New Roman"/>
          <w:sz w:val="24"/>
          <w:szCs w:val="24"/>
        </w:rPr>
        <w:t>a</w:t>
      </w:r>
      <w:r w:rsidRPr="00B454AA">
        <w:rPr>
          <w:rFonts w:cs="Times New Roman" w:hAnsi="Times New Roman" w:ascii="Times New Roman"/>
          <w:sz w:val="24"/>
          <w:szCs w:val="24"/>
        </w:rPr>
        <w:t xml:space="preserve"> od 20. listopada 2017. godine su neosnovani.</w:t>
      </w:r>
    </w:p>
    <w:p w:rsidRDefault="002225A2" w:rsidP="00C92156" w:rsidR="002225A2" w:rsidRPr="00B454AA">
      <w:pPr>
        <w:spacing w:lineRule="auto" w:line="240" w:after="0"/>
        <w:jc w:val="both"/>
        <w:rPr>
          <w:rFonts w:cs="Times New Roman" w:hAnsi="Times New Roman" w:ascii="Times New Roman"/>
          <w:sz w:val="24"/>
          <w:szCs w:val="24"/>
        </w:rPr>
      </w:pPr>
    </w:p>
    <w:p w:rsidRDefault="002225A2" w:rsidP="00C92156" w:rsidR="002225A2"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 xml:space="preserve">Što se tiče dijela prigovora koji se odnosi na pogrešan obračun potraživanja pojedinih vjerovnika, prigovori su uvaženi te je sukladno onome na što je ukazano u tim prigovorima stečajni upravitelj postupio. </w:t>
      </w:r>
      <w:r w:rsidR="00F96BC3">
        <w:rPr>
          <w:rFonts w:cs="Times New Roman" w:hAnsi="Times New Roman" w:ascii="Times New Roman"/>
          <w:sz w:val="24"/>
          <w:szCs w:val="24"/>
        </w:rPr>
        <w:t xml:space="preserve">Radi se o pogreškama u matematičkom obračunu. </w:t>
      </w:r>
      <w:r w:rsidRPr="00B454AA">
        <w:rPr>
          <w:rFonts w:cs="Times New Roman" w:hAnsi="Times New Roman" w:ascii="Times New Roman"/>
          <w:sz w:val="24"/>
          <w:szCs w:val="24"/>
        </w:rPr>
        <w:t xml:space="preserve">U konačnom prijedlogu druge djelomične diobe od 24. listopada 2017. godine stečajni upravitelj je u cijelosti postupio sukladno ukazanom u prigovorima (u pogledu obračuna tražbina) nakon čega po toj osnovi nisu više izneseni prigovori. </w:t>
      </w:r>
    </w:p>
    <w:p w:rsidRDefault="00B454AA" w:rsidP="00C92156" w:rsidR="00B454AA" w:rsidRPr="00B454AA">
      <w:pPr>
        <w:spacing w:lineRule="auto" w:line="240" w:after="0"/>
        <w:jc w:val="both"/>
        <w:rPr>
          <w:rFonts w:cs="Times New Roman" w:hAnsi="Times New Roman" w:ascii="Times New Roman"/>
          <w:sz w:val="24"/>
          <w:szCs w:val="24"/>
        </w:rPr>
      </w:pPr>
    </w:p>
    <w:p w:rsidRDefault="002225A2" w:rsidP="00C92156" w:rsidR="002225A2"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Što se tiče prigovora da je za vjerovnika Ml</w:t>
      </w:r>
      <w:r w:rsidR="007358EF" w:rsidRPr="00B454AA">
        <w:rPr>
          <w:rFonts w:cs="Times New Roman" w:hAnsi="Times New Roman" w:ascii="Times New Roman"/>
          <w:sz w:val="24"/>
          <w:szCs w:val="24"/>
        </w:rPr>
        <w:t xml:space="preserve">adena Šugara navedena pogrešna adresa tj. mjesto odnosno da je umjesto Pula naveden Žminj, sud takav prigovor nalazi neosnovan. Naime, navedeni vjerovnik je adresu u Žminju naveo u prijavi tražbine obzirom na što je stečajni upravitelj takvu adresu naveo u svom izvješću, te kasnije prijedlogu djelomične diobe. Stečajni upravitelj nije dužan </w:t>
      </w:r>
      <w:r w:rsidR="004707F0" w:rsidRPr="00B454AA">
        <w:rPr>
          <w:rFonts w:cs="Times New Roman" w:hAnsi="Times New Roman" w:ascii="Times New Roman"/>
          <w:sz w:val="24"/>
          <w:szCs w:val="24"/>
        </w:rPr>
        <w:t>posebni provjeravati adresu za svakog vjerovnika</w:t>
      </w:r>
      <w:r w:rsidR="00B454AA" w:rsidRPr="00B454AA">
        <w:rPr>
          <w:rFonts w:cs="Times New Roman" w:hAnsi="Times New Roman" w:ascii="Times New Roman"/>
          <w:sz w:val="24"/>
          <w:szCs w:val="24"/>
        </w:rPr>
        <w:t xml:space="preserve"> (u službenim evidencijama)</w:t>
      </w:r>
      <w:r w:rsidR="004707F0" w:rsidRPr="00B454AA">
        <w:rPr>
          <w:rFonts w:cs="Times New Roman" w:hAnsi="Times New Roman" w:ascii="Times New Roman"/>
          <w:sz w:val="24"/>
          <w:szCs w:val="24"/>
        </w:rPr>
        <w:t>. Osim toga, vjerovnik Dejan Juraga nije ničim dokazao da to ne bi bila ispravna adresa tog vjerovnika. On u svom prigovoru samo navodi da se ne radi o ispravnoj adresi no te svoje navode ne dokazuje. S druge strane, da se radi o točnoj adres</w:t>
      </w:r>
      <w:r w:rsidR="003471F8">
        <w:rPr>
          <w:rFonts w:cs="Times New Roman" w:hAnsi="Times New Roman" w:ascii="Times New Roman"/>
          <w:sz w:val="24"/>
          <w:szCs w:val="24"/>
        </w:rPr>
        <w:t>i</w:t>
      </w:r>
      <w:r w:rsidR="004707F0" w:rsidRPr="00B454AA">
        <w:rPr>
          <w:rFonts w:cs="Times New Roman" w:hAnsi="Times New Roman" w:ascii="Times New Roman"/>
          <w:sz w:val="24"/>
          <w:szCs w:val="24"/>
        </w:rPr>
        <w:t xml:space="preserve"> proizlazi iz prijave tražbine gdje je vjerovnik Mladen Žugar naznačio svoju adresu u Žminju.</w:t>
      </w:r>
    </w:p>
    <w:p w:rsidRDefault="004707F0" w:rsidP="00C92156" w:rsidR="004707F0" w:rsidRPr="00B454AA">
      <w:pPr>
        <w:spacing w:lineRule="auto" w:line="240" w:after="0"/>
        <w:jc w:val="both"/>
        <w:rPr>
          <w:rFonts w:cs="Times New Roman" w:hAnsi="Times New Roman" w:ascii="Times New Roman"/>
          <w:sz w:val="24"/>
          <w:szCs w:val="24"/>
        </w:rPr>
      </w:pPr>
    </w:p>
    <w:p w:rsidRDefault="004707F0" w:rsidP="00C92156" w:rsidR="004707F0"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lastRenderedPageBreak/>
        <w:tab/>
        <w:t>Što se tiče prijave tražbine radnika, kao tražbina prvog višeg isplatnog reda, u bruto iznosu, prigovori vjerovnika Dejana Jurage i Antona Perkovića su neosnovani.</w:t>
      </w:r>
    </w:p>
    <w:p w:rsidRDefault="004707F0" w:rsidP="00C92156" w:rsidR="004707F0" w:rsidRPr="00B454AA">
      <w:pPr>
        <w:spacing w:lineRule="auto" w:line="240" w:after="0"/>
        <w:jc w:val="both"/>
        <w:rPr>
          <w:rFonts w:cs="Times New Roman" w:hAnsi="Times New Roman" w:ascii="Times New Roman"/>
          <w:sz w:val="24"/>
          <w:szCs w:val="24"/>
        </w:rPr>
      </w:pPr>
    </w:p>
    <w:p w:rsidRDefault="004707F0" w:rsidP="00C92156" w:rsidR="004707F0" w:rsidRPr="00B454AA">
      <w:pPr>
        <w:spacing w:lineRule="auto" w:line="240" w:after="0"/>
        <w:ind w:firstLine="708"/>
        <w:jc w:val="both"/>
        <w:rPr>
          <w:rFonts w:cs="Times New Roman" w:hAnsi="Times New Roman" w:ascii="Times New Roman"/>
          <w:sz w:val="24"/>
          <w:szCs w:val="24"/>
          <w:shd w:fill="FFFFFF" w:color="auto" w:val="clear"/>
        </w:rPr>
      </w:pPr>
      <w:r w:rsidRPr="00B454AA">
        <w:rPr>
          <w:rFonts w:cs="Times New Roman" w:hAnsi="Times New Roman" w:ascii="Times New Roman"/>
          <w:sz w:val="24"/>
          <w:szCs w:val="24"/>
        </w:rPr>
        <w:t>Odredbom čl. 274. st. 1. Stečajnog zakona (Narodne novine broj 71/15, dalje: SZ) propisano je da će p</w:t>
      </w:r>
      <w:r w:rsidRPr="00B454AA">
        <w:rPr>
          <w:rFonts w:cs="Times New Roman" w:hAnsi="Times New Roman" w:ascii="Times New Roman"/>
          <w:sz w:val="24"/>
          <w:szCs w:val="24"/>
          <w:shd w:fill="FFFFFF" w:color="auto" w:val="clear"/>
        </w:rPr>
        <w:t>rije diobe stečajni upravitelj sastaviti popis tražbina koje se uzimaju u obzir pri diobi. Tražbine radnika i prijašnjih dužnikovih radnika nastale do dana otvaranja stečajnoga postupka iz radnoga odnosa uzimaju se u obzir u bruto iznosu. Popis mora sadržavati zbroj tražbina i raspoloživi iznos iz stečajne mase koji će se raspodijeliti vjerovnicima.</w:t>
      </w:r>
    </w:p>
    <w:p w:rsidRDefault="004707F0" w:rsidP="00C92156" w:rsidR="004707F0" w:rsidRPr="00B454AA">
      <w:pPr>
        <w:spacing w:lineRule="auto" w:line="240" w:after="0"/>
        <w:ind w:firstLine="708"/>
        <w:jc w:val="both"/>
        <w:rPr>
          <w:rFonts w:cs="Times New Roman" w:hAnsi="Times New Roman" w:ascii="Times New Roman"/>
          <w:sz w:val="24"/>
          <w:szCs w:val="24"/>
          <w:shd w:fill="FFFFFF" w:color="auto" w:val="clear"/>
        </w:rPr>
      </w:pPr>
    </w:p>
    <w:p w:rsidRDefault="004707F0" w:rsidP="00C92156" w:rsidR="004707F0" w:rsidRPr="00B454AA">
      <w:pPr>
        <w:spacing w:lineRule="auto" w:line="240" w:after="0"/>
        <w:ind w:firstLine="708"/>
        <w:jc w:val="both"/>
        <w:rPr>
          <w:rFonts w:cs="Times New Roman" w:hAnsi="Times New Roman" w:ascii="Times New Roman"/>
          <w:sz w:val="24"/>
          <w:szCs w:val="24"/>
          <w:shd w:fill="FFFFFF" w:color="auto" w:val="clear"/>
        </w:rPr>
      </w:pPr>
      <w:r w:rsidRPr="00B454AA">
        <w:rPr>
          <w:rFonts w:cs="Times New Roman" w:hAnsi="Times New Roman" w:ascii="Times New Roman"/>
          <w:sz w:val="24"/>
          <w:szCs w:val="24"/>
          <w:shd w:fill="FFFFFF" w:color="auto" w:val="clear"/>
        </w:rPr>
        <w:t>Stečajni upravitelj je prijedlog druge djelomične diobe u cijelosti sastavio sukladno navedenoj odredbi pri čemu sud</w:t>
      </w:r>
      <w:r w:rsidR="003471F8">
        <w:rPr>
          <w:rFonts w:cs="Times New Roman" w:hAnsi="Times New Roman" w:ascii="Times New Roman"/>
          <w:sz w:val="24"/>
          <w:szCs w:val="24"/>
          <w:shd w:fill="FFFFFF" w:color="auto" w:val="clear"/>
        </w:rPr>
        <w:t xml:space="preserve"> posebno ističe kako su tražbine</w:t>
      </w:r>
      <w:r w:rsidRPr="00B454AA">
        <w:rPr>
          <w:rFonts w:cs="Times New Roman" w:hAnsi="Times New Roman" w:ascii="Times New Roman"/>
          <w:sz w:val="24"/>
          <w:szCs w:val="24"/>
          <w:shd w:fill="FFFFFF" w:color="auto" w:val="clear"/>
        </w:rPr>
        <w:t xml:space="preserve"> radnika navedene i uzete u obzir u bruto iznosima, kako je to i propisano.</w:t>
      </w:r>
    </w:p>
    <w:p w:rsidRDefault="004707F0" w:rsidP="00C92156" w:rsidR="004707F0" w:rsidRPr="00B454AA">
      <w:pPr>
        <w:spacing w:lineRule="auto" w:line="240" w:after="0"/>
        <w:ind w:firstLine="708"/>
        <w:jc w:val="both"/>
        <w:rPr>
          <w:rFonts w:cs="Times New Roman" w:hAnsi="Times New Roman" w:ascii="Times New Roman"/>
          <w:sz w:val="24"/>
          <w:szCs w:val="24"/>
          <w:shd w:fill="FFFFFF" w:color="auto" w:val="clear"/>
        </w:rPr>
      </w:pPr>
    </w:p>
    <w:p w:rsidRDefault="00057379" w:rsidP="00C92156" w:rsidR="002225A2"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Slijedom navedenog, stečajni upravitelj je morao pri djelomičnoj diobi uzeti u obzir plaće u bruto iznosu, ne i u neto kako se to pogrešno prigovara.</w:t>
      </w:r>
    </w:p>
    <w:p w:rsidRDefault="00057379" w:rsidP="00C92156" w:rsidR="00057379" w:rsidRPr="00B454AA">
      <w:pPr>
        <w:spacing w:lineRule="auto" w:line="240" w:after="0"/>
        <w:jc w:val="both"/>
        <w:rPr>
          <w:rFonts w:cs="Times New Roman" w:hAnsi="Times New Roman" w:ascii="Times New Roman"/>
          <w:sz w:val="24"/>
          <w:szCs w:val="24"/>
        </w:rPr>
      </w:pPr>
    </w:p>
    <w:p w:rsidRDefault="00057379" w:rsidP="00C92156" w:rsidR="00057379"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Što se tiče tražbine Republike Hrvatske, koja je u ovom stečajnom postupku priznata kao tražbina drugog višeg isplatnog reda, tom tražbinu obuhvaćena su davanja iz i na plaću tj. svi oni iznosi koji pripadaju Republici Hrvatskoj po osnovi isplate plaće</w:t>
      </w:r>
      <w:r w:rsidR="00D90854">
        <w:rPr>
          <w:rFonts w:cs="Times New Roman" w:hAnsi="Times New Roman" w:ascii="Times New Roman"/>
          <w:sz w:val="24"/>
          <w:szCs w:val="24"/>
        </w:rPr>
        <w:t xml:space="preserve"> (porezi, doprinosi)</w:t>
      </w:r>
      <w:r w:rsidRPr="00B454AA">
        <w:rPr>
          <w:rFonts w:cs="Times New Roman" w:hAnsi="Times New Roman" w:ascii="Times New Roman"/>
          <w:sz w:val="24"/>
          <w:szCs w:val="24"/>
        </w:rPr>
        <w:t xml:space="preserve">. Ti iznosi priznati su također i </w:t>
      </w:r>
      <w:r w:rsidR="00D90854">
        <w:rPr>
          <w:rFonts w:cs="Times New Roman" w:hAnsi="Times New Roman" w:ascii="Times New Roman"/>
          <w:sz w:val="24"/>
          <w:szCs w:val="24"/>
        </w:rPr>
        <w:t xml:space="preserve">u </w:t>
      </w:r>
      <w:r w:rsidRPr="00B454AA">
        <w:rPr>
          <w:rFonts w:cs="Times New Roman" w:hAnsi="Times New Roman" w:ascii="Times New Roman"/>
          <w:sz w:val="24"/>
          <w:szCs w:val="24"/>
        </w:rPr>
        <w:t>vidu traž</w:t>
      </w:r>
      <w:r w:rsidR="00D90854">
        <w:rPr>
          <w:rFonts w:cs="Times New Roman" w:hAnsi="Times New Roman" w:ascii="Times New Roman"/>
          <w:sz w:val="24"/>
          <w:szCs w:val="24"/>
        </w:rPr>
        <w:t xml:space="preserve">bine svakog radnika pojedinačno, kao tražbine prvog višeg isplatnog reda, </w:t>
      </w:r>
      <w:r w:rsidRPr="00B454AA">
        <w:rPr>
          <w:rFonts w:cs="Times New Roman" w:hAnsi="Times New Roman" w:ascii="Times New Roman"/>
          <w:sz w:val="24"/>
          <w:szCs w:val="24"/>
        </w:rPr>
        <w:t xml:space="preserve">budući da su im tražbine iz radnog odnosa priznate u bruto iznosima. Međutim, to ne znači da će se takve tražbine Republike Hrvatske namiriti dvostruko. Naime, </w:t>
      </w:r>
      <w:r w:rsidR="00D90854">
        <w:rPr>
          <w:rFonts w:cs="Times New Roman" w:hAnsi="Times New Roman" w:ascii="Times New Roman"/>
          <w:sz w:val="24"/>
          <w:szCs w:val="24"/>
        </w:rPr>
        <w:t xml:space="preserve">te </w:t>
      </w:r>
      <w:r w:rsidRPr="00B454AA">
        <w:rPr>
          <w:rFonts w:cs="Times New Roman" w:hAnsi="Times New Roman" w:ascii="Times New Roman"/>
          <w:sz w:val="24"/>
          <w:szCs w:val="24"/>
        </w:rPr>
        <w:t xml:space="preserve">tražbine prvenstveno se namiruju kroz namirenje tražbina prvog višeg isplatnog reda, a kad (ili ako) one budu u cijelosti namirene i kad (ili ako) se pristupi namirenju tražbina drugog višeg isplatnog reda, tražbina Republike Hrvatske priznata kao tražbina drugog višeg isplatnog reda (a koja obuhvaća iznose koji </w:t>
      </w:r>
      <w:r w:rsidR="00D90854">
        <w:rPr>
          <w:rFonts w:cs="Times New Roman" w:hAnsi="Times New Roman" w:ascii="Times New Roman"/>
          <w:sz w:val="24"/>
          <w:szCs w:val="24"/>
        </w:rPr>
        <w:t xml:space="preserve">se namiruju </w:t>
      </w:r>
      <w:r w:rsidRPr="00B454AA">
        <w:rPr>
          <w:rFonts w:cs="Times New Roman" w:hAnsi="Times New Roman" w:ascii="Times New Roman"/>
          <w:sz w:val="24"/>
          <w:szCs w:val="24"/>
        </w:rPr>
        <w:t>kroz tražbine prvog višeg isplatnog reda) biti će umanjena za te iznos</w:t>
      </w:r>
      <w:r w:rsidR="003471F8">
        <w:rPr>
          <w:rFonts w:cs="Times New Roman" w:hAnsi="Times New Roman" w:ascii="Times New Roman"/>
          <w:sz w:val="24"/>
          <w:szCs w:val="24"/>
        </w:rPr>
        <w:t>e</w:t>
      </w:r>
      <w:r w:rsidRPr="00B454AA">
        <w:rPr>
          <w:rFonts w:cs="Times New Roman" w:hAnsi="Times New Roman" w:ascii="Times New Roman"/>
          <w:sz w:val="24"/>
          <w:szCs w:val="24"/>
        </w:rPr>
        <w:t xml:space="preserve"> koji su namireni. Na to je uputio i Visoki trgovački sud Republike Hrvatske u svojoj odluci posl. broj: Pž-4972/16 od 19. srpnja 2016. godine.</w:t>
      </w:r>
    </w:p>
    <w:p w:rsidRDefault="00057379" w:rsidP="00C92156" w:rsidR="00057379" w:rsidRPr="00B454AA">
      <w:pPr>
        <w:spacing w:lineRule="auto" w:line="240" w:after="0"/>
        <w:jc w:val="both"/>
        <w:rPr>
          <w:rFonts w:cs="Times New Roman" w:hAnsi="Times New Roman" w:ascii="Times New Roman"/>
          <w:sz w:val="24"/>
          <w:szCs w:val="24"/>
        </w:rPr>
      </w:pPr>
    </w:p>
    <w:p w:rsidRDefault="00057379" w:rsidP="00C92156" w:rsidR="00057379"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 xml:space="preserve">Dakle, tražbine radnika </w:t>
      </w:r>
      <w:r w:rsidR="00F96BC3">
        <w:rPr>
          <w:rFonts w:cs="Times New Roman" w:hAnsi="Times New Roman" w:ascii="Times New Roman"/>
          <w:sz w:val="24"/>
          <w:szCs w:val="24"/>
        </w:rPr>
        <w:t xml:space="preserve">kao tražbine s prioritetnom isplatom </w:t>
      </w:r>
      <w:r w:rsidRPr="00B454AA">
        <w:rPr>
          <w:rFonts w:cs="Times New Roman" w:hAnsi="Times New Roman" w:ascii="Times New Roman"/>
          <w:sz w:val="24"/>
          <w:szCs w:val="24"/>
        </w:rPr>
        <w:t>moraju se namiri</w:t>
      </w:r>
      <w:r w:rsidR="00F96BC3">
        <w:rPr>
          <w:rFonts w:cs="Times New Roman" w:hAnsi="Times New Roman" w:ascii="Times New Roman"/>
          <w:sz w:val="24"/>
          <w:szCs w:val="24"/>
        </w:rPr>
        <w:t xml:space="preserve">vati </w:t>
      </w:r>
      <w:r w:rsidRPr="00B454AA">
        <w:rPr>
          <w:rFonts w:cs="Times New Roman" w:hAnsi="Times New Roman" w:ascii="Times New Roman"/>
          <w:sz w:val="24"/>
          <w:szCs w:val="24"/>
        </w:rPr>
        <w:t>u bruto iznosu, kao što to ispravno predlaže stečajni upravitelj.</w:t>
      </w:r>
    </w:p>
    <w:p w:rsidRDefault="00057379" w:rsidP="00C92156" w:rsidR="00057379" w:rsidRPr="00B454AA">
      <w:pPr>
        <w:spacing w:lineRule="auto" w:line="240" w:after="0"/>
        <w:jc w:val="both"/>
        <w:rPr>
          <w:rFonts w:cs="Times New Roman" w:hAnsi="Times New Roman" w:ascii="Times New Roman"/>
          <w:sz w:val="24"/>
          <w:szCs w:val="24"/>
        </w:rPr>
      </w:pPr>
    </w:p>
    <w:p w:rsidRDefault="00057379" w:rsidP="00C92156" w:rsidR="00057379"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Radi navedenog, prigovori vjerovnika Dejana Jurage od 11. srpnja 2017. godine te 20. listopada 2017. godine, te vjerovnika Antona Perkovića od 20. listopada 2017. godine su neosnovani.</w:t>
      </w:r>
    </w:p>
    <w:p w:rsidRDefault="00057379" w:rsidP="00C92156" w:rsidR="00057379" w:rsidRPr="00B454AA">
      <w:pPr>
        <w:spacing w:lineRule="auto" w:line="240" w:after="0"/>
        <w:jc w:val="both"/>
        <w:rPr>
          <w:rFonts w:cs="Times New Roman" w:hAnsi="Times New Roman" w:ascii="Times New Roman"/>
          <w:sz w:val="24"/>
          <w:szCs w:val="24"/>
        </w:rPr>
      </w:pPr>
    </w:p>
    <w:p w:rsidRDefault="00057379" w:rsidP="00C92156" w:rsidR="00057379"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 xml:space="preserve">Obzirom na navedeno, po pravomoćnosti ovog rješenja, </w:t>
      </w:r>
      <w:r w:rsidR="00D90854">
        <w:rPr>
          <w:rFonts w:cs="Times New Roman" w:hAnsi="Times New Roman" w:ascii="Times New Roman"/>
          <w:sz w:val="24"/>
          <w:szCs w:val="24"/>
        </w:rPr>
        <w:t xml:space="preserve">pristupiti će se davanju </w:t>
      </w:r>
      <w:r w:rsidRPr="00B454AA">
        <w:rPr>
          <w:rFonts w:cs="Times New Roman" w:hAnsi="Times New Roman" w:ascii="Times New Roman"/>
          <w:sz w:val="24"/>
          <w:szCs w:val="24"/>
        </w:rPr>
        <w:t>suglasnost</w:t>
      </w:r>
      <w:r w:rsidR="00F96BC3">
        <w:rPr>
          <w:rFonts w:cs="Times New Roman" w:hAnsi="Times New Roman" w:ascii="Times New Roman"/>
          <w:sz w:val="24"/>
          <w:szCs w:val="24"/>
        </w:rPr>
        <w:t>i</w:t>
      </w:r>
      <w:r w:rsidRPr="00B454AA">
        <w:rPr>
          <w:rFonts w:cs="Times New Roman" w:hAnsi="Times New Roman" w:ascii="Times New Roman"/>
          <w:sz w:val="24"/>
          <w:szCs w:val="24"/>
        </w:rPr>
        <w:t xml:space="preserve"> na pr</w:t>
      </w:r>
      <w:r w:rsidR="00C92156" w:rsidRPr="00B454AA">
        <w:rPr>
          <w:rFonts w:cs="Times New Roman" w:hAnsi="Times New Roman" w:ascii="Times New Roman"/>
          <w:sz w:val="24"/>
          <w:szCs w:val="24"/>
        </w:rPr>
        <w:t xml:space="preserve">ijedlog druge djelomične diobe od dana 24. listopada 2017. godine. </w:t>
      </w:r>
    </w:p>
    <w:p w:rsidRDefault="00057379" w:rsidP="00C92156" w:rsidR="00057379" w:rsidRPr="00B454AA">
      <w:pPr>
        <w:spacing w:lineRule="auto" w:line="240" w:after="0"/>
        <w:jc w:val="both"/>
        <w:rPr>
          <w:rFonts w:cs="Times New Roman" w:hAnsi="Times New Roman" w:ascii="Times New Roman"/>
          <w:sz w:val="24"/>
          <w:szCs w:val="24"/>
        </w:rPr>
      </w:pPr>
    </w:p>
    <w:p w:rsidRDefault="00057379" w:rsidP="00C92156" w:rsidR="00057379"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ab/>
        <w:t>Radi svega navedeno</w:t>
      </w:r>
      <w:r w:rsidR="003471F8">
        <w:rPr>
          <w:rFonts w:cs="Times New Roman" w:hAnsi="Times New Roman" w:ascii="Times New Roman"/>
          <w:sz w:val="24"/>
          <w:szCs w:val="24"/>
        </w:rPr>
        <w:t>g</w:t>
      </w:r>
      <w:r w:rsidRPr="00B454AA">
        <w:rPr>
          <w:rFonts w:cs="Times New Roman" w:hAnsi="Times New Roman" w:ascii="Times New Roman"/>
          <w:sz w:val="24"/>
          <w:szCs w:val="24"/>
        </w:rPr>
        <w:t xml:space="preserve">, odlučeno je kao u izreci ovog rješenja. </w:t>
      </w:r>
    </w:p>
    <w:p w:rsidRDefault="00057379" w:rsidP="00C92156" w:rsidR="00057379">
      <w:pPr>
        <w:spacing w:lineRule="auto" w:line="240" w:after="0"/>
        <w:jc w:val="both"/>
        <w:rPr>
          <w:rFonts w:cs="Times New Roman" w:hAnsi="Times New Roman" w:ascii="Times New Roman"/>
          <w:sz w:val="24"/>
          <w:szCs w:val="24"/>
        </w:rPr>
      </w:pPr>
    </w:p>
    <w:p w:rsidRDefault="00C92156" w:rsidP="00C92156" w:rsidR="00C92156" w:rsidRPr="00B454AA">
      <w:pPr>
        <w:spacing w:lineRule="auto" w:line="240" w:after="0"/>
        <w:jc w:val="center"/>
        <w:rPr>
          <w:rFonts w:cs="Times New Roman" w:hAnsi="Times New Roman" w:ascii="Times New Roman"/>
          <w:sz w:val="24"/>
          <w:szCs w:val="24"/>
        </w:rPr>
      </w:pPr>
      <w:r w:rsidRPr="00B454AA">
        <w:rPr>
          <w:rFonts w:cs="Times New Roman" w:hAnsi="Times New Roman" w:ascii="Times New Roman"/>
          <w:sz w:val="24"/>
          <w:szCs w:val="24"/>
        </w:rPr>
        <w:t>U Pazinu, dana 15. prosinca 2017. godine</w:t>
      </w:r>
    </w:p>
    <w:p w:rsidRDefault="00C92156" w:rsidP="00C92156" w:rsidR="00C92156" w:rsidRPr="00B454AA">
      <w:pPr>
        <w:spacing w:lineRule="auto" w:line="240" w:after="0"/>
        <w:jc w:val="center"/>
        <w:rPr>
          <w:rFonts w:cs="Times New Roman" w:hAnsi="Times New Roman" w:ascii="Times New Roman"/>
          <w:sz w:val="24"/>
          <w:szCs w:val="24"/>
        </w:rPr>
      </w:pPr>
    </w:p>
    <w:p w:rsidRDefault="00C92156" w:rsidP="00C92156" w:rsidR="00C92156" w:rsidRPr="00B454AA">
      <w:pPr>
        <w:spacing w:lineRule="auto" w:line="240" w:after="0"/>
        <w:ind w:firstLine="708" w:left="5664"/>
        <w:rPr>
          <w:rFonts w:cs="Times New Roman" w:hAnsi="Times New Roman" w:ascii="Times New Roman"/>
          <w:sz w:val="24"/>
          <w:szCs w:val="24"/>
        </w:rPr>
      </w:pPr>
      <w:r w:rsidRPr="00B454AA">
        <w:rPr>
          <w:rFonts w:cs="Times New Roman" w:hAnsi="Times New Roman" w:ascii="Times New Roman"/>
          <w:sz w:val="24"/>
          <w:szCs w:val="24"/>
        </w:rPr>
        <w:t>Stečajna sutkinja:</w:t>
      </w:r>
    </w:p>
    <w:p w:rsidRDefault="00C92156" w:rsidP="00C92156" w:rsidR="00C92156" w:rsidRPr="00B454AA">
      <w:pPr>
        <w:spacing w:lineRule="auto" w:line="240" w:after="0"/>
        <w:ind w:firstLine="708" w:left="5664"/>
        <w:rPr>
          <w:rFonts w:cs="Times New Roman" w:hAnsi="Times New Roman" w:ascii="Times New Roman"/>
          <w:sz w:val="24"/>
          <w:szCs w:val="24"/>
        </w:rPr>
      </w:pPr>
      <w:r w:rsidRPr="00B454AA">
        <w:rPr>
          <w:rFonts w:cs="Times New Roman" w:hAnsi="Times New Roman" w:ascii="Times New Roman"/>
          <w:sz w:val="24"/>
          <w:szCs w:val="24"/>
        </w:rPr>
        <w:t>Tijana Licul</w:t>
      </w:r>
    </w:p>
    <w:p w:rsidRDefault="00C92156" w:rsidP="00C92156" w:rsidR="00C92156" w:rsidRPr="00B454AA">
      <w:pPr>
        <w:spacing w:lineRule="auto" w:line="240" w:after="0"/>
        <w:jc w:val="right"/>
        <w:rPr>
          <w:rFonts w:cs="Times New Roman" w:hAnsi="Times New Roman" w:ascii="Times New Roman"/>
          <w:sz w:val="24"/>
          <w:szCs w:val="24"/>
        </w:rPr>
      </w:pPr>
    </w:p>
    <w:p w:rsidRDefault="00C92156" w:rsidP="00C92156" w:rsidR="00C92156">
      <w:pPr>
        <w:spacing w:lineRule="auto" w:line="240" w:after="0"/>
        <w:jc w:val="right"/>
        <w:rPr>
          <w:rFonts w:cs="Times New Roman" w:hAnsi="Times New Roman" w:ascii="Times New Roman"/>
          <w:sz w:val="24"/>
          <w:szCs w:val="24"/>
        </w:rPr>
      </w:pPr>
    </w:p>
    <w:p w:rsidRDefault="00D90854" w:rsidP="00C92156" w:rsidR="00D90854" w:rsidRPr="00B454AA">
      <w:pPr>
        <w:spacing w:lineRule="auto" w:line="240" w:after="0"/>
        <w:jc w:val="right"/>
        <w:rPr>
          <w:rFonts w:cs="Times New Roman" w:hAnsi="Times New Roman" w:ascii="Times New Roman"/>
          <w:sz w:val="24"/>
          <w:szCs w:val="24"/>
        </w:rPr>
      </w:pPr>
    </w:p>
    <w:p w:rsidRDefault="00AE4D6E" w:rsidP="00C92156" w:rsidR="00AE4D6E">
      <w:pPr>
        <w:spacing w:lineRule="auto" w:line="240" w:after="0"/>
        <w:jc w:val="both"/>
        <w:rPr>
          <w:rFonts w:cs="Times New Roman" w:hAnsi="Times New Roman" w:ascii="Times New Roman"/>
          <w:sz w:val="24"/>
          <w:szCs w:val="24"/>
        </w:rPr>
      </w:pPr>
    </w:p>
    <w:p w:rsidRDefault="00AE4D6E" w:rsidP="00C92156" w:rsidR="00C92156" w:rsidRPr="00B454AA">
      <w:pPr>
        <w:spacing w:lineRule="auto" w:line="240" w:after="0"/>
        <w:jc w:val="both"/>
        <w:rPr>
          <w:rFonts w:cs="Times New Roman" w:hAnsi="Times New Roman" w:ascii="Times New Roman"/>
          <w:sz w:val="24"/>
          <w:szCs w:val="24"/>
        </w:rPr>
      </w:pPr>
      <w:r>
        <w:rPr>
          <w:rFonts w:cs="Times New Roman" w:hAnsi="Times New Roman" w:ascii="Times New Roman"/>
          <w:sz w:val="24"/>
          <w:szCs w:val="24"/>
        </w:rPr>
        <w:lastRenderedPageBreak/>
        <w:tab/>
      </w:r>
      <w:r w:rsidR="00C92156" w:rsidRPr="00B454AA">
        <w:rPr>
          <w:rFonts w:cs="Times New Roman" w:hAnsi="Times New Roman" w:ascii="Times New Roman"/>
          <w:sz w:val="24"/>
          <w:szCs w:val="24"/>
        </w:rPr>
        <w:t>UPUTA O PRAVNOM LIJEKU:</w:t>
      </w:r>
    </w:p>
    <w:p w:rsidRDefault="00C92156" w:rsidP="00C92156" w:rsidR="00C92156" w:rsidRPr="00B454AA">
      <w:pPr>
        <w:spacing w:lineRule="auto" w:line="240" w:after="0"/>
        <w:ind w:firstLine="708"/>
        <w:jc w:val="both"/>
        <w:rPr>
          <w:rFonts w:cs="Times New Roman" w:hAnsi="Times New Roman" w:ascii="Times New Roman"/>
          <w:sz w:val="24"/>
          <w:szCs w:val="24"/>
        </w:rPr>
      </w:pPr>
      <w:r w:rsidRPr="00B454AA">
        <w:rPr>
          <w:rFonts w:cs="Times New Roman" w:hAnsi="Times New Roman" w:ascii="Times New Roman"/>
          <w:sz w:val="24"/>
          <w:szCs w:val="24"/>
        </w:rPr>
        <w:t>Protiv ovog rješenja dopuštena je žalba. Žalbu može izjaviti vjerovnik koji je podnio prigovor. Žalba se podnaša ovome sudu u roku od 8 dana od dana dostave. Dostava se obavlja isticanje</w:t>
      </w:r>
      <w:r w:rsidR="00F96BC3">
        <w:rPr>
          <w:rFonts w:cs="Times New Roman" w:hAnsi="Times New Roman" w:ascii="Times New Roman"/>
          <w:sz w:val="24"/>
          <w:szCs w:val="24"/>
        </w:rPr>
        <w:t>m</w:t>
      </w:r>
      <w:r w:rsidRPr="00B454AA">
        <w:rPr>
          <w:rFonts w:cs="Times New Roman" w:hAnsi="Times New Roman" w:ascii="Times New Roman"/>
          <w:sz w:val="24"/>
          <w:szCs w:val="24"/>
        </w:rPr>
        <w:t xml:space="preserve"> ove odluke na mrežnoj stranici e-Oglasna ploča suda. </w:t>
      </w:r>
      <w:r w:rsidRPr="00B454AA">
        <w:rPr>
          <w:rFonts w:cs="Times New Roman" w:hAnsi="Times New Roman" w:ascii="Times New Roman"/>
          <w:sz w:val="24"/>
          <w:szCs w:val="24"/>
          <w:shd w:fill="FFFFFF" w:color="auto" w:val="clear"/>
        </w:rPr>
        <w:t>Objava pismena na mrežnoj stranici e-Oglasna ploča sudova smatra se dokazom da je dostava obavljena svim sudionicama, i onima za koje SZ propisuje posebnu dostavu.</w:t>
      </w:r>
    </w:p>
    <w:p w:rsidRDefault="00C92156" w:rsidP="00C92156" w:rsidR="00C92156" w:rsidRPr="00B454AA">
      <w:pPr>
        <w:spacing w:lineRule="auto" w:line="240" w:after="0"/>
        <w:jc w:val="both"/>
        <w:rPr>
          <w:rFonts w:cs="Times New Roman" w:hAnsi="Times New Roman" w:ascii="Times New Roman"/>
          <w:sz w:val="24"/>
          <w:szCs w:val="24"/>
        </w:rPr>
      </w:pPr>
    </w:p>
    <w:p w:rsidRDefault="00C92156" w:rsidP="00C92156" w:rsidR="00C92156" w:rsidRPr="00B454AA">
      <w:pPr>
        <w:spacing w:lineRule="auto" w:line="240" w:after="0"/>
        <w:jc w:val="both"/>
        <w:rPr>
          <w:rFonts w:cs="Times New Roman" w:hAnsi="Times New Roman" w:ascii="Times New Roman"/>
          <w:sz w:val="24"/>
          <w:szCs w:val="24"/>
        </w:rPr>
      </w:pPr>
      <w:r w:rsidRPr="00B454AA">
        <w:rPr>
          <w:rFonts w:cs="Times New Roman" w:hAnsi="Times New Roman" w:ascii="Times New Roman"/>
          <w:sz w:val="24"/>
          <w:szCs w:val="24"/>
        </w:rPr>
        <w:t>DNA</w:t>
      </w:r>
    </w:p>
    <w:p w:rsidRDefault="00C92156" w:rsidP="00C92156" w:rsidR="00C92156" w:rsidRPr="00B454AA">
      <w:pPr>
        <w:spacing w:lineRule="auto" w:line="240" w:after="0"/>
        <w:ind w:firstLine="708"/>
        <w:jc w:val="both"/>
        <w:rPr>
          <w:rFonts w:cs="Times New Roman" w:hAnsi="Times New Roman" w:ascii="Times New Roman"/>
          <w:sz w:val="24"/>
          <w:szCs w:val="24"/>
        </w:rPr>
      </w:pPr>
      <w:r w:rsidRPr="00B454AA">
        <w:rPr>
          <w:rFonts w:cs="Times New Roman" w:hAnsi="Times New Roman" w:ascii="Times New Roman"/>
          <w:sz w:val="24"/>
          <w:szCs w:val="24"/>
        </w:rPr>
        <w:t>1/ Stečajni upravitelj</w:t>
      </w:r>
    </w:p>
    <w:p w:rsidRDefault="00C92156" w:rsidP="00C92156" w:rsidR="00C92156" w:rsidRPr="00B454AA">
      <w:pPr>
        <w:spacing w:lineRule="auto" w:line="240" w:after="0"/>
        <w:ind w:firstLine="708"/>
        <w:jc w:val="both"/>
        <w:rPr>
          <w:rFonts w:cs="Times New Roman" w:hAnsi="Times New Roman" w:ascii="Times New Roman"/>
          <w:sz w:val="24"/>
          <w:szCs w:val="24"/>
        </w:rPr>
      </w:pPr>
      <w:r w:rsidRPr="00B454AA">
        <w:rPr>
          <w:rFonts w:cs="Times New Roman" w:hAnsi="Times New Roman" w:ascii="Times New Roman"/>
          <w:sz w:val="24"/>
          <w:szCs w:val="24"/>
        </w:rPr>
        <w:t xml:space="preserve">2/ Vjerovnik Dejan Juraga </w:t>
      </w:r>
    </w:p>
    <w:p w:rsidRDefault="00C92156" w:rsidP="00C92156" w:rsidR="00C92156" w:rsidRPr="00B454AA">
      <w:pPr>
        <w:spacing w:lineRule="auto" w:line="240" w:after="0"/>
        <w:ind w:firstLine="708"/>
        <w:jc w:val="both"/>
        <w:rPr>
          <w:rFonts w:cs="Times New Roman" w:hAnsi="Times New Roman" w:ascii="Times New Roman"/>
          <w:sz w:val="24"/>
          <w:szCs w:val="24"/>
        </w:rPr>
      </w:pPr>
      <w:r w:rsidRPr="00B454AA">
        <w:rPr>
          <w:rFonts w:cs="Times New Roman" w:hAnsi="Times New Roman" w:ascii="Times New Roman"/>
          <w:sz w:val="24"/>
          <w:szCs w:val="24"/>
        </w:rPr>
        <w:t>3/ Vjerovnik Anton Perković</w:t>
      </w:r>
    </w:p>
    <w:p w:rsidRDefault="00C92156" w:rsidP="00C92156" w:rsidR="00C92156" w:rsidRPr="00B454AA">
      <w:pPr>
        <w:spacing w:lineRule="auto" w:line="240" w:after="0"/>
        <w:ind w:firstLine="708"/>
        <w:jc w:val="both"/>
        <w:rPr>
          <w:rFonts w:cs="Times New Roman" w:hAnsi="Times New Roman" w:ascii="Times New Roman"/>
          <w:sz w:val="24"/>
          <w:szCs w:val="24"/>
        </w:rPr>
      </w:pPr>
      <w:r w:rsidRPr="00B454AA">
        <w:rPr>
          <w:rFonts w:cs="Times New Roman" w:hAnsi="Times New Roman" w:ascii="Times New Roman"/>
          <w:sz w:val="24"/>
          <w:szCs w:val="24"/>
        </w:rPr>
        <w:t>4/ e-Oglasna ploča sudova</w:t>
      </w:r>
    </w:p>
    <w:p w:rsidRDefault="00C92156" w:rsidP="00C92156" w:rsidR="00C92156" w:rsidRPr="00B454AA">
      <w:pPr>
        <w:spacing w:lineRule="auto" w:line="240" w:after="0"/>
        <w:rPr>
          <w:rFonts w:cs="Times New Roman" w:hAnsi="Times New Roman" w:ascii="Times New Roman"/>
          <w:sz w:val="24"/>
          <w:szCs w:val="24"/>
        </w:rPr>
      </w:pPr>
    </w:p>
    <w:p w:rsidRDefault="002225A2" w:rsidP="00C92156" w:rsidR="002225A2" w:rsidRPr="00B454AA">
      <w:pPr>
        <w:spacing w:lineRule="auto" w:line="240" w:after="0"/>
        <w:rPr>
          <w:rFonts w:cs="Times New Roman" w:hAnsi="Times New Roman" w:ascii="Times New Roman"/>
          <w:sz w:val="24"/>
          <w:szCs w:val="24"/>
        </w:rPr>
      </w:pPr>
    </w:p>
    <w:sectPr w:rsidSect="00C92156" w:rsidR="002225A2" w:rsidRPr="00B454AA">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156" w:rsidP="00C92156" w:rsidR="00C92156">
      <w:pPr>
        <w:spacing w:lineRule="auto" w:line="240" w:after="0"/>
      </w:pPr>
      <w:r>
        <w:separator/>
      </w:r>
    </w:p>
  </w:endnote>
  <w:endnote w:id="0" w:type="continuationSeparator">
    <w:p w:rsidRDefault="00C92156" w:rsidP="00C92156" w:rsidR="00C9215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156" w:rsidP="00C92156" w:rsidR="00C92156">
      <w:pPr>
        <w:spacing w:lineRule="auto" w:line="240" w:after="0"/>
      </w:pPr>
      <w:r>
        <w:separator/>
      </w:r>
    </w:p>
  </w:footnote>
  <w:footnote w:id="0" w:type="continuationSeparator">
    <w:p w:rsidRDefault="00C92156" w:rsidP="00C92156" w:rsidR="00C9215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1461836"/>
      <w:docPartObj>
        <w:docPartGallery w:val="Page Numbers (Top of Page)"/>
        <w:docPartUnique/>
      </w:docPartObj>
    </w:sdtPr>
    <w:sdtEndPr>
      <w:rPr>
        <w:rFonts w:cs="Times New Roman" w:hAnsi="Times New Roman" w:ascii="Times New Roman"/>
        <w:sz w:val="24"/>
        <w:szCs w:val="24"/>
      </w:rPr>
    </w:sdtEndPr>
    <w:sdtContent>
      <w:p w:rsidRDefault="00C92156" w:rsidP="00C92156" w:rsidR="00C92156" w:rsidRPr="00C92156">
        <w:pPr>
          <w:pStyle w:val="Zaglavlje"/>
          <w:ind w:firstLine="708"/>
          <w:jc w:val="right"/>
          <w:rPr>
            <w:rFonts w:cs="Times New Roman" w:hAnsi="Times New Roman" w:ascii="Times New Roman"/>
            <w:sz w:val="24"/>
            <w:szCs w:val="24"/>
          </w:rPr>
        </w:pPr>
        <w:r w:rsidRPr="00C92156">
          <w:rPr>
            <w:rFonts w:cs="Times New Roman" w:hAnsi="Times New Roman" w:ascii="Times New Roman"/>
            <w:sz w:val="24"/>
            <w:szCs w:val="24"/>
          </w:rPr>
          <w:fldChar w:fldCharType="begin"/>
        </w:r>
        <w:r w:rsidRPr="00C92156">
          <w:rPr>
            <w:rFonts w:cs="Times New Roman" w:hAnsi="Times New Roman" w:ascii="Times New Roman"/>
            <w:sz w:val="24"/>
            <w:szCs w:val="24"/>
          </w:rPr>
          <w:instrText>PAGE   \* MERGEFORMAT</w:instrText>
        </w:r>
        <w:r w:rsidRPr="00C92156">
          <w:rPr>
            <w:rFonts w:cs="Times New Roman" w:hAnsi="Times New Roman" w:ascii="Times New Roman"/>
            <w:sz w:val="24"/>
            <w:szCs w:val="24"/>
          </w:rPr>
          <w:fldChar w:fldCharType="separate"/>
        </w:r>
        <w:r w:rsidR="00AE4D6E">
          <w:rPr>
            <w:rFonts w:cs="Times New Roman" w:hAnsi="Times New Roman" w:ascii="Times New Roman"/>
            <w:noProof/>
            <w:sz w:val="24"/>
            <w:szCs w:val="24"/>
          </w:rPr>
          <w:t>4</w:t>
        </w:r>
        <w:r w:rsidRPr="00C92156">
          <w:rPr>
            <w:rFonts w:cs="Times New Roman" w:hAnsi="Times New Roman" w:ascii="Times New Roman"/>
            <w:sz w:val="24"/>
            <w:szCs w:val="24"/>
          </w:rPr>
          <w:fldChar w:fldCharType="end"/>
        </w:r>
        <w:r w:rsidR="00AE4D6E">
          <w:rPr>
            <w:rFonts w:cs="Times New Roman" w:hAnsi="Times New Roman" w:ascii="Times New Roman"/>
            <w:sz w:val="24"/>
            <w:szCs w:val="24"/>
          </w:rPr>
          <w:t xml:space="preserve"> </w:t>
        </w:r>
        <w:r w:rsidR="00AE4D6E">
          <w:rPr>
            <w:rFonts w:cs="Times New Roman" w:hAnsi="Times New Roman" w:ascii="Times New Roman"/>
            <w:sz w:val="24"/>
            <w:szCs w:val="24"/>
          </w:rPr>
          <w:tab/>
          <w:t>Posl. broj: 4 St-1233/15</w:t>
        </w:r>
        <w:r>
          <w:rPr>
            <w:rFonts w:cs="Times New Roman" w:hAnsi="Times New Roman" w:ascii="Times New Roman"/>
            <w:sz w:val="24"/>
            <w:szCs w:val="24"/>
          </w:rPr>
          <w:t>-</w:t>
        </w:r>
        <w:r w:rsidR="00AE4D6E">
          <w:rPr>
            <w:rFonts w:cs="Times New Roman" w:hAnsi="Times New Roman" w:ascii="Times New Roman"/>
            <w:sz w:val="24"/>
            <w:szCs w:val="24"/>
          </w:rPr>
          <w:t>155</w:t>
        </w:r>
      </w:p>
    </w:sdtContent>
  </w:sdt>
  <w:p w:rsidRDefault="00C92156" w:rsidR="00C9215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D6E" w:rsidP="00C92156" w:rsidR="00C92156">
    <w:pPr>
      <w:pStyle w:val="Zaglavlje"/>
      <w:jc w:val="right"/>
    </w:pPr>
    <w:r>
      <w:rPr>
        <w:rFonts w:cs="Times New Roman" w:hAnsi="Times New Roman" w:ascii="Times New Roman"/>
        <w:sz w:val="24"/>
        <w:szCs w:val="24"/>
      </w:rPr>
      <w:t>Posl. broj: 4 St-1233/15</w:t>
    </w:r>
    <w:r w:rsidR="00C92156">
      <w:rPr>
        <w:rFonts w:cs="Times New Roman" w:hAnsi="Times New Roman" w:ascii="Times New Roman"/>
        <w:sz w:val="24"/>
        <w:szCs w:val="24"/>
      </w:rPr>
      <w:t>-</w:t>
    </w:r>
    <w:r>
      <w:rPr>
        <w:rFonts w:cs="Times New Roman" w:hAnsi="Times New Roman" w:ascii="Times New Roman"/>
        <w:sz w:val="24"/>
        <w:szCs w:val="24"/>
      </w:rPr>
      <w:t>155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2D36"/>
    <w:rsid w:val="000014E8"/>
    <w:rsid w:val="00057379"/>
    <w:rsid w:val="002225A2"/>
    <w:rsid w:val="003471F8"/>
    <w:rsid w:val="004707F0"/>
    <w:rsid w:val="00597F83"/>
    <w:rsid w:val="007358EF"/>
    <w:rsid w:val="00757406"/>
    <w:rsid w:val="007F6E85"/>
    <w:rsid w:val="008F4B62"/>
    <w:rsid w:val="00AE4D6E"/>
    <w:rsid w:val="00B454AA"/>
    <w:rsid w:val="00C92156"/>
    <w:rsid w:val="00D90854"/>
    <w:rsid w:val="00DF2D36"/>
    <w:rsid w:val="00F96B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pple-converted-space" w:type="character">
    <w:name w:val="apple-converted-space"/>
    <w:basedOn w:val="Zadanifontodlomka"/>
    <w:rsid w:val="004707F0"/>
  </w:style>
  <w:style w:styleId="Tekstbalonia" w:type="paragraph">
    <w:name w:val="Balloon Text"/>
    <w:basedOn w:val="Normal"/>
    <w:link w:val="TekstbaloniaChar"/>
    <w:uiPriority w:val="99"/>
    <w:semiHidden/>
    <w:unhideWhenUsed/>
    <w:rsid w:val="00C9215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2156"/>
    <w:rPr>
      <w:rFonts w:cs="Tahoma" w:hAnsi="Tahoma" w:ascii="Tahoma"/>
      <w:sz w:val="16"/>
      <w:szCs w:val="16"/>
    </w:rPr>
  </w:style>
  <w:style w:styleId="Zaglavlje" w:type="paragraph">
    <w:name w:val="header"/>
    <w:basedOn w:val="Normal"/>
    <w:link w:val="ZaglavljeChar"/>
    <w:uiPriority w:val="99"/>
    <w:unhideWhenUsed/>
    <w:rsid w:val="00C9215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92156"/>
  </w:style>
  <w:style w:styleId="Podnoje" w:type="paragraph">
    <w:name w:val="footer"/>
    <w:basedOn w:val="Normal"/>
    <w:link w:val="PodnojeChar"/>
    <w:uiPriority w:val="99"/>
    <w:unhideWhenUsed/>
    <w:rsid w:val="00C9215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92156"/>
  </w:style>
  <w:style w:styleId="Tekstrezerviranogmjesta" w:type="character">
    <w:name w:val="Placeholder Text"/>
    <w:basedOn w:val="Zadanifontodlomka"/>
    <w:uiPriority w:val="99"/>
    <w:semiHidden/>
    <w:rsid w:val="00AE4D6E"/>
    <w:rPr>
      <w:color w:val="808080"/>
      <w:bdr w:space="0" w:sz="0" w:color="auto" w:val="none"/>
      <w:shd w:fill="auto" w:color="auto" w:val="clear"/>
    </w:rPr>
  </w:style>
  <w:style w:customStyle="true" w:styleId="eSPISCCParagraphDefaultFont" w:type="character">
    <w:name w:val="eSPIS_CC_Paragraph Default Font"/>
    <w:basedOn w:val="Zadanifontodlomka"/>
    <w:rsid w:val="00AE4D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4D6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4D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4D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pple-converted-space" w:type="character">
    <w:name w:val="apple-converted-space"/>
    <w:basedOn w:val="Zadanifontodlomka"/>
    <w:rsid w:val="004707F0"/>
  </w:style>
  <w:style w:styleId="Tekstbalonia" w:type="paragraph">
    <w:name w:val="Balloon Text"/>
    <w:basedOn w:val="Normal"/>
    <w:link w:val="TekstbaloniaChar"/>
    <w:uiPriority w:val="99"/>
    <w:semiHidden/>
    <w:unhideWhenUsed/>
    <w:rsid w:val="00C9215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92156"/>
    <w:rPr>
      <w:rFonts w:ascii="Tahoma" w:cs="Tahoma" w:hAnsi="Tahoma"/>
      <w:sz w:val="16"/>
      <w:szCs w:val="16"/>
    </w:rPr>
  </w:style>
  <w:style w:styleId="Zaglavlje" w:type="paragraph">
    <w:name w:val="header"/>
    <w:basedOn w:val="Normal"/>
    <w:link w:val="ZaglavljeChar"/>
    <w:uiPriority w:val="99"/>
    <w:unhideWhenUsed/>
    <w:rsid w:val="00C9215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92156"/>
  </w:style>
  <w:style w:styleId="Podnoje" w:type="paragraph">
    <w:name w:val="footer"/>
    <w:basedOn w:val="Normal"/>
    <w:link w:val="PodnojeChar"/>
    <w:uiPriority w:val="99"/>
    <w:unhideWhenUsed/>
    <w:rsid w:val="00C9215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92156"/>
  </w:style>
  <w:style w:styleId="Tekstrezerviranogmjesta" w:type="character">
    <w:name w:val="Placeholder Text"/>
    <w:basedOn w:val="Zadanifontodlomka"/>
    <w:uiPriority w:val="99"/>
    <w:semiHidden/>
    <w:rsid w:val="00AE4D6E"/>
    <w:rPr>
      <w:color w:val="808080"/>
      <w:bdr w:color="auto" w:space="0" w:sz="0" w:val="none"/>
      <w:shd w:color="auto" w:fill="auto" w:val="clear"/>
    </w:rPr>
  </w:style>
  <w:style w:customStyle="1" w:styleId="eSPISCCParagraphDefaultFont" w:type="character">
    <w:name w:val="eSPIS_CC_Paragraph Default Font"/>
    <w:basedOn w:val="Zadanifontodlomka"/>
    <w:rsid w:val="00AE4D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4D6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4D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4D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89798">
      <w:bodyDiv w:val="true"/>
      <w:marLeft w:val="0"/>
      <w:marRight w:val="0"/>
      <w:marTop w:val="0"/>
      <w:marBottom w:val="0"/>
      <w:divBdr>
        <w:top w:space="0" w:sz="0" w:color="auto" w:val="none"/>
        <w:left w:space="0" w:sz="0" w:color="auto" w:val="none"/>
        <w:bottom w:space="0" w:sz="0" w:color="auto" w:val="none"/>
        <w:right w:space="0" w:sz="0" w:color="auto" w:val="none"/>
      </w:divBdr>
    </w:div>
    <w:div w:id="304550942">
      <w:bodyDiv w:val="true"/>
      <w:marLeft w:val="0"/>
      <w:marRight w:val="0"/>
      <w:marTop w:val="0"/>
      <w:marBottom w:val="0"/>
      <w:divBdr>
        <w:top w:space="0" w:sz="0" w:color="auto" w:val="none"/>
        <w:left w:space="0" w:sz="0" w:color="auto" w:val="none"/>
        <w:bottom w:space="0" w:sz="0" w:color="auto" w:val="none"/>
        <w:right w:space="0" w:sz="0" w:color="auto" w:val="none"/>
      </w:divBdr>
    </w:div>
    <w:div w:id="8998236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St-1233/2015</izvorni_sadrzaj>
    <derivirana_varijabla naziv="DomainObject.Predmet.OznakaBroj_1">St-1233/2015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I. i II. , te 3 registratora 
nalaze se u ref. 4 u ormaru od 
30.5.2016.</izvorni_sadrzaj>
    <derivirana_varijabla naziv="DomainObject.Predmet.PrimjedbaSuca_1">svežanj I. i II. , te 3 registratora 
nalaze se u ref. 4 u ormaru od 
30.5.2016.</derivirana_varijabla>
  </DomainObject.Predmet.PrimjedbaSuca>
  <DomainObject.Predmet.ProtustrankaFormated>
    <izvorni_sadrzaj>  ULJANIK TESU SZZ d.o.o. PULA</izvorni_sadrzaj>
    <derivirana_varijabla naziv="DomainObject.Predmet.ProtustrankaFormated_1">  ULJANIK TESU SZZ d.o.o. PULA</derivirana_varijabla>
  </DomainObject.Predmet.ProtustrankaFormated>
  <DomainObject.Predmet.ProtustrankaFormatedOIB>
    <izvorni_sadrzaj>  ULJANIK TESU SZZ d.o.o. PULA, OIB 88998196947</izvorni_sadrzaj>
    <derivirana_varijabla naziv="DomainObject.Predmet.ProtustrankaFormatedOIB_1">  ULJANIK TESU SZZ d.o.o. PULA, OIB 88998196947</derivirana_varijabla>
  </DomainObject.Predmet.ProtustrankaFormatedOIB>
  <DomainObject.Predmet.ProtustrankaFormatedWithAdress>
    <izvorni_sadrzaj> ULJANIK TESU SZZ d.o.o. PULA, Flaciusova 1, 52100 Pula</izvorni_sadrzaj>
    <derivirana_varijabla naziv="DomainObject.Predmet.ProtustrankaFormatedWithAdress_1"> ULJANIK TESU SZZ d.o.o. PULA, Flaciusova 1, 52100 Pula</derivirana_varijabla>
  </DomainObject.Predmet.ProtustrankaFormatedWithAdress>
  <DomainObject.Predmet.ProtustrankaFormatedWithAdressOIB>
    <izvorni_sadrzaj> ULJANIK TESU SZZ d.o.o. PULA, OIB 88998196947, Flaciusova 1, 52100 Pula</izvorni_sadrzaj>
    <derivirana_varijabla naziv="DomainObject.Predmet.ProtustrankaFormatedWithAdressOIB_1"> ULJANIK TESU SZZ d.o.o. PULA, OIB 88998196947, Flaciusova 1, 52100 Pula</derivirana_varijabla>
  </DomainObject.Predmet.ProtustrankaFormatedWithAdressOIB>
  <DomainObject.Predmet.ProtustrankaWithAdress>
    <izvorni_sadrzaj>ULJANIK TESU SZZ d.o.o. PULA Flaciusova 1, 52100 Pula</izvorni_sadrzaj>
    <derivirana_varijabla naziv="DomainObject.Predmet.ProtustrankaWithAdress_1">ULJANIK TESU SZZ d.o.o. PULA Flaciusova 1, 52100 Pula</derivirana_varijabla>
  </DomainObject.Predmet.ProtustrankaWithAdress>
  <DomainObject.Predmet.ProtustrankaWithAdressOIB>
    <izvorni_sadrzaj>ULJANIK TESU SZZ d.o.o. PULA, OIB 88998196947, Flaciusova 1, 52100 Pula</izvorni_sadrzaj>
    <derivirana_varijabla naziv="DomainObject.Predmet.ProtustrankaWithAdressOIB_1">ULJANIK TESU SZZ d.o.o. PULA, OIB 88998196947, Flaciusova 1, 52100 Pula</derivirana_varijabla>
  </DomainObject.Predmet.ProtustrankaWithAdressOIB>
  <DomainObject.Predmet.ProtustrankaNazivFormated>
    <izvorni_sadrzaj>ULJANIK TESU SZZ d.o.o. PULA</izvorni_sadrzaj>
    <derivirana_varijabla naziv="DomainObject.Predmet.ProtustrankaNazivFormated_1">ULJANIK TESU SZZ d.o.o. PULA</derivirana_varijabla>
  </DomainObject.Predmet.ProtustrankaNazivFormated>
  <DomainObject.Predmet.ProtustrankaNazivFormatedOIB>
    <izvorni_sadrzaj>ULJANIK TESU SZZ d.o.o. PULA, OIB 88998196947</izvorni_sadrzaj>
    <derivirana_varijabla naziv="DomainObject.Predmet.ProtustrankaNazivFormatedOIB_1">ULJANIK TESU SZZ d.o.o. PULA, OIB 88998196947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SZZ d.o.o. PULA</item>
    </izvorni_sadrzaj>
    <derivirana_varijabla naziv="DomainObject.Predmet.ProtuStrankaListFormated_1">
      <item>ULJANIK TESU SZZ d.o.o. PULA</item>
    </derivirana_varijabla>
  </DomainObject.Predmet.ProtuStrankaListFormated>
  <DomainObject.Predmet.ProtuStrankaListFormatedOIB>
    <izvorni_sadrzaj>
      <item>ULJANIK TESU SZZ d.o.o. PULA, OIB 88998196947</item>
    </izvorni_sadrzaj>
    <derivirana_varijabla naziv="DomainObject.Predmet.ProtuStrankaListFormatedOIB_1">
      <item>ULJANIK TESU SZZ d.o.o. PULA, OIB 88998196947</item>
    </derivirana_varijabla>
  </DomainObject.Predmet.ProtuStrankaListFormatedOIB>
  <DomainObject.Predmet.ProtuStrankaListFormatedWithAdress>
    <izvorni_sadrzaj>
      <item>ULJANIK TESU SZZ d.o.o. PULA, Flaciusova 1, 52100 Pula</item>
    </izvorni_sadrzaj>
    <derivirana_varijabla naziv="DomainObject.Predmet.ProtuStrankaListFormatedWithAdress_1">
      <item>ULJANIK TESU SZZ d.o.o. PULA, Flaciusova 1, 52100 Pula</item>
    </derivirana_varijabla>
  </DomainObject.Predmet.ProtuStrankaListFormatedWithAdress>
  <DomainObject.Predmet.ProtuStrankaListFormatedWithAdressOIB>
    <izvorni_sadrzaj>
      <item>ULJANIK TESU SZZ d.o.o. PULA, OIB 88998196947, Flaciusova 1, 52100 Pula</item>
    </izvorni_sadrzaj>
    <derivirana_varijabla naziv="DomainObject.Predmet.ProtuStrankaListFormatedWithAdressOIB_1">
      <item>ULJANIK TESU SZZ d.o.o. PULA, OIB 88998196947, Flaciusova 1, 52100 Pula</item>
    </derivirana_varijabla>
  </DomainObject.Predmet.ProtuStrankaListFormatedWithAdressOIB>
  <DomainObject.Predmet.ProtuStrankaListNazivFormated>
    <izvorni_sadrzaj>
      <item>ULJANIK TESU SZZ d.o.o. PULA</item>
    </izvorni_sadrzaj>
    <derivirana_varijabla naziv="DomainObject.Predmet.ProtuStrankaListNazivFormated_1">
      <item>ULJANIK TESU SZZ d.o.o. PULA</item>
    </derivirana_varijabla>
  </DomainObject.Predmet.ProtuStrankaListNazivFormated>
  <DomainObject.Predmet.ProtuStrankaListNazivFormatedOIB>
    <izvorni_sadrzaj>
      <item>ULJANIK TESU SZZ d.o.o. PULA, OIB 88998196947</item>
    </izvorni_sadrzaj>
    <derivirana_varijabla naziv="DomainObject.Predmet.ProtuStrankaListNazivFormatedOIB_1">
      <item>ULJANIK TESU SZZ d.o.o. PULA, OIB 88998196947</item>
    </derivirana_varijabla>
  </DomainObject.Predmet.ProtuStrankaListNazivFormatedOIB>
  <DomainObject.Predmet.OstaliListFormated>
    <izvorni_sadrzaj>
      <item>MAĐARIĆ &amp; LUI - odvjetničko društvo d.o.o.</item>
    </izvorni_sadrzaj>
    <derivirana_varijabla naziv="DomainObject.Predmet.OstaliListFormated_1">
      <item>MAĐARIĆ &amp; LUI - odvjetničko društvo d.o.o.</item>
    </derivirana_varijabla>
  </DomainObject.Predmet.OstaliListFormated>
  <DomainObject.Predmet.OstaliListFormatedOIB>
    <izvorni_sadrzaj>
      <item>MAĐARIĆ &amp; LUI - odvjetničko društvo d.o.o., OIB 27355904472</item>
    </izvorni_sadrzaj>
    <derivirana_varijabla naziv="DomainObject.Predmet.OstaliListFormatedOIB_1">
      <item>MAĐARIĆ &amp; LUI - odvjetničko društvo d.o.o., OIB 27355904472</item>
    </derivirana_varijabla>
  </DomainObject.Predmet.OstaliListFormatedOIB>
  <DomainObject.Predmet.OstaliListFormatedWithAdress>
    <izvorni_sadrzaj>
      <item>MAĐARIĆ &amp; LUI - odvjetničko društvo d.o.o., Ilica 191F, 10000 Zagreb</item>
    </izvorni_sadrzaj>
    <derivirana_varijabla naziv="DomainObject.Predmet.OstaliListFormatedWithAdress_1">
      <item>MAĐARIĆ &amp; LUI - odvjetničko društvo d.o.o., Ilica 191F, 10000 Zagreb</item>
    </derivirana_varijabla>
  </DomainObject.Predmet.OstaliListFormatedWithAdress>
  <DomainObject.Predmet.OstaliListFormatedWithAdressOIB>
    <izvorni_sadrzaj>
      <item>MAĐARIĆ &amp; LUI - odvjetničko društvo d.o.o., OIB 27355904472, Ilica 191F, 10000 Zagreb</item>
    </izvorni_sadrzaj>
    <derivirana_varijabla naziv="DomainObject.Predmet.OstaliListFormatedWithAdressOIB_1">
      <item>MAĐARIĆ &amp; LUI - odvjetničko društvo d.o.o., OIB 27355904472, Ilica 191F, 10000 Zagreb</item>
    </derivirana_varijabla>
  </DomainObject.Predmet.OstaliListFormatedWithAdressOIB>
  <DomainObject.Predmet.OstaliListNazivFormated>
    <izvorni_sadrzaj>
      <item>MAĐARIĆ &amp; LUI - odvjetničko društvo d.o.o.</item>
    </izvorni_sadrzaj>
    <derivirana_varijabla naziv="DomainObject.Predmet.OstaliListNazivFormated_1">
      <item>MAĐARIĆ &amp; LUI - odvjetničko društvo d.o.o.</item>
    </derivirana_varijabla>
  </DomainObject.Predmet.OstaliListNazivFormated>
  <DomainObject.Predmet.OstaliListNazivFormatedOIB>
    <izvorni_sadrzaj>
      <item>MAĐARIĆ &amp; LUI - odvjetničko društvo d.o.o., OIB 27355904472</item>
    </izvorni_sadrzaj>
    <derivirana_varijabla naziv="DomainObject.Predmet.OstaliListNazivFormatedOIB_1">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SZZ d.o.o. PULA</izvorni_sadrzaj>
    <derivirana_varijabla naziv="DomainObject.Predmet.ProtustrankaIDrugi_1">ULJANIK TESU SZZ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SZZ d.o.o. PULA, OIB 88998196947, Flaciusova 1, 52100 Pula</izvorni_sadrzaj>
    <derivirana_varijabla naziv="DomainObject.Predmet.ProtustrankaIDrugiAdressOIB_1">ULJANIK TESU SZZ d.o.o. PULA, OIB 88998196947,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SZZ d.o.o. PULA</item>
      <item>MAĐARIĆ &amp; LUI - odvjetničko društvo d.o.o.</item>
    </izvorni_sadrzaj>
    <derivirana_varijabla naziv="DomainObject.Predmet.SudioniciListNaziv_1">
      <item>FINANCIJSKA AGENCIJA, RC RIJEKA, PODRUŽNICA PULA, PULA</item>
      <item>ULJANIK TESU SZZ d.o.o. PULA</item>
      <item>MAĐARIĆ &amp; LUI - odvjetničko društvo d.o.o.</item>
    </derivirana_varijabla>
  </DomainObject.Predmet.SudioniciListNaziv>
  <DomainObject.Predmet.SudioniciListAdressOIB>
    <izvorni_sadrzaj>
      <item>FINANCIJSKA AGENCIJA, RC RIJEKA, PODRUŽNICA PULA, PULA, OIB 85821130368, Ulica grada Vukovara 70,10000 Zagreb</item>
      <item>ULJANIK TESU SZZ d.o.o. PULA, OIB 88998196947, Flaciusova 1,52100 Pula</item>
      <item>MAĐARIĆ &amp; LUI - odvjetničko društvo d.o.o., OIB 27355904472, Ilica 191F,10000 Zagreb</item>
    </izvorni_sadrzaj>
    <derivirana_varijabla naziv="DomainObject.Predmet.SudioniciListAdressOIB_1">
      <item>FINANCIJSKA AGENCIJA, RC RIJEKA, PODRUŽNICA PULA, PULA, OIB 85821130368, Ulica grada Vukovara 70,10000 Zagreb</item>
      <item>ULJANIK TESU SZZ d.o.o. PULA, OIB 88998196947, Flaciusova 1,52100 Pula</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88998196947</item>
      <item>, OIB 27355904472</item>
    </izvorni_sadrzaj>
    <derivirana_varijabla naziv="DomainObject.Predmet.SudioniciListNazivOIB_1">
      <item>, OIB 85821130368</item>
      <item>, OIB 88998196947</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1414</properties:Words>
  <properties:Characters>7761</properties:Characters>
  <properties:Lines>160</properties:Lines>
  <properties:Paragraphs>38</properties:Paragraphs>
  <properties:TotalTime>158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2017-12-15T07:10:00Z</dcterms:created>
  <dc:creator>Tijana Licul</dc:creator>
  <cp:lastModifiedBy>Sanja Prodan</cp:lastModifiedBy>
  <cp:lastPrinted>2017-12-15T12:09:00Z</cp:lastPrinted>
  <dcterms:modified xmlns:xsi="http://www.w3.org/2001/XMLSchema-instance" xsi:type="dcterms:W3CDTF">2017-12-15T12:09:00Z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