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22b463e" w14:paraId="22b463e" w:rsidRDefault="00E6777C" w:rsidR="00971C29">
      <w:pPr>
        <w:pStyle w:val="Tijeloteksta"/>
        <w:spacing w:lineRule="auto" w:line="240" w:after="0"/>
        <w15:collapsed w:val="false"/>
        <w:rPr>
          <w:rFonts w:hint="eastAsia"/>
        </w:rPr>
      </w:pPr>
      <w:bookmarkStart w:name="_GoBack" w:id="0"/>
      <w:bookmarkEnd w:id="0"/>
      <w:r>
        <w:rPr>
          <w:rFonts w:cs="Times New Roman" w:hAnsi="Times New Roman" w:ascii="Times New Roman"/>
          <w:lang w:val="hr-HR"/>
        </w:rPr>
        <w:t xml:space="preserve">Na osnovu članka 227. Stečajnog zakona te Rješenja Trgovačkog suda u Zagrebu,broj St-5781/16 od  </w:t>
      </w:r>
      <w:r>
        <w:rPr>
          <w:rFonts w:cs="Times New Roman" w:hAnsi="Times New Roman" w:ascii="Times New Roman"/>
          <w:color w:val="00000A"/>
          <w:lang w:val="hr-HR"/>
        </w:rPr>
        <w:t>3. ožujka 2017.</w:t>
      </w:r>
      <w:r>
        <w:rPr>
          <w:rFonts w:cs="Times New Roman" w:hAnsi="Times New Roman" w:ascii="Times New Roman"/>
          <w:lang w:val="hr-HR"/>
        </w:rPr>
        <w:t>godine, stečajna upraviteljica tvrtke PRO-HOR d. o. o., Zagreb, Bolnička 51/1, OIB 25364250344, podnosi sljedeće</w:t>
      </w:r>
    </w:p>
    <w:p w:rsidRDefault="00971C29" w:rsidR="00971C29">
      <w:pPr>
        <w:pStyle w:val="Tijeloteksta"/>
        <w:spacing w:lineRule="auto" w:line="240" w:after="0"/>
        <w:rPr>
          <w:rFonts w:cs="Times New Roman" w:hAnsi="Times New Roman" w:ascii="Times New Roman"/>
          <w:lang w:val="hr-HR"/>
        </w:rPr>
      </w:pPr>
    </w:p>
    <w:p w:rsidRDefault="00971C29" w:rsidR="00971C29">
      <w:pPr>
        <w:pStyle w:val="Tijeloteksta"/>
        <w:spacing w:lineRule="auto" w:line="240" w:after="0"/>
        <w:rPr>
          <w:rFonts w:cs="Times New Roman" w:hAnsi="Times New Roman" w:ascii="Times New Roman"/>
          <w:lang w:val="hr-HR"/>
        </w:rPr>
      </w:pPr>
    </w:p>
    <w:p w:rsidRDefault="00971C29" w:rsidR="00971C29">
      <w:pPr>
        <w:pStyle w:val="Tijeloteksta"/>
        <w:spacing w:lineRule="auto" w:line="240" w:after="0"/>
        <w:rPr>
          <w:rFonts w:cs="Times New Roman" w:hAnsi="Times New Roman" w:ascii="Times New Roman"/>
          <w:lang w:val="hr-HR"/>
        </w:rPr>
      </w:pPr>
    </w:p>
    <w:p w:rsidRDefault="00971C29" w:rsidR="00971C29">
      <w:pPr>
        <w:pStyle w:val="Tijeloteksta"/>
        <w:spacing w:lineRule="auto" w:line="240" w:after="0"/>
        <w:rPr>
          <w:rFonts w:cs="Times New Roman" w:hAnsi="Times New Roman" w:ascii="Times New Roman"/>
          <w:lang w:val="hr-HR"/>
        </w:rPr>
      </w:pPr>
    </w:p>
    <w:p w:rsidRDefault="00E6777C" w:rsidR="00971C29">
      <w:pPr>
        <w:pStyle w:val="Tijeloteksta"/>
        <w:spacing w:lineRule="auto" w:line="240" w:after="0"/>
        <w:jc w:val="center"/>
        <w:rPr>
          <w:rFonts w:hint="eastAsia"/>
        </w:rPr>
      </w:pPr>
      <w:r>
        <w:rPr>
          <w:rFonts w:cs="Times New Roman" w:hAnsi="Times New Roman" w:ascii="Times New Roman"/>
          <w:b/>
          <w:lang w:val="hr-HR"/>
        </w:rPr>
        <w:t>IZVJEŠĆE</w:t>
      </w:r>
    </w:p>
    <w:p w:rsidRDefault="00E6777C" w:rsidR="00971C29">
      <w:pPr>
        <w:pStyle w:val="Tijeloteksta"/>
        <w:spacing w:lineRule="auto" w:line="240" w:after="0"/>
        <w:jc w:val="center"/>
        <w:rPr>
          <w:rFonts w:hint="eastAsia"/>
        </w:rPr>
      </w:pPr>
      <w:r>
        <w:rPr>
          <w:rFonts w:cs="Times New Roman" w:hAnsi="Times New Roman" w:ascii="Times New Roman"/>
          <w:b/>
          <w:lang w:val="hr-HR"/>
        </w:rPr>
        <w:t>O GOSPODARSKOM POLOŽAJU STEČAJNOG DUŽNIKA I NJEGOVIM UZROCIMA</w:t>
      </w:r>
    </w:p>
    <w:p w:rsidRDefault="00971C29" w:rsidR="00971C29">
      <w:pPr>
        <w:pStyle w:val="Tijeloteksta"/>
        <w:spacing w:lineRule="auto" w:line="240" w:after="0"/>
        <w:jc w:val="center"/>
        <w:rPr>
          <w:rFonts w:cs="Times New Roman" w:hAnsi="Times New Roman" w:ascii="Times New Roman"/>
          <w:b/>
          <w:lang w:val="hr-HR"/>
        </w:rPr>
      </w:pPr>
    </w:p>
    <w:p w:rsidRDefault="00971C29" w:rsidR="00971C29">
      <w:pPr>
        <w:pStyle w:val="Tijeloteksta"/>
        <w:spacing w:lineRule="auto" w:line="240" w:after="0"/>
        <w:rPr>
          <w:rFonts w:cs="Times New Roman" w:hAnsi="Times New Roman" w:ascii="Times New Roman"/>
          <w:b/>
          <w:lang w:val="hr-HR"/>
        </w:rPr>
      </w:pPr>
    </w:p>
    <w:p w:rsidRDefault="00E6777C" w:rsidR="00971C29">
      <w:pPr>
        <w:pStyle w:val="Tijeloteksta"/>
        <w:spacing w:lineRule="auto" w:line="240" w:after="0"/>
        <w:rPr>
          <w:rFonts w:hint="eastAsia"/>
        </w:rPr>
      </w:pPr>
      <w:r>
        <w:rPr>
          <w:rFonts w:cs="Times New Roman" w:hAnsi="Times New Roman" w:ascii="Times New Roman"/>
          <w:b/>
          <w:lang w:val="hr-HR"/>
        </w:rPr>
        <w:t>1.  UVODNE NAPOMENE</w:t>
      </w:r>
    </w:p>
    <w:p w:rsidRDefault="00971C29" w:rsidR="00971C29">
      <w:pPr>
        <w:pStyle w:val="Tijeloteksta"/>
        <w:spacing w:lineRule="auto" w:line="240" w:after="0"/>
        <w:rPr>
          <w:rFonts w:cs="Times New Roman" w:hAnsi="Times New Roman" w:ascii="Times New Roman"/>
          <w:b/>
          <w:lang w:val="hr-HR"/>
        </w:rPr>
      </w:pPr>
    </w:p>
    <w:p w:rsidRDefault="00E6777C" w:rsidR="00971C29">
      <w:pPr>
        <w:pStyle w:val="Tijeloteksta"/>
        <w:spacing w:lineRule="auto" w:line="240" w:after="0"/>
        <w:rPr>
          <w:rFonts w:hint="eastAsia"/>
        </w:rPr>
      </w:pPr>
      <w:r>
        <w:rPr>
          <w:rFonts w:cs="Times New Roman" w:eastAsia="Times New Roman" w:hAnsi="Times New Roman" w:ascii="Times New Roman"/>
          <w:lang w:eastAsia="hr-HR"/>
        </w:rPr>
        <w:t xml:space="preserve">Financijska agencija </w:t>
      </w:r>
      <w:r>
        <w:rPr>
          <w:rFonts w:cs="Times New Roman" w:eastAsia="Times New Roman" w:hAnsi="Times New Roman" w:ascii="Times New Roman"/>
          <w:lang w:eastAsia="hr-HR" w:val="hr-HR"/>
        </w:rPr>
        <w:t>je</w:t>
      </w:r>
      <w:r>
        <w:rPr>
          <w:rFonts w:cs="Times New Roman" w:eastAsia="Times New Roman" w:hAnsi="Times New Roman" w:ascii="Times New Roman"/>
          <w:lang w:eastAsia="hr-HR"/>
        </w:rPr>
        <w:t xml:space="preserve"> predloži</w:t>
      </w:r>
      <w:r>
        <w:rPr>
          <w:rFonts w:cs="Times New Roman" w:eastAsia="Times New Roman" w:hAnsi="Times New Roman" w:ascii="Times New Roman"/>
          <w:lang w:eastAsia="hr-HR" w:val="hr-HR"/>
        </w:rPr>
        <w:t xml:space="preserve">la </w:t>
      </w:r>
      <w:r>
        <w:rPr>
          <w:rFonts w:cs="Times New Roman" w:eastAsia="Times New Roman" w:hAnsi="Times New Roman" w:ascii="Times New Roman"/>
          <w:lang w:eastAsia="hr-HR"/>
        </w:rPr>
        <w:t xml:space="preserve">provođenje skraćenog stečajnog postupka nad </w:t>
      </w:r>
      <w:r>
        <w:rPr>
          <w:rFonts w:cs="Times New Roman" w:eastAsia="Times New Roman" w:hAnsi="Times New Roman" w:ascii="Times New Roman"/>
          <w:lang w:eastAsia="hr-HR" w:val="hr-HR"/>
        </w:rPr>
        <w:t xml:space="preserve">stečajnim dužnikom budući da </w:t>
      </w:r>
      <w:r>
        <w:rPr>
          <w:rFonts w:cs="Times New Roman" w:eastAsia="Times New Roman" w:hAnsi="Times New Roman" w:ascii="Times New Roman"/>
          <w:lang w:eastAsia="hr-HR"/>
        </w:rPr>
        <w:t xml:space="preserve">dužnik </w:t>
      </w:r>
      <w:r>
        <w:rPr>
          <w:rFonts w:cs="Times New Roman" w:eastAsia="Times New Roman" w:hAnsi="Times New Roman" w:ascii="Times New Roman"/>
          <w:lang w:eastAsia="hr-HR" w:val="hr-HR"/>
        </w:rPr>
        <w:t>nema zaposlenih osoba i</w:t>
      </w:r>
      <w:r>
        <w:rPr>
          <w:rFonts w:cs="Times New Roman" w:eastAsia="Times New Roman" w:hAnsi="Times New Roman" w:ascii="Times New Roman"/>
          <w:lang w:eastAsia="hr-HR"/>
        </w:rPr>
        <w:t xml:space="preserve"> ima evidentirane neizvršene osnove za plaćanje u neprekinutom razdoblju od 2026 dana u ukupnom iznosu od 128.356,03 kn.</w:t>
      </w:r>
    </w:p>
    <w:p w:rsidRDefault="00971C29" w:rsidR="00971C29">
      <w:pPr>
        <w:pStyle w:val="Tijeloteksta"/>
        <w:spacing w:lineRule="auto" w:line="240" w:after="0"/>
        <w:rPr>
          <w:rFonts w:cs="Times New Roman" w:eastAsia="Times New Roman" w:hAnsi="Times New Roman" w:ascii="Times New Roman"/>
          <w:lang w:eastAsia="hr-HR"/>
        </w:rPr>
      </w:pPr>
    </w:p>
    <w:p w:rsidRDefault="00E6777C" w:rsidR="00971C29">
      <w:pPr>
        <w:pStyle w:val="Tijeloteksta"/>
        <w:spacing w:lineRule="auto" w:line="240" w:after="0"/>
        <w:rPr>
          <w:rFonts w:hint="eastAsia"/>
        </w:rPr>
      </w:pPr>
      <w:r>
        <w:rPr>
          <w:rFonts w:cs="Times New Roman" w:eastAsia="Times New Roman" w:hAnsi="Times New Roman" w:ascii="Times New Roman"/>
          <w:lang w:eastAsia="hr-HR"/>
        </w:rPr>
        <w:t>Rješenjem suda broj St-3243/15 od 12. studenog 2015. pokrenut je skraćeni stečajni postupak nad dužnikom, a zaključkom od 12. studenog 2015. pozvani su vjerovnici dužnika predložiti otvaranje stečajnog postupka nad dužnikom.</w:t>
      </w:r>
    </w:p>
    <w:p w:rsidRDefault="00E6777C" w:rsidR="00971C29">
      <w:pPr>
        <w:pStyle w:val="Tijeloteksta"/>
        <w:spacing w:lineRule="auto" w:line="240" w:after="0"/>
        <w:rPr>
          <w:rFonts w:hint="eastAsia"/>
        </w:rPr>
      </w:pPr>
      <w:r>
        <w:rPr>
          <w:rFonts w:cs="Times New Roman" w:eastAsia="Times New Roman" w:hAnsi="Times New Roman" w:ascii="Times New Roman"/>
          <w:lang w:eastAsia="hr-HR"/>
        </w:rPr>
        <w:t xml:space="preserve">Podneskom od 30. prosinca 2015. vjerovnik Raiffeisenbank Region Gleisdorf eGen, Florianiplatz 18-19, Gleisdorf, OIB 66752856492, zastupan po punomoćniku, predložio je otvaranje stečajnog postupka nad dužnikom, </w:t>
      </w:r>
      <w:r>
        <w:rPr>
          <w:rFonts w:cs="Times New Roman" w:eastAsia="Times New Roman" w:hAnsi="Times New Roman" w:ascii="Times New Roman"/>
          <w:lang w:eastAsia="hr-HR" w:val="hr-HR"/>
        </w:rPr>
        <w:t>te je obustavljen skraćeni stečajni postupak i rješenjem posl.br.</w:t>
      </w:r>
      <w:r>
        <w:rPr>
          <w:rFonts w:cs="Times New Roman" w:eastAsia="Times New Roman" w:hAnsi="Times New Roman" w:ascii="Times New Roman"/>
          <w:lang w:eastAsia="hr-HR"/>
        </w:rPr>
        <w:t xml:space="preserve"> St-2464/16-28 od 16. studenog 2016. pokrenut je prethodni postupak radi utvrđivanja pretpostavki za otvaranje stečajnog postupka nad dužnikom.</w:t>
      </w:r>
    </w:p>
    <w:p w:rsidRDefault="00E6777C" w:rsidR="00971C29">
      <w:pPr>
        <w:pStyle w:val="Tijeloteksta"/>
        <w:spacing w:lineRule="auto" w:line="240" w:after="0"/>
        <w:rPr>
          <w:rFonts w:hint="eastAsia"/>
        </w:rPr>
      </w:pPr>
      <w:r>
        <w:rPr>
          <w:rFonts w:cs="Times New Roman" w:eastAsia="Times New Roman" w:hAnsi="Times New Roman" w:ascii="Times New Roman"/>
          <w:lang w:eastAsia="hr-HR"/>
        </w:rPr>
        <w:tab/>
      </w:r>
    </w:p>
    <w:p w:rsidRDefault="00971C29" w:rsidR="00971C29">
      <w:pPr>
        <w:pStyle w:val="Tijeloteksta"/>
        <w:spacing w:lineRule="auto" w:line="240" w:after="0"/>
        <w:rPr>
          <w:rFonts w:cs="Times New Roman" w:eastAsia="Times New Roman" w:hAnsi="Times New Roman" w:ascii="Times New Roman"/>
          <w:lang w:eastAsia="hr-HR" w:val="hr-HR"/>
        </w:rPr>
      </w:pPr>
    </w:p>
    <w:p w:rsidRDefault="00E6777C" w:rsidR="00971C29">
      <w:pPr>
        <w:pStyle w:val="Tijeloteksta"/>
        <w:spacing w:lineRule="auto" w:line="240" w:after="0"/>
        <w:rPr>
          <w:rFonts w:hint="eastAsia"/>
        </w:rPr>
      </w:pPr>
      <w:r>
        <w:rPr>
          <w:rFonts w:cs="Times New Roman" w:hAnsi="Times New Roman" w:ascii="Times New Roman"/>
          <w:b/>
          <w:lang w:val="hr-HR"/>
        </w:rPr>
        <w:t>2. OSNOVNI PODACI O STEČAJNOM DUŽNIKU</w:t>
      </w:r>
    </w:p>
    <w:p w:rsidRDefault="00971C29" w:rsidR="00971C29">
      <w:pPr>
        <w:rPr>
          <w:rFonts w:cs="Times New Roman" w:hAnsi="Times New Roman" w:ascii="Times New Roman"/>
          <w:lang w:val="hr-HR"/>
        </w:rPr>
      </w:pPr>
    </w:p>
    <w:p w:rsidRDefault="00E6777C" w:rsidR="00971C29">
      <w:pPr>
        <w:rPr>
          <w:rFonts w:hint="eastAsia"/>
        </w:rPr>
      </w:pPr>
      <w:r>
        <w:rPr>
          <w:rFonts w:cs="Times New Roman" w:hAnsi="Times New Roman" w:ascii="Times New Roman"/>
          <w:lang w:val="hr-HR"/>
        </w:rPr>
        <w:t>Pravni oblik: društvo s ograničenom odgovornošću.</w:t>
      </w:r>
      <w:r>
        <w:rPr>
          <w:rFonts w:cs="Times New Roman" w:hAnsi="Times New Roman" w:ascii="Times New Roman"/>
          <w:lang w:val="hr-HR"/>
        </w:rPr>
        <w:tab/>
      </w:r>
    </w:p>
    <w:p w:rsidRDefault="00E6777C" w:rsidR="00971C29">
      <w:pPr>
        <w:rPr>
          <w:rFonts w:hint="eastAsia"/>
        </w:rPr>
      </w:pPr>
      <w:r>
        <w:rPr>
          <w:rFonts w:cs="Times New Roman" w:hAnsi="Times New Roman" w:ascii="Times New Roman"/>
          <w:lang w:val="hr-HR"/>
        </w:rPr>
        <w:t>Društvo je osnovano Izjavom o osnivanju od 28.01.1994. godine</w:t>
      </w:r>
    </w:p>
    <w:p w:rsidRDefault="00E6777C" w:rsidR="00971C29">
      <w:pPr>
        <w:rPr>
          <w:rFonts w:hint="eastAsia"/>
        </w:rPr>
      </w:pPr>
      <w:r>
        <w:rPr>
          <w:rFonts w:cs="Times New Roman" w:hAnsi="Times New Roman" w:ascii="Times New Roman"/>
        </w:rPr>
        <w:t xml:space="preserve">Osnivač društva je </w:t>
      </w:r>
    </w:p>
    <w:p w:rsidRDefault="00E6777C" w:rsidR="00971C29">
      <w:pPr>
        <w:rPr>
          <w:rFonts w:hint="eastAsia"/>
        </w:rPr>
      </w:pPr>
      <w:r>
        <w:rPr>
          <w:rFonts w:cs="Times New Roman" w:hAnsi="Times New Roman" w:ascii="Times New Roman" w:hint="eastAsia"/>
        </w:rPr>
        <w:t>Ilija Lasi</w:t>
      </w:r>
      <w:r>
        <w:rPr>
          <w:rFonts w:cs="Times New Roman" w:hAnsi="Times New Roman" w:ascii="Times New Roman" w:hint="eastAsia"/>
        </w:rPr>
        <w:t>ć</w:t>
      </w:r>
      <w:r>
        <w:rPr>
          <w:rFonts w:cs="Times New Roman" w:hAnsi="Times New Roman" w:ascii="Times New Roman" w:hint="eastAsia"/>
        </w:rPr>
        <w:t>, OIB: 69829660948</w:t>
      </w:r>
    </w:p>
    <w:p w:rsidRDefault="00E6777C" w:rsidR="00971C29">
      <w:pPr>
        <w:rPr>
          <w:rFonts w:hint="eastAsia"/>
        </w:rPr>
      </w:pPr>
      <w:r>
        <w:rPr>
          <w:rFonts w:cs="Times New Roman" w:hAnsi="Times New Roman" w:ascii="Times New Roman" w:hint="eastAsia"/>
        </w:rPr>
        <w:t>Zagreb, B. Vukasa 28</w:t>
      </w:r>
    </w:p>
    <w:p w:rsidRDefault="00971C29" w:rsidR="00971C29">
      <w:pPr>
        <w:rPr>
          <w:rFonts w:cs="Times New Roman" w:hAnsi="Times New Roman" w:ascii="Times New Roman"/>
        </w:rPr>
      </w:pPr>
    </w:p>
    <w:p w:rsidRDefault="00E6777C" w:rsidR="00971C29">
      <w:pPr>
        <w:shd w:fill="FFFFFF" w:color="auto" w:val="clear"/>
        <w:jc w:val="both"/>
        <w:rPr>
          <w:rFonts w:hint="eastAsia"/>
        </w:rPr>
      </w:pPr>
      <w:r>
        <w:rPr>
          <w:rFonts w:cs="Times New Roman" w:hAnsi="Times New Roman" w:ascii="Times New Roman"/>
          <w:color w:val="000000"/>
          <w:spacing w:val="3"/>
          <w:lang w:val="hr-HR"/>
        </w:rPr>
        <w:t>Temeljni kapital društva: 20.000,00 kuna.</w:t>
      </w:r>
    </w:p>
    <w:p w:rsidRDefault="00971C29" w:rsidR="00971C29">
      <w:pPr>
        <w:shd w:fill="FFFFFF" w:color="auto" w:val="clear"/>
        <w:jc w:val="both"/>
        <w:rPr>
          <w:rFonts w:cs="Times New Roman" w:hAnsi="Times New Roman" w:ascii="Times New Roman"/>
          <w:lang w:val="hr-HR"/>
        </w:rPr>
      </w:pPr>
    </w:p>
    <w:p w:rsidRDefault="00E6777C" w:rsidR="00971C29">
      <w:pPr>
        <w:pStyle w:val="Tijeloteksta"/>
        <w:spacing w:lineRule="auto" w:line="240" w:after="0"/>
        <w:rPr>
          <w:rFonts w:hint="eastAsia"/>
        </w:rPr>
      </w:pPr>
      <w:r>
        <w:rPr>
          <w:rFonts w:cs="Times New Roman" w:hAnsi="Times New Roman" w:ascii="Times New Roman"/>
          <w:b/>
          <w:lang w:val="hr-HR"/>
        </w:rPr>
        <w:t>3. RADNI ODNOSI I NASTAVAK POSLOVANJA</w:t>
      </w:r>
    </w:p>
    <w:p w:rsidRDefault="00971C29" w:rsidR="00971C29">
      <w:pPr>
        <w:pStyle w:val="Tijeloteksta"/>
        <w:spacing w:lineRule="auto" w:line="240" w:after="0"/>
        <w:rPr>
          <w:rFonts w:cs="Times New Roman" w:hAnsi="Times New Roman" w:ascii="Times New Roman"/>
          <w:lang w:val="hr-HR"/>
        </w:rPr>
      </w:pPr>
    </w:p>
    <w:p w:rsidRDefault="00E6777C" w:rsidR="00971C29">
      <w:pPr>
        <w:pStyle w:val="Tijeloteksta"/>
        <w:spacing w:lineRule="auto" w:line="240" w:after="0"/>
        <w:rPr>
          <w:rFonts w:hint="eastAsia"/>
        </w:rPr>
      </w:pPr>
      <w:r>
        <w:rPr>
          <w:rFonts w:cs="Times New Roman" w:hAnsi="Times New Roman" w:ascii="Times New Roman"/>
          <w:lang w:val="hr-HR"/>
        </w:rPr>
        <w:t>Kod stupanja na dužnost stečajna upraviteljica je utvrdila da u društvu  nema zaposlenih radnika, a što proizlazi i iz potvrde Hrvatskog zavoda za mirovinsko osiguranje od dana 29.03.2017.g. u kojoj se navodi da je zadnji zaposlenik odjavljen dana 31.10.2010.g.</w:t>
      </w:r>
    </w:p>
    <w:p w:rsidRDefault="00971C29" w:rsidR="00971C29">
      <w:pPr>
        <w:pStyle w:val="Tijeloteksta"/>
        <w:spacing w:lineRule="auto" w:line="240" w:after="0"/>
        <w:rPr>
          <w:rFonts w:cs="Times New Roman" w:hAnsi="Times New Roman" w:ascii="Times New Roman"/>
          <w:lang w:val="hr-HR"/>
        </w:rPr>
      </w:pPr>
    </w:p>
    <w:p w:rsidRDefault="00E6777C" w:rsidR="00971C29">
      <w:pPr>
        <w:pStyle w:val="Tijeloteksta"/>
        <w:spacing w:lineRule="auto" w:line="240" w:after="0"/>
        <w:rPr>
          <w:rFonts w:hint="eastAsia"/>
        </w:rPr>
      </w:pPr>
      <w:r>
        <w:rPr>
          <w:rFonts w:cs="Times New Roman" w:hAnsi="Times New Roman" w:ascii="Times New Roman"/>
          <w:lang w:val="hr-HR"/>
        </w:rPr>
        <w:t xml:space="preserve">Utvrđeno je da je stečajni dužnik obustavio poslovanje i prije otvaranja stečajnog postupka pa samim time </w:t>
      </w:r>
      <w:r>
        <w:rPr>
          <w:rFonts w:cs="Times New Roman" w:hAnsi="Times New Roman" w:ascii="Times New Roman"/>
          <w:b/>
          <w:bCs/>
          <w:lang w:val="hr-HR"/>
        </w:rPr>
        <w:t xml:space="preserve">ne </w:t>
      </w:r>
      <w:r>
        <w:rPr>
          <w:rFonts w:cs="Times New Roman" w:hAnsi="Times New Roman" w:ascii="Times New Roman"/>
          <w:b/>
          <w:lang w:val="hr-HR"/>
        </w:rPr>
        <w:t>treba nastaviti obavljati svoju registriranu djelatnost</w:t>
      </w:r>
      <w:r>
        <w:rPr>
          <w:rFonts w:cs="Times New Roman" w:hAnsi="Times New Roman" w:ascii="Times New Roman"/>
          <w:lang w:val="hr-HR"/>
        </w:rPr>
        <w:t xml:space="preserve"> iz razloga što se ne mogu stvoriti prihodi iz kojih bi se mogli u cijelosti isplaćivati troškovi stečajnog postupka, a niti bi se u konačnici omogućilo vjerovnicima bolje namirenje njihovih potraživanja.</w:t>
      </w:r>
    </w:p>
    <w:p w:rsidRDefault="00971C29" w:rsidR="00971C29">
      <w:pPr>
        <w:pStyle w:val="Tijeloteksta"/>
        <w:spacing w:lineRule="auto" w:line="240" w:after="0"/>
        <w:rPr>
          <w:rFonts w:cs="Times New Roman" w:hAnsi="Times New Roman" w:ascii="Times New Roman"/>
          <w:lang w:val="hr-HR"/>
        </w:rPr>
      </w:pPr>
    </w:p>
    <w:p w:rsidRDefault="00E6777C" w:rsidR="00971C29">
      <w:pPr>
        <w:pStyle w:val="Tijeloteksta"/>
        <w:spacing w:lineRule="auto" w:line="240" w:after="0"/>
        <w:rPr>
          <w:rFonts w:hint="eastAsia"/>
        </w:rPr>
      </w:pPr>
      <w:r>
        <w:rPr>
          <w:rFonts w:cs="Times New Roman" w:hAnsi="Times New Roman" w:ascii="Times New Roman"/>
          <w:b/>
          <w:lang w:val="hr-HR"/>
        </w:rPr>
        <w:t xml:space="preserve">4. PODUZETE AKTIVNOSTI OD OTVARANJA STEČAJNOG POSTUPKA </w:t>
      </w:r>
    </w:p>
    <w:p w:rsidRDefault="00971C29" w:rsidR="00971C29">
      <w:pPr>
        <w:pStyle w:val="Tijeloteksta"/>
        <w:spacing w:lineRule="auto" w:line="240" w:after="0"/>
        <w:rPr>
          <w:rFonts w:cs="Times New Roman" w:hAnsi="Times New Roman" w:ascii="Times New Roman"/>
          <w:b/>
          <w:lang w:val="hr-HR"/>
        </w:rPr>
      </w:pPr>
    </w:p>
    <w:p w:rsidRDefault="00E6777C" w:rsidR="00971C29">
      <w:pPr>
        <w:pStyle w:val="Tijeloteksta"/>
        <w:spacing w:lineRule="auto" w:line="240" w:after="0"/>
        <w:rPr>
          <w:rFonts w:hint="eastAsia"/>
        </w:rPr>
      </w:pPr>
      <w:r>
        <w:rPr>
          <w:rFonts w:cs="Times New Roman" w:hAnsi="Times New Roman" w:ascii="Times New Roman"/>
          <w:lang w:val="hr-HR"/>
        </w:rPr>
        <w:t>Nakon otvaranja stečajnog postupka poduzela sam sljedeće aktivnosti:</w:t>
      </w:r>
    </w:p>
    <w:p w:rsidRDefault="00971C29" w:rsidR="00971C29">
      <w:pPr>
        <w:pStyle w:val="Tijeloteksta"/>
        <w:spacing w:lineRule="auto" w:line="240" w:after="0"/>
        <w:rPr>
          <w:rFonts w:cs="Times New Roman" w:hAnsi="Times New Roman" w:ascii="Times New Roman"/>
          <w:lang w:val="hr-HR"/>
        </w:rPr>
      </w:pPr>
    </w:p>
    <w:p w:rsidRDefault="00E6777C" w:rsidR="00971C29">
      <w:pPr>
        <w:pStyle w:val="Tijeloteksta"/>
        <w:spacing w:lineRule="auto" w:line="240" w:after="0"/>
        <w:rPr>
          <w:rFonts w:hint="eastAsia"/>
        </w:rPr>
      </w:pPr>
      <w:r>
        <w:rPr>
          <w:rFonts w:cs="Times New Roman" w:hAnsi="Times New Roman" w:ascii="Times New Roman"/>
          <w:lang w:val="hr-HR"/>
        </w:rPr>
        <w:t xml:space="preserve">1.       Napravila sam žig sa naznakom tvrtke u stečaju, ishodila obavijest o razvrstavanju poslovnog subjekta kod Državnog zavoda za statistiku. </w:t>
      </w:r>
    </w:p>
    <w:p w:rsidRDefault="00E6777C" w:rsidR="00971C29">
      <w:pPr>
        <w:pStyle w:val="Tijeloteksta"/>
        <w:spacing w:lineRule="auto" w:line="240" w:after="0"/>
        <w:rPr>
          <w:rFonts w:hint="eastAsia"/>
        </w:rPr>
      </w:pPr>
      <w:r>
        <w:rPr>
          <w:rFonts w:cs="Times New Roman" w:eastAsia="Times New Roman" w:hAnsi="Times New Roman" w:ascii="Times New Roman"/>
          <w:lang w:val="hr-HR"/>
        </w:rPr>
        <w:t xml:space="preserve"> </w:t>
      </w:r>
    </w:p>
    <w:p w:rsidRDefault="00E6777C" w:rsidR="00971C29">
      <w:pPr>
        <w:pStyle w:val="Tijeloteksta"/>
        <w:spacing w:lineRule="auto" w:line="240" w:after="0"/>
        <w:rPr>
          <w:rFonts w:hint="eastAsia"/>
        </w:rPr>
      </w:pPr>
      <w:r>
        <w:rPr>
          <w:rFonts w:cs="Times New Roman" w:hAnsi="Times New Roman" w:ascii="Times New Roman"/>
          <w:lang w:val="hr-HR"/>
        </w:rPr>
        <w:t>2.         Poduzela sam sve potrebne aktivnosti oko sređivanja očevidnika knjigovodstvenih podataka Dužnika do dana otvaranja stečajnog postupka.</w:t>
      </w:r>
    </w:p>
    <w:p w:rsidRDefault="00971C29" w:rsidR="00971C29">
      <w:pPr>
        <w:pStyle w:val="Tijeloteksta"/>
        <w:spacing w:lineRule="auto" w:line="240" w:after="0"/>
        <w:rPr>
          <w:rFonts w:cs="Times New Roman" w:hAnsi="Times New Roman" w:ascii="Times New Roman"/>
          <w:lang w:val="hr-HR"/>
        </w:rPr>
      </w:pPr>
    </w:p>
    <w:p w:rsidRDefault="00E6777C" w:rsidR="00971C29">
      <w:pPr>
        <w:pStyle w:val="Tijeloteksta"/>
        <w:spacing w:lineRule="auto" w:line="240" w:after="0"/>
        <w:rPr>
          <w:rFonts w:hint="eastAsia"/>
        </w:rPr>
      </w:pPr>
      <w:r>
        <w:rPr>
          <w:rFonts w:cs="Times New Roman" w:hAnsi="Times New Roman" w:ascii="Times New Roman"/>
          <w:lang w:val="hr-HR"/>
        </w:rPr>
        <w:t>3</w:t>
      </w:r>
      <w:r>
        <w:rPr>
          <w:rFonts w:cs="Times New Roman" w:hAnsi="Times New Roman" w:ascii="Times New Roman" w:hint="eastAsia"/>
          <w:lang w:val="hr-HR"/>
        </w:rPr>
        <w:t xml:space="preserve">.         </w:t>
      </w:r>
      <w:r>
        <w:rPr>
          <w:rFonts w:cs="Times New Roman" w:hAnsi="Times New Roman" w:ascii="Times New Roman"/>
          <w:lang w:val="hr-HR"/>
        </w:rPr>
        <w:t>Stupila sam u kontakt sa bivšim članom uprave radi dobivanja relevantnih podataka i preuzimanja poslovne dokumentacije.</w:t>
      </w:r>
    </w:p>
    <w:p w:rsidRDefault="00971C29" w:rsidR="00971C29">
      <w:pPr>
        <w:pStyle w:val="Tijeloteksta"/>
        <w:spacing w:lineRule="auto" w:line="240" w:after="0"/>
        <w:rPr>
          <w:rFonts w:cs="Times New Roman" w:hAnsi="Times New Roman" w:ascii="Times New Roman"/>
          <w:lang w:val="hr-HR"/>
        </w:rPr>
      </w:pPr>
    </w:p>
    <w:p w:rsidRDefault="00E6777C" w:rsidR="00971C29">
      <w:pPr>
        <w:pStyle w:val="Tijeloteksta"/>
        <w:spacing w:lineRule="auto" w:line="240" w:after="0"/>
        <w:rPr>
          <w:rFonts w:hint="eastAsia"/>
        </w:rPr>
      </w:pPr>
      <w:r>
        <w:rPr>
          <w:rFonts w:cs="Times New Roman" w:hAnsi="Times New Roman" w:ascii="Times New Roman"/>
          <w:lang w:val="hr-HR"/>
        </w:rPr>
        <w:t>4</w:t>
      </w:r>
      <w:r>
        <w:rPr>
          <w:rFonts w:cs="Times New Roman" w:hAnsi="Times New Roman" w:ascii="Times New Roman" w:hint="eastAsia"/>
          <w:lang w:val="hr-HR"/>
        </w:rPr>
        <w:t xml:space="preserve">.         </w:t>
      </w:r>
      <w:r>
        <w:rPr>
          <w:rFonts w:cs="Times New Roman" w:hAnsi="Times New Roman" w:ascii="Times New Roman"/>
          <w:lang w:val="hr-HR"/>
        </w:rPr>
        <w:t>Angažirala sam knjigovodstveni servis Luciante d.o.o. radi preuzimanja knjigovodstva stečajnog dužnika.</w:t>
      </w:r>
    </w:p>
    <w:p w:rsidRDefault="00971C29" w:rsidR="00971C29">
      <w:pPr>
        <w:pStyle w:val="Tijeloteksta"/>
        <w:spacing w:lineRule="auto" w:line="240" w:after="0"/>
        <w:rPr>
          <w:rFonts w:cs="Times New Roman" w:hAnsi="Times New Roman" w:ascii="Times New Roman"/>
          <w:lang w:val="hr-HR"/>
        </w:rPr>
      </w:pPr>
    </w:p>
    <w:p w:rsidRDefault="00E6777C" w:rsidR="00971C29">
      <w:pPr>
        <w:pStyle w:val="Tijeloteksta"/>
        <w:spacing w:lineRule="auto" w:line="240" w:after="0"/>
        <w:rPr>
          <w:rFonts w:hint="eastAsia"/>
        </w:rPr>
      </w:pPr>
      <w:r>
        <w:rPr>
          <w:rFonts w:cs="Times New Roman" w:hAnsi="Times New Roman" w:ascii="Times New Roman"/>
          <w:lang w:val="hr-HR"/>
        </w:rPr>
        <w:t>5</w:t>
      </w:r>
      <w:r>
        <w:rPr>
          <w:rFonts w:cs="Times New Roman" w:hAnsi="Times New Roman" w:ascii="Times New Roman" w:hint="eastAsia"/>
          <w:lang w:val="hr-HR"/>
        </w:rPr>
        <w:t>.         Poslovni ra</w:t>
      </w:r>
      <w:r>
        <w:rPr>
          <w:rFonts w:cs="Times New Roman" w:hAnsi="Times New Roman" w:ascii="Times New Roman" w:hint="eastAsia"/>
          <w:lang w:val="hr-HR"/>
        </w:rPr>
        <w:t>č</w:t>
      </w:r>
      <w:r>
        <w:rPr>
          <w:rFonts w:cs="Times New Roman" w:hAnsi="Times New Roman" w:ascii="Times New Roman" w:hint="eastAsia"/>
          <w:lang w:val="hr-HR"/>
        </w:rPr>
        <w:t>un nisam otvarala iz razloga kako se ne bi stvarali nepotrebni tro</w:t>
      </w:r>
      <w:r>
        <w:rPr>
          <w:rFonts w:cs="Times New Roman" w:hAnsi="Times New Roman" w:ascii="Times New Roman" w:hint="eastAsia"/>
          <w:lang w:val="hr-HR"/>
        </w:rPr>
        <w:t>š</w:t>
      </w:r>
      <w:r>
        <w:rPr>
          <w:rFonts w:cs="Times New Roman" w:hAnsi="Times New Roman" w:ascii="Times New Roman" w:hint="eastAsia"/>
          <w:lang w:val="hr-HR"/>
        </w:rPr>
        <w:t>kovi. Ra</w:t>
      </w:r>
      <w:r>
        <w:rPr>
          <w:rFonts w:cs="Times New Roman" w:hAnsi="Times New Roman" w:ascii="Times New Roman" w:hint="eastAsia"/>
          <w:lang w:val="hr-HR"/>
        </w:rPr>
        <w:t>č</w:t>
      </w:r>
      <w:r>
        <w:rPr>
          <w:rFonts w:cs="Times New Roman" w:hAnsi="Times New Roman" w:ascii="Times New Roman" w:hint="eastAsia"/>
          <w:lang w:val="hr-HR"/>
        </w:rPr>
        <w:t xml:space="preserve">un </w:t>
      </w:r>
      <w:r>
        <w:rPr>
          <w:rFonts w:cs="Times New Roman" w:hAnsi="Times New Roman" w:ascii="Times New Roman" w:hint="eastAsia"/>
          <w:lang w:val="hr-HR"/>
        </w:rPr>
        <w:t>ć</w:t>
      </w:r>
      <w:r>
        <w:rPr>
          <w:rFonts w:cs="Times New Roman" w:hAnsi="Times New Roman" w:ascii="Times New Roman" w:hint="eastAsia"/>
          <w:lang w:val="hr-HR"/>
        </w:rPr>
        <w:t>u otvoriti naknadno, a neposredno prije unov</w:t>
      </w:r>
      <w:r>
        <w:rPr>
          <w:rFonts w:cs="Times New Roman" w:hAnsi="Times New Roman" w:ascii="Times New Roman" w:hint="eastAsia"/>
          <w:lang w:val="hr-HR"/>
        </w:rPr>
        <w:t>č</w:t>
      </w:r>
      <w:r>
        <w:rPr>
          <w:rFonts w:cs="Times New Roman" w:hAnsi="Times New Roman" w:ascii="Times New Roman" w:hint="eastAsia"/>
          <w:lang w:val="hr-HR"/>
        </w:rPr>
        <w:t>enja ste</w:t>
      </w:r>
      <w:r>
        <w:rPr>
          <w:rFonts w:cs="Times New Roman" w:hAnsi="Times New Roman" w:ascii="Times New Roman" w:hint="eastAsia"/>
          <w:lang w:val="hr-HR"/>
        </w:rPr>
        <w:t>č</w:t>
      </w:r>
      <w:r>
        <w:rPr>
          <w:rFonts w:cs="Times New Roman" w:hAnsi="Times New Roman" w:ascii="Times New Roman" w:hint="eastAsia"/>
          <w:lang w:val="hr-HR"/>
        </w:rPr>
        <w:t>ajne mase.</w:t>
      </w:r>
    </w:p>
    <w:p w:rsidRDefault="00971C29" w:rsidR="00971C29">
      <w:pPr>
        <w:pStyle w:val="Tijeloteksta"/>
        <w:spacing w:lineRule="auto" w:line="240" w:after="0"/>
        <w:rPr>
          <w:rFonts w:cs="Times New Roman" w:hAnsi="Times New Roman" w:ascii="Times New Roman"/>
          <w:lang w:val="hr-HR"/>
        </w:rPr>
      </w:pPr>
    </w:p>
    <w:p w:rsidRDefault="00E6777C" w:rsidR="00971C29">
      <w:pPr>
        <w:pStyle w:val="Tijeloteksta"/>
        <w:spacing w:lineRule="auto" w:line="240" w:after="0"/>
        <w:rPr>
          <w:rFonts w:hint="eastAsia"/>
        </w:rPr>
      </w:pPr>
      <w:r>
        <w:rPr>
          <w:rFonts w:cs="Times New Roman" w:hAnsi="Times New Roman" w:ascii="Times New Roman"/>
          <w:lang w:val="hr-HR"/>
        </w:rPr>
        <w:t>6</w:t>
      </w:r>
      <w:r>
        <w:rPr>
          <w:rFonts w:cs="Times New Roman" w:hAnsi="Times New Roman" w:ascii="Times New Roman" w:hint="eastAsia"/>
          <w:lang w:val="hr-HR"/>
        </w:rPr>
        <w:t xml:space="preserve">.         </w:t>
      </w:r>
      <w:r>
        <w:rPr>
          <w:rFonts w:cs="Times New Roman" w:hAnsi="Times New Roman" w:ascii="Times New Roman"/>
          <w:lang w:val="hr-HR"/>
        </w:rPr>
        <w:t>Ispitala sam prijave vjerovnika i izradila tablice (obrazac 19).</w:t>
      </w:r>
    </w:p>
    <w:p w:rsidRDefault="00971C29" w:rsidR="00971C29">
      <w:pPr>
        <w:pStyle w:val="Odlomakpopisa1"/>
        <w:rPr>
          <w:rFonts w:cs="Times New Roman" w:hAnsi="Times New Roman" w:ascii="Times New Roman"/>
          <w:szCs w:val="24"/>
          <w:lang w:val="hr-HR"/>
        </w:rPr>
      </w:pPr>
    </w:p>
    <w:p w:rsidRDefault="00E6777C" w:rsidR="00971C29">
      <w:pPr>
        <w:shd w:fill="FFFFFF" w:color="auto" w:val="clear"/>
        <w:jc w:val="both"/>
        <w:rPr>
          <w:rFonts w:hint="eastAsia"/>
        </w:rPr>
      </w:pPr>
      <w:r>
        <w:rPr>
          <w:rFonts w:cs="Times New Roman" w:hAnsi="Times New Roman" w:ascii="Times New Roman"/>
          <w:b/>
          <w:bCs/>
          <w:color w:val="000000"/>
          <w:spacing w:val="1"/>
          <w:lang w:val="hr-HR"/>
        </w:rPr>
        <w:t>4. POSLOVANJE DUŽNIKA</w:t>
      </w:r>
    </w:p>
    <w:p w:rsidRDefault="00971C29" w:rsidR="00971C29">
      <w:pPr>
        <w:shd w:fill="FFFFFF" w:color="auto" w:val="clear"/>
        <w:jc w:val="both"/>
        <w:rPr>
          <w:rFonts w:cs="Times New Roman" w:hAnsi="Times New Roman" w:ascii="Times New Roman"/>
          <w:lang w:val="hr-HR"/>
        </w:rPr>
      </w:pPr>
    </w:p>
    <w:p w:rsidRDefault="00E6777C" w:rsidR="00971C29">
      <w:pPr>
        <w:shd w:fill="FFFFFF" w:color="auto" w:val="clear"/>
        <w:jc w:val="both"/>
        <w:rPr>
          <w:rFonts w:hint="eastAsia"/>
        </w:rPr>
      </w:pPr>
      <w:r>
        <w:rPr>
          <w:rFonts w:cs="Times New Roman" w:hAnsi="Times New Roman" w:ascii="Times New Roman"/>
          <w:bCs/>
          <w:color w:val="000000"/>
          <w:spacing w:val="1"/>
          <w:lang w:val="hr-HR"/>
        </w:rPr>
        <w:t>Društvo Pro-hor d.o.o. je osnovano 1994.g. te je pretežito obavljalo građevinsku djelatnost.</w:t>
      </w:r>
    </w:p>
    <w:p w:rsidRDefault="00971C29" w:rsidR="00971C29">
      <w:pPr>
        <w:shd w:fill="FFFFFF" w:color="auto" w:val="clear"/>
        <w:jc w:val="both"/>
        <w:rPr>
          <w:rFonts w:cs="Times New Roman" w:hAnsi="Times New Roman" w:ascii="Times New Roman"/>
          <w:bCs/>
          <w:color w:val="000000"/>
          <w:spacing w:val="1"/>
          <w:lang w:val="hr-HR"/>
        </w:rPr>
      </w:pPr>
    </w:p>
    <w:p w:rsidRDefault="00E6777C" w:rsidR="00971C29">
      <w:pPr>
        <w:shd w:fill="FFFFFF" w:color="auto" w:val="clear"/>
        <w:jc w:val="both"/>
        <w:rPr>
          <w:rFonts w:hint="eastAsia"/>
        </w:rPr>
      </w:pPr>
      <w:r>
        <w:rPr>
          <w:rFonts w:cs="Times New Roman" w:hAnsi="Times New Roman" w:ascii="Times New Roman"/>
          <w:bCs/>
          <w:color w:val="000000"/>
          <w:spacing w:val="1"/>
          <w:lang w:val="hr-HR"/>
        </w:rPr>
        <w:t>Prema navodima zakonskog zastupnika, društvo je prestalo obavljati svoju registriranu djelatnost još 2010.g. Zakonski zastupnik je negirao postojanje bilo kakve poslovne dokumentacije stečajnog dužnika, te ovim putem ističe da mi g. Lasić nije predao nikakvu dokumentaciju. Kontaktirala sam društvo Conto Commerce, d.o.o. koje je vodilo knjigovodstvo stečajnog dužnika i zatražila predaju poslovne dokumentacije, ali sam obavještena da je g. Lasić preuzeo svu knjigovodstvenu dokumentaciju zaključno sa 2012.g., te da se ista nalazi kod njega.</w:t>
      </w:r>
    </w:p>
    <w:p w:rsidRDefault="00971C29" w:rsidR="00971C29">
      <w:pPr>
        <w:shd w:fill="FFFFFF" w:color="auto" w:val="clear"/>
        <w:jc w:val="both"/>
        <w:rPr>
          <w:rFonts w:cs="Times New Roman" w:hAnsi="Times New Roman" w:ascii="Times New Roman"/>
          <w:bCs/>
          <w:color w:val="000000"/>
          <w:spacing w:val="1"/>
          <w:lang w:val="hr-HR"/>
        </w:rPr>
      </w:pPr>
    </w:p>
    <w:p w:rsidRDefault="00E6777C" w:rsidR="00971C29">
      <w:pPr>
        <w:shd w:fill="FFFFFF" w:color="auto" w:val="clear"/>
        <w:jc w:val="both"/>
        <w:rPr>
          <w:rFonts w:hint="eastAsia"/>
        </w:rPr>
      </w:pPr>
      <w:r>
        <w:rPr>
          <w:rFonts w:cs="Times New Roman" w:hAnsi="Times New Roman" w:ascii="Times New Roman"/>
          <w:bCs/>
          <w:color w:val="000000"/>
          <w:spacing w:val="1"/>
          <w:lang w:val="hr-HR"/>
        </w:rPr>
        <w:t>Poslovni računi stečajnog dužnika su zatvoreni, a prije toga su bili u dugotrajnoj blokadi.</w:t>
      </w:r>
    </w:p>
    <w:p w:rsidRDefault="00971C29" w:rsidR="00971C29">
      <w:pPr>
        <w:shd w:fill="FFFFFF" w:color="auto" w:val="clear"/>
        <w:jc w:val="both"/>
        <w:rPr>
          <w:rFonts w:cs="Times New Roman" w:hAnsi="Times New Roman" w:ascii="Times New Roman"/>
          <w:lang w:val="hr-HR"/>
        </w:rPr>
      </w:pPr>
    </w:p>
    <w:p w:rsidRDefault="00E6777C" w:rsidR="00971C29">
      <w:pPr>
        <w:shd w:fill="FFFFFF" w:color="auto" w:val="clear"/>
        <w:jc w:val="both"/>
        <w:rPr>
          <w:rFonts w:hint="eastAsia"/>
        </w:rPr>
      </w:pPr>
      <w:r>
        <w:rPr>
          <w:rFonts w:cs="Times New Roman" w:hAnsi="Times New Roman" w:ascii="Times New Roman"/>
          <w:color w:val="000000"/>
          <w:spacing w:val="7"/>
          <w:lang w:val="hr-HR"/>
        </w:rPr>
        <w:t>Prema dostupnoj dokumentaciji izvršena je a</w:t>
      </w:r>
      <w:r>
        <w:rPr>
          <w:rFonts w:cs="Times New Roman" w:hAnsi="Times New Roman" w:ascii="Times New Roman"/>
          <w:color w:val="000000"/>
          <w:spacing w:val="6"/>
          <w:lang w:val="hr-HR"/>
        </w:rPr>
        <w:t>naliza poslovanja za period od 2012. godine do 2013. godine.</w:t>
      </w:r>
    </w:p>
    <w:p w:rsidRDefault="00971C29" w:rsidR="00971C29">
      <w:pPr>
        <w:shd w:fill="FFFFFF" w:color="auto" w:val="clear"/>
        <w:jc w:val="both"/>
        <w:rPr>
          <w:rFonts w:hint="eastAsia"/>
        </w:rPr>
      </w:pPr>
    </w:p>
    <w:p w:rsidRDefault="00E6777C" w:rsidR="00971C29">
      <w:pPr>
        <w:shd w:fill="FFFFFF" w:color="auto" w:val="clear"/>
        <w:jc w:val="both"/>
        <w:rPr>
          <w:rFonts w:hint="eastAsia"/>
        </w:rPr>
      </w:pPr>
      <w:r>
        <w:rPr>
          <w:rFonts w:cs="Times New Roman" w:hAnsi="Times New Roman" w:ascii="Times New Roman"/>
          <w:color w:val="000000"/>
          <w:spacing w:val="6"/>
          <w:lang w:val="hr-HR"/>
        </w:rPr>
        <w:t>Ističem kako stečajni dužnik nije uredno predavao financijske izvještaje, te da je zadnje predao za 2013.godinu.</w:t>
      </w:r>
    </w:p>
    <w:p w:rsidRDefault="00971C29" w:rsidR="00971C29">
      <w:pPr>
        <w:shd w:fill="FFFFFF" w:color="auto" w:val="clear"/>
        <w:jc w:val="both"/>
        <w:rPr>
          <w:rFonts w:cs="Times New Roman" w:hAnsi="Times New Roman" w:ascii="Times New Roman"/>
          <w:lang w:val="hr-HR"/>
        </w:rPr>
      </w:pPr>
    </w:p>
    <w:p w:rsidRDefault="00971C29" w:rsidR="00971C29">
      <w:pPr>
        <w:shd w:fill="FFFFFF" w:color="auto" w:val="clear"/>
        <w:jc w:val="both"/>
        <w:rPr>
          <w:rFonts w:cs="Times New Roman" w:hAnsi="Times New Roman" w:ascii="Times New Roman"/>
          <w:lang w:val="hr-HR"/>
        </w:rPr>
      </w:pPr>
    </w:p>
    <w:tbl>
      <w:tblPr>
        <w:tblW w:type="auto" w:w="0"/>
        <w:tblInd w:type="dxa" w:w="108"/>
        <w:tblLayout w:type="fixed"/>
        <w:tblLook w:val="0000" w:noVBand="0" w:noHBand="0" w:lastColumn="0" w:firstColumn="0" w:lastRow="0" w:firstRow="0"/>
      </w:tblPr>
      <w:tblGrid>
        <w:gridCol w:w="807"/>
        <w:gridCol w:w="2346"/>
        <w:gridCol w:w="1974"/>
        <w:gridCol w:w="3115"/>
        <w:gridCol w:w="1238"/>
        <w:gridCol w:w="15"/>
      </w:tblGrid>
      <w:tr w:rsidR="00971C29">
        <w:trPr>
          <w:gridAfter w:val="1"/>
          <w:wAfter w:type="dxa" w:w="15"/>
          <w:trHeight w:val="270"/>
        </w:trPr>
        <w:tc>
          <w:tcPr>
            <w:tcW w:type="dxa" w:w="3153"/>
            <w:gridSpan w:val="2"/>
            <w:shd w:fill="auto" w:color="auto" w:val="clear"/>
            <w:vAlign w:val="bottom"/>
          </w:tcPr>
          <w:p w:rsidRDefault="00E6777C" w:rsidR="00971C29">
            <w:pPr>
              <w:rPr>
                <w:rFonts w:hint="eastAsia"/>
              </w:rPr>
            </w:pPr>
            <w:r>
              <w:rPr>
                <w:rFonts w:cs="Times New Roman" w:hAnsi="Times New Roman" w:ascii="Times New Roman"/>
                <w:b/>
                <w:bCs/>
                <w:lang w:val="hr-HR"/>
              </w:rPr>
              <w:t>Tablica 1.</w:t>
            </w:r>
          </w:p>
        </w:tc>
        <w:tc>
          <w:tcPr>
            <w:tcW w:type="dxa" w:w="1974"/>
            <w:shd w:fill="auto" w:color="auto" w:val="clear"/>
            <w:vAlign w:val="bottom"/>
          </w:tcPr>
          <w:p w:rsidRDefault="00971C29" w:rsidR="00971C29">
            <w:pPr>
              <w:snapToGrid w:val="false"/>
              <w:rPr>
                <w:rFonts w:cs="Times New Roman" w:hAnsi="Times New Roman" w:ascii="Times New Roman"/>
                <w:lang w:val="hr-HR"/>
              </w:rPr>
            </w:pPr>
          </w:p>
        </w:tc>
        <w:tc>
          <w:tcPr>
            <w:tcW w:type="dxa" w:w="3115"/>
            <w:shd w:fill="auto" w:color="auto" w:val="clear"/>
            <w:vAlign w:val="bottom"/>
          </w:tcPr>
          <w:p w:rsidRDefault="00971C29" w:rsidR="00971C29">
            <w:pPr>
              <w:snapToGrid w:val="false"/>
              <w:rPr>
                <w:rFonts w:cs="Times New Roman" w:hAnsi="Times New Roman" w:ascii="Times New Roman"/>
                <w:lang w:val="hr-HR"/>
              </w:rPr>
            </w:pPr>
          </w:p>
        </w:tc>
        <w:tc>
          <w:tcPr>
            <w:tcW w:type="dxa" w:w="1238"/>
            <w:shd w:fill="auto" w:color="auto" w:val="clear"/>
            <w:vAlign w:val="bottom"/>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70"/>
        </w:trPr>
        <w:tc>
          <w:tcPr>
            <w:tcW w:type="dxa" w:w="807"/>
            <w:tcBorders>
              <w:top w:space="0" w:sz="6" w:color="000000" w:val="double"/>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R.b.</w:t>
            </w:r>
          </w:p>
        </w:tc>
        <w:tc>
          <w:tcPr>
            <w:tcW w:type="dxa" w:w="2346"/>
            <w:tcBorders>
              <w:top w:space="0" w:sz="6" w:color="000000" w:val="double"/>
              <w:left w:space="0" w:sz="4" w:color="000000" w:val="single"/>
              <w:bottom w:space="0" w:sz="4" w:color="000000" w:val="single"/>
            </w:tcBorders>
            <w:shd w:fill="auto" w:color="auto" w:val="clear"/>
            <w:vAlign w:val="bottom"/>
          </w:tcPr>
          <w:p w:rsidRDefault="00E6777C" w:rsidR="00971C29">
            <w:pPr>
              <w:jc w:val="center"/>
              <w:rPr>
                <w:rFonts w:hint="eastAsia"/>
              </w:rPr>
            </w:pPr>
            <w:r>
              <w:rPr>
                <w:rFonts w:cs="Times New Roman" w:eastAsia="Times New Roman" w:hAnsi="Times New Roman" w:ascii="Times New Roman"/>
                <w:b/>
                <w:bCs/>
                <w:lang w:val="hr-HR"/>
              </w:rPr>
              <w:t xml:space="preserve"> </w:t>
            </w:r>
            <w:r>
              <w:rPr>
                <w:rFonts w:cs="Times New Roman" w:hAnsi="Times New Roman" w:ascii="Times New Roman"/>
                <w:b/>
                <w:bCs/>
                <w:lang w:val="hr-HR"/>
              </w:rPr>
              <w:t>O  P  I  S</w:t>
            </w:r>
          </w:p>
        </w:tc>
        <w:tc>
          <w:tcPr>
            <w:tcW w:type="dxa" w:w="1974"/>
            <w:tcBorders>
              <w:top w:space="0" w:sz="6" w:color="000000" w:val="double"/>
              <w:left w:space="0" w:sz="4" w:color="000000" w:val="sing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31.12.2012.</w:t>
            </w:r>
          </w:p>
        </w:tc>
        <w:tc>
          <w:tcPr>
            <w:tcW w:type="dxa" w:w="3115"/>
            <w:tcBorders>
              <w:top w:space="0" w:sz="6" w:color="000000" w:val="double"/>
              <w:left w:space="0" w:sz="4" w:color="000000" w:val="sing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31.12.2013.</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353"/>
        </w:trPr>
        <w:tc>
          <w:tcPr>
            <w:tcW w:type="dxa" w:w="807"/>
            <w:tcBorders>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0</w:t>
            </w:r>
          </w:p>
        </w:tc>
        <w:tc>
          <w:tcPr>
            <w:tcW w:type="dxa" w:w="2346"/>
            <w:tcBorders>
              <w:left w:space="0" w:sz="4" w:color="000000" w:val="sing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0</w:t>
            </w:r>
          </w:p>
        </w:tc>
        <w:tc>
          <w:tcPr>
            <w:tcW w:type="dxa" w:w="1974"/>
            <w:tcBorders>
              <w:left w:space="0" w:sz="4" w:color="000000" w:val="sing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1</w:t>
            </w:r>
          </w:p>
        </w:tc>
        <w:tc>
          <w:tcPr>
            <w:tcW w:type="dxa" w:w="3115"/>
            <w:tcBorders>
              <w:left w:space="0" w:sz="4" w:color="000000" w:val="sing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2</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lang w:val="hr-HR"/>
              </w:rPr>
              <w:t>1.</w:t>
            </w:r>
          </w:p>
        </w:tc>
        <w:tc>
          <w:tcPr>
            <w:tcW w:type="dxa" w:w="2346"/>
            <w:tcBorders>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lang w:val="hr-HR"/>
              </w:rPr>
              <w:t>Poslovni prihodi</w:t>
            </w:r>
          </w:p>
        </w:tc>
        <w:tc>
          <w:tcPr>
            <w:tcW w:type="dxa" w:w="1974"/>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3115"/>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lang w:val="hr-HR"/>
              </w:rPr>
              <w:t>2.</w:t>
            </w:r>
          </w:p>
        </w:tc>
        <w:tc>
          <w:tcPr>
            <w:tcW w:type="dxa" w:w="2346"/>
            <w:tcBorders>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lang w:val="hr-HR"/>
              </w:rPr>
              <w:t>Poslovni rashodi</w:t>
            </w:r>
          </w:p>
        </w:tc>
        <w:tc>
          <w:tcPr>
            <w:tcW w:type="dxa" w:w="1974"/>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670</w:t>
            </w:r>
          </w:p>
        </w:tc>
        <w:tc>
          <w:tcPr>
            <w:tcW w:type="dxa" w:w="3115"/>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2.162</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lang w:val="hr-HR"/>
              </w:rPr>
              <w:t>3.</w:t>
            </w:r>
          </w:p>
        </w:tc>
        <w:tc>
          <w:tcPr>
            <w:tcW w:type="dxa" w:w="2346"/>
            <w:tcBorders>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lang w:val="hr-HR"/>
              </w:rPr>
              <w:t>Financijski prihodi</w:t>
            </w:r>
          </w:p>
        </w:tc>
        <w:tc>
          <w:tcPr>
            <w:tcW w:type="dxa" w:w="1974"/>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3115"/>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lang w:val="hr-HR"/>
              </w:rPr>
              <w:t>4.</w:t>
            </w:r>
          </w:p>
        </w:tc>
        <w:tc>
          <w:tcPr>
            <w:tcW w:type="dxa" w:w="2346"/>
            <w:tcBorders>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lang w:val="hr-HR"/>
              </w:rPr>
              <w:t>Financijski rashodi</w:t>
            </w:r>
          </w:p>
        </w:tc>
        <w:tc>
          <w:tcPr>
            <w:tcW w:type="dxa" w:w="1974"/>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6.459</w:t>
            </w:r>
          </w:p>
        </w:tc>
        <w:tc>
          <w:tcPr>
            <w:tcW w:type="dxa" w:w="3115"/>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5.901</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lang w:val="hr-HR"/>
              </w:rPr>
              <w:t>5.</w:t>
            </w:r>
          </w:p>
        </w:tc>
        <w:tc>
          <w:tcPr>
            <w:tcW w:type="dxa" w:w="2346"/>
            <w:tcBorders>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lang w:val="hr-HR"/>
              </w:rPr>
              <w:t>Izvanredni prihodi</w:t>
            </w:r>
          </w:p>
        </w:tc>
        <w:tc>
          <w:tcPr>
            <w:tcW w:type="dxa" w:w="1974"/>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3115"/>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708</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lang w:val="hr-HR"/>
              </w:rPr>
              <w:lastRenderedPageBreak/>
              <w:t>6.</w:t>
            </w:r>
          </w:p>
        </w:tc>
        <w:tc>
          <w:tcPr>
            <w:tcW w:type="dxa" w:w="2346"/>
            <w:tcBorders>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lang w:val="hr-HR"/>
              </w:rPr>
              <w:t>Izvanredni rashodi</w:t>
            </w:r>
          </w:p>
        </w:tc>
        <w:tc>
          <w:tcPr>
            <w:tcW w:type="dxa" w:w="1974"/>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3115"/>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7.</w:t>
            </w:r>
          </w:p>
        </w:tc>
        <w:tc>
          <w:tcPr>
            <w:tcW w:type="dxa" w:w="2346"/>
            <w:tcBorders>
              <w:left w:space="0" w:sz="4" w:color="000000" w:val="single"/>
            </w:tcBorders>
            <w:shd w:fill="auto" w:color="auto" w:val="clear"/>
            <w:vAlign w:val="bottom"/>
          </w:tcPr>
          <w:p w:rsidRDefault="00E6777C" w:rsidR="00971C29">
            <w:pPr>
              <w:rPr>
                <w:rFonts w:hint="eastAsia"/>
              </w:rPr>
            </w:pPr>
            <w:r>
              <w:rPr>
                <w:rFonts w:cs="Times New Roman" w:hAnsi="Times New Roman" w:ascii="Times New Roman"/>
                <w:b/>
                <w:bCs/>
                <w:lang w:val="hr-HR"/>
              </w:rPr>
              <w:t>UKUPNI PRIHODI (1+3+5)</w:t>
            </w:r>
          </w:p>
        </w:tc>
        <w:tc>
          <w:tcPr>
            <w:tcW w:type="dxa" w:w="1974"/>
            <w:tcBorders>
              <w:left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3115"/>
            <w:tcBorders>
              <w:left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708</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top w:space="0" w:sz="4" w:color="000000" w:val="single"/>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8.</w:t>
            </w:r>
          </w:p>
        </w:tc>
        <w:tc>
          <w:tcPr>
            <w:tcW w:type="dxa" w:w="2346"/>
            <w:tcBorders>
              <w:top w:space="0" w:sz="4" w:color="000000" w:val="single"/>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b/>
                <w:bCs/>
                <w:lang w:val="hr-HR"/>
              </w:rPr>
              <w:t>UKUPNI RASHODI (2+4+6)</w:t>
            </w:r>
          </w:p>
        </w:tc>
        <w:tc>
          <w:tcPr>
            <w:tcW w:type="dxa" w:w="1974"/>
            <w:tcBorders>
              <w:top w:space="0" w:sz="4" w:color="000000" w:val="single"/>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b/>
                <w:bCs/>
                <w:lang w:val="hr-HR"/>
              </w:rPr>
              <w:t>7.129</w:t>
            </w:r>
          </w:p>
        </w:tc>
        <w:tc>
          <w:tcPr>
            <w:tcW w:type="dxa" w:w="3115"/>
            <w:tcBorders>
              <w:top w:space="0" w:sz="4" w:color="000000" w:val="single"/>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b/>
                <w:bCs/>
                <w:lang w:val="hr-HR"/>
              </w:rPr>
              <w:t>8.063</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E6777C" w:rsidR="00971C29">
            <w:pPr>
              <w:jc w:val="center"/>
              <w:rPr>
                <w:rFonts w:hint="eastAsia"/>
              </w:rPr>
            </w:pPr>
            <w:r>
              <w:rPr>
                <w:rFonts w:cs="Times New Roman" w:hAnsi="Times New Roman" w:ascii="Times New Roman"/>
                <w:lang w:val="hr-HR"/>
              </w:rPr>
              <w:t> </w:t>
            </w:r>
          </w:p>
        </w:tc>
        <w:tc>
          <w:tcPr>
            <w:tcW w:type="dxa" w:w="2346"/>
            <w:tcBorders>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lang w:val="hr-HR"/>
              </w:rPr>
              <w:t>9.1.Dobitak prije oporezivanja (7-8)</w:t>
            </w:r>
          </w:p>
        </w:tc>
        <w:tc>
          <w:tcPr>
            <w:tcW w:type="dxa" w:w="1974"/>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eastAsia="Bookman Old Style" w:hAnsi="Times New Roman" w:ascii="Times New Roman"/>
                <w:lang w:val="hr-HR"/>
              </w:rPr>
              <w:t>0</w:t>
            </w:r>
          </w:p>
        </w:tc>
        <w:tc>
          <w:tcPr>
            <w:tcW w:type="dxa" w:w="3115"/>
            <w:tcBorders>
              <w:left w:space="0" w:sz="4" w:color="000000" w:val="single"/>
              <w:bottom w:space="0" w:sz="4" w:color="000000" w:val="single"/>
            </w:tcBorders>
            <w:shd w:fill="auto" w:color="auto" w:val="clear"/>
            <w:vAlign w:val="bottom"/>
          </w:tcPr>
          <w:p w:rsidRDefault="00971C29" w:rsidR="00971C29">
            <w:pPr>
              <w:snapToGrid w:val="false"/>
              <w:rPr>
                <w:rFonts w:cs="Times New Roman" w:hAnsi="Times New Roman" w:ascii="Times New Roman"/>
              </w:rPr>
            </w:pPr>
          </w:p>
          <w:p w:rsidRDefault="00E6777C" w:rsidR="00971C29">
            <w:pPr>
              <w:jc w:val="right"/>
              <w:rPr>
                <w:rFonts w:hint="eastAsia"/>
              </w:rPr>
            </w:pPr>
            <w:r>
              <w:rPr>
                <w:rFonts w:cs="Times New Roman" w:eastAsia="Bookman Old Style" w:hAnsi="Times New Roman" w:ascii="Times New Roman"/>
                <w:lang w:val="hr-HR"/>
              </w:rPr>
              <w:t>0</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lang w:val="hr-HR"/>
              </w:rPr>
              <w:t>9.</w:t>
            </w:r>
          </w:p>
        </w:tc>
        <w:tc>
          <w:tcPr>
            <w:tcW w:type="dxa" w:w="2346"/>
            <w:tcBorders>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lang w:val="hr-HR"/>
              </w:rPr>
              <w:t>9.2.Gubitak prije oporezivanja (8-7)</w:t>
            </w:r>
          </w:p>
        </w:tc>
        <w:tc>
          <w:tcPr>
            <w:tcW w:type="dxa" w:w="1974"/>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7.129</w:t>
            </w:r>
          </w:p>
        </w:tc>
        <w:tc>
          <w:tcPr>
            <w:tcW w:type="dxa" w:w="3115"/>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7.355</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E6777C" w:rsidR="00971C29">
            <w:pPr>
              <w:jc w:val="center"/>
              <w:rPr>
                <w:rFonts w:hint="eastAsia"/>
              </w:rPr>
            </w:pPr>
            <w:r>
              <w:rPr>
                <w:rFonts w:cs="Times New Roman" w:hAnsi="Times New Roman" w:ascii="Times New Roman"/>
                <w:lang w:val="hr-HR"/>
              </w:rPr>
              <w:t>10.</w:t>
            </w:r>
          </w:p>
        </w:tc>
        <w:tc>
          <w:tcPr>
            <w:tcW w:type="dxa" w:w="2346"/>
            <w:tcBorders>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lang w:val="hr-HR"/>
              </w:rPr>
              <w:t>Porez na dobitak ili gubitak</w:t>
            </w:r>
          </w:p>
        </w:tc>
        <w:tc>
          <w:tcPr>
            <w:tcW w:type="dxa" w:w="1974"/>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3115"/>
            <w:tcBorders>
              <w:left w:space="0" w:sz="4" w:color="000000" w:val="single"/>
              <w:bottom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 </w:t>
            </w:r>
          </w:p>
        </w:tc>
        <w:tc>
          <w:tcPr>
            <w:tcW w:type="dxa" w:w="2346"/>
            <w:tcBorders>
              <w:left w:space="0" w:sz="4" w:color="000000" w:val="single"/>
            </w:tcBorders>
            <w:shd w:fill="auto" w:color="auto" w:val="clear"/>
            <w:vAlign w:val="bottom"/>
          </w:tcPr>
          <w:p w:rsidRDefault="00E6777C" w:rsidR="00971C29">
            <w:pPr>
              <w:rPr>
                <w:rFonts w:hint="eastAsia"/>
              </w:rPr>
            </w:pPr>
            <w:r>
              <w:rPr>
                <w:rFonts w:cs="Times New Roman" w:hAnsi="Times New Roman" w:ascii="Times New Roman"/>
                <w:b/>
                <w:bCs/>
                <w:lang w:val="hr-HR"/>
              </w:rPr>
              <w:t>DOBITAK FINANCIJSKE</w:t>
            </w:r>
          </w:p>
        </w:tc>
        <w:tc>
          <w:tcPr>
            <w:tcW w:type="dxa" w:w="1974"/>
            <w:tcBorders>
              <w:left w:space="0" w:sz="4" w:color="000000" w:val="single"/>
            </w:tcBorders>
            <w:shd w:fill="auto" w:color="auto" w:val="clear"/>
            <w:vAlign w:val="bottom"/>
          </w:tcPr>
          <w:p w:rsidRDefault="00971C29" w:rsidR="00971C29">
            <w:pPr>
              <w:snapToGrid w:val="false"/>
              <w:jc w:val="right"/>
              <w:rPr>
                <w:rFonts w:cs="Times New Roman" w:hAnsi="Times New Roman" w:ascii="Times New Roman"/>
                <w:lang w:val="hr-HR"/>
              </w:rPr>
            </w:pPr>
          </w:p>
        </w:tc>
        <w:tc>
          <w:tcPr>
            <w:tcW w:type="dxa" w:w="3115"/>
            <w:tcBorders>
              <w:left w:space="0" w:sz="4" w:color="000000" w:val="single"/>
            </w:tcBorders>
            <w:shd w:fill="auto" w:color="auto" w:val="clear"/>
            <w:vAlign w:val="bottom"/>
          </w:tcPr>
          <w:p w:rsidRDefault="00971C29" w:rsidR="00971C29">
            <w:pPr>
              <w:snapToGrid w:val="false"/>
              <w:rPr>
                <w:rFonts w:cs="Times New Roman" w:hAnsi="Times New Roman" w:ascii="Times New Roman"/>
                <w:lang w:val="hr-HR"/>
              </w:rPr>
            </w:pP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11.</w:t>
            </w:r>
          </w:p>
        </w:tc>
        <w:tc>
          <w:tcPr>
            <w:tcW w:type="dxa" w:w="2346"/>
            <w:tcBorders>
              <w:left w:space="0" w:sz="4" w:color="000000" w:val="single"/>
              <w:bottom w:space="0" w:sz="4" w:color="000000" w:val="single"/>
            </w:tcBorders>
            <w:shd w:fill="auto" w:color="auto" w:val="clear"/>
            <w:vAlign w:val="bottom"/>
          </w:tcPr>
          <w:p w:rsidRDefault="00E6777C" w:rsidR="00971C29">
            <w:pPr>
              <w:rPr>
                <w:rFonts w:hint="eastAsia"/>
              </w:rPr>
            </w:pPr>
            <w:r>
              <w:rPr>
                <w:rFonts w:cs="Times New Roman" w:hAnsi="Times New Roman" w:ascii="Times New Roman"/>
                <w:b/>
                <w:bCs/>
                <w:lang w:val="hr-HR"/>
              </w:rPr>
              <w:t>GODINE (9.1.-10)</w:t>
            </w:r>
          </w:p>
        </w:tc>
        <w:tc>
          <w:tcPr>
            <w:tcW w:type="dxa" w:w="1974"/>
            <w:tcBorders>
              <w:left w:space="0" w:sz="4" w:color="000000" w:val="single"/>
              <w:bottom w:space="0" w:sz="4" w:color="000000" w:val="single"/>
            </w:tcBorders>
            <w:shd w:fill="auto" w:color="auto" w:val="clear"/>
            <w:vAlign w:val="bottom"/>
          </w:tcPr>
          <w:p w:rsidRDefault="00E6777C" w:rsidR="00971C29">
            <w:pPr>
              <w:snapToGrid w:val="false"/>
              <w:jc w:val="right"/>
              <w:rPr>
                <w:rFonts w:hint="eastAsia"/>
              </w:rPr>
            </w:pPr>
            <w:r>
              <w:rPr>
                <w:rFonts w:cs="Times New Roman" w:hAnsi="Times New Roman" w:ascii="Times New Roman"/>
                <w:b/>
                <w:bCs/>
                <w:lang w:val="hr-HR"/>
              </w:rPr>
              <w:t>0</w:t>
            </w:r>
          </w:p>
        </w:tc>
        <w:tc>
          <w:tcPr>
            <w:tcW w:type="dxa" w:w="3115"/>
            <w:tcBorders>
              <w:left w:space="0" w:sz="4" w:color="000000" w:val="single"/>
              <w:bottom w:space="0" w:sz="4" w:color="000000" w:val="single"/>
            </w:tcBorders>
            <w:shd w:fill="auto" w:color="auto" w:val="clear"/>
            <w:vAlign w:val="bottom"/>
          </w:tcPr>
          <w:p w:rsidRDefault="00E6777C" w:rsidR="00971C29">
            <w:pPr>
              <w:snapToGrid w:val="false"/>
              <w:jc w:val="right"/>
              <w:rPr>
                <w:rFonts w:hint="eastAsia"/>
              </w:rPr>
            </w:pPr>
            <w:r>
              <w:rPr>
                <w:rFonts w:cs="Times New Roman" w:hAnsi="Times New Roman" w:ascii="Times New Roman"/>
                <w:b/>
                <w:bCs/>
                <w:lang w:val="hr-HR"/>
              </w:rPr>
              <w:t>0</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 </w:t>
            </w:r>
          </w:p>
        </w:tc>
        <w:tc>
          <w:tcPr>
            <w:tcW w:type="dxa" w:w="2346"/>
            <w:tcBorders>
              <w:left w:space="0" w:sz="4" w:color="000000" w:val="single"/>
            </w:tcBorders>
            <w:shd w:fill="auto" w:color="auto" w:val="clear"/>
            <w:vAlign w:val="bottom"/>
          </w:tcPr>
          <w:p w:rsidRDefault="00E6777C" w:rsidR="00971C29">
            <w:pPr>
              <w:rPr>
                <w:rFonts w:hint="eastAsia"/>
              </w:rPr>
            </w:pPr>
            <w:r>
              <w:rPr>
                <w:rFonts w:cs="Times New Roman" w:hAnsi="Times New Roman" w:ascii="Times New Roman"/>
                <w:b/>
                <w:bCs/>
                <w:lang w:val="hr-HR"/>
              </w:rPr>
              <w:t xml:space="preserve">GUBITAK FINANCIJSKE </w:t>
            </w:r>
          </w:p>
        </w:tc>
        <w:tc>
          <w:tcPr>
            <w:tcW w:type="dxa" w:w="1974"/>
            <w:tcBorders>
              <w:left w:space="0" w:sz="4" w:color="000000" w:val="single"/>
            </w:tcBorders>
            <w:shd w:fill="auto" w:color="auto" w:val="clear"/>
            <w:vAlign w:val="bottom"/>
          </w:tcPr>
          <w:p w:rsidRDefault="00971C29" w:rsidR="00971C29">
            <w:pPr>
              <w:snapToGrid w:val="false"/>
              <w:rPr>
                <w:rFonts w:cs="Times New Roman" w:hAnsi="Times New Roman" w:ascii="Times New Roman"/>
                <w:b/>
                <w:bCs/>
                <w:lang w:val="hr-HR"/>
              </w:rPr>
            </w:pPr>
          </w:p>
        </w:tc>
        <w:tc>
          <w:tcPr>
            <w:tcW w:type="dxa" w:w="3115"/>
            <w:tcBorders>
              <w:left w:space="0" w:sz="4" w:color="000000" w:val="single"/>
            </w:tcBorders>
            <w:shd w:fill="auto" w:color="auto" w:val="clear"/>
            <w:vAlign w:val="bottom"/>
          </w:tcPr>
          <w:p w:rsidRDefault="00971C29" w:rsidR="00971C29">
            <w:pPr>
              <w:snapToGrid w:val="false"/>
              <w:rPr>
                <w:rFonts w:cs="Times New Roman" w:hAnsi="Times New Roman" w:ascii="Times New Roman"/>
                <w:b/>
                <w:bCs/>
                <w:lang w:val="hr-HR"/>
              </w:rPr>
            </w:pP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b/>
                <w:bCs/>
                <w:lang w:val="hr-HR"/>
              </w:rPr>
            </w:pPr>
          </w:p>
        </w:tc>
      </w:tr>
      <w:tr w:rsidR="00971C29">
        <w:tblPrEx>
          <w:tblCellMar>
            <w:left w:type="dxa" w:w="0"/>
            <w:right w:type="dxa" w:w="0"/>
          </w:tblCellMar>
        </w:tblPrEx>
        <w:trPr>
          <w:trHeight w:val="270"/>
        </w:trPr>
        <w:tc>
          <w:tcPr>
            <w:tcW w:type="dxa" w:w="807"/>
            <w:tcBorders>
              <w:left w:space="0" w:sz="6" w:color="000000" w:val="double"/>
            </w:tcBorders>
            <w:shd w:fill="auto" w:color="auto" w:val="clear"/>
            <w:vAlign w:val="bottom"/>
          </w:tcPr>
          <w:p w:rsidRDefault="00E6777C" w:rsidR="00971C29">
            <w:pPr>
              <w:jc w:val="center"/>
              <w:rPr>
                <w:rFonts w:hint="eastAsia"/>
              </w:rPr>
            </w:pPr>
            <w:r>
              <w:rPr>
                <w:rFonts w:cs="Times New Roman" w:hAnsi="Times New Roman" w:ascii="Times New Roman"/>
                <w:b/>
                <w:bCs/>
                <w:lang w:val="hr-HR"/>
              </w:rPr>
              <w:t> </w:t>
            </w:r>
          </w:p>
        </w:tc>
        <w:tc>
          <w:tcPr>
            <w:tcW w:type="dxa" w:w="2346"/>
            <w:tcBorders>
              <w:left w:space="0" w:sz="4" w:color="000000" w:val="single"/>
            </w:tcBorders>
            <w:shd w:fill="auto" w:color="auto" w:val="clear"/>
            <w:vAlign w:val="bottom"/>
          </w:tcPr>
          <w:p w:rsidRDefault="00E6777C" w:rsidR="00971C29">
            <w:pPr>
              <w:rPr>
                <w:rFonts w:hint="eastAsia"/>
              </w:rPr>
            </w:pPr>
            <w:r>
              <w:rPr>
                <w:rFonts w:cs="Times New Roman" w:hAnsi="Times New Roman" w:ascii="Times New Roman"/>
                <w:b/>
                <w:bCs/>
                <w:lang w:val="hr-HR"/>
              </w:rPr>
              <w:t>GODINE (9.2.+10. ili 10-9.1.)</w:t>
            </w:r>
          </w:p>
        </w:tc>
        <w:tc>
          <w:tcPr>
            <w:tcW w:type="dxa" w:w="1974"/>
            <w:tcBorders>
              <w:left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3115"/>
            <w:tcBorders>
              <w:left w:space="0" w:sz="4" w:color="000000" w:val="single"/>
            </w:tcBorders>
            <w:shd w:fill="auto" w:color="auto" w:val="clear"/>
            <w:vAlign w:val="bottom"/>
          </w:tcPr>
          <w:p w:rsidRDefault="00E6777C" w:rsidR="00971C29">
            <w:pPr>
              <w:jc w:val="right"/>
              <w:rPr>
                <w:rFonts w:hint="eastAsia"/>
              </w:rPr>
            </w:pPr>
            <w:r>
              <w:rPr>
                <w:rFonts w:cs="Times New Roman" w:hAnsi="Times New Roman" w:ascii="Times New Roman"/>
                <w:lang w:val="hr-HR"/>
              </w:rPr>
              <w:t>0</w:t>
            </w: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lang w:val="hr-HR"/>
              </w:rPr>
            </w:pPr>
          </w:p>
        </w:tc>
      </w:tr>
      <w:tr w:rsidR="00971C29">
        <w:tblPrEx>
          <w:tblCellMar>
            <w:left w:type="dxa" w:w="0"/>
            <w:right w:type="dxa" w:w="0"/>
          </w:tblCellMar>
        </w:tblPrEx>
        <w:trPr>
          <w:trHeight w:val="270"/>
        </w:trPr>
        <w:tc>
          <w:tcPr>
            <w:tcW w:type="dxa" w:w="807"/>
            <w:tcBorders>
              <w:left w:space="0" w:sz="6" w:color="000000" w:val="double"/>
              <w:bottom w:space="0" w:sz="6" w:color="000000" w:val="double"/>
            </w:tcBorders>
            <w:shd w:fill="auto" w:color="auto" w:val="clear"/>
            <w:vAlign w:val="bottom"/>
          </w:tcPr>
          <w:p w:rsidRDefault="00971C29" w:rsidR="00971C29">
            <w:pPr>
              <w:snapToGrid w:val="false"/>
              <w:rPr>
                <w:rFonts w:cs="Times New Roman" w:hAnsi="Times New Roman" w:ascii="Times New Roman"/>
                <w:b/>
                <w:bCs/>
                <w:lang w:val="hr-HR"/>
              </w:rPr>
            </w:pPr>
          </w:p>
        </w:tc>
        <w:tc>
          <w:tcPr>
            <w:tcW w:type="dxa" w:w="2346"/>
            <w:tcBorders>
              <w:left w:space="0" w:sz="4" w:color="000000" w:val="single"/>
              <w:bottom w:space="0" w:sz="6" w:color="000000" w:val="double"/>
            </w:tcBorders>
            <w:shd w:fill="auto" w:color="auto" w:val="clear"/>
            <w:vAlign w:val="bottom"/>
          </w:tcPr>
          <w:p w:rsidRDefault="00971C29" w:rsidR="00971C29">
            <w:pPr>
              <w:snapToGrid w:val="false"/>
              <w:rPr>
                <w:rFonts w:cs="Times New Roman" w:hAnsi="Times New Roman" w:ascii="Times New Roman"/>
                <w:b/>
                <w:bCs/>
                <w:lang w:val="hr-HR"/>
              </w:rPr>
            </w:pPr>
          </w:p>
        </w:tc>
        <w:tc>
          <w:tcPr>
            <w:tcW w:type="dxa" w:w="1974"/>
            <w:tcBorders>
              <w:left w:space="0" w:sz="4" w:color="000000" w:val="single"/>
              <w:bottom w:space="0" w:sz="6" w:color="000000" w:val="double"/>
            </w:tcBorders>
            <w:shd w:fill="auto" w:color="auto" w:val="clear"/>
            <w:vAlign w:val="bottom"/>
          </w:tcPr>
          <w:p w:rsidRDefault="00971C29" w:rsidR="00971C29">
            <w:pPr>
              <w:snapToGrid w:val="false"/>
              <w:jc w:val="right"/>
              <w:rPr>
                <w:rFonts w:cs="Times New Roman" w:hAnsi="Times New Roman" w:ascii="Times New Roman"/>
                <w:b/>
                <w:bCs/>
                <w:lang w:val="hr-HR"/>
              </w:rPr>
            </w:pPr>
          </w:p>
        </w:tc>
        <w:tc>
          <w:tcPr>
            <w:tcW w:type="dxa" w:w="3115"/>
            <w:tcBorders>
              <w:left w:space="0" w:sz="4" w:color="000000" w:val="single"/>
              <w:bottom w:space="0" w:sz="6" w:color="000000" w:val="double"/>
            </w:tcBorders>
            <w:shd w:fill="auto" w:color="auto" w:val="clear"/>
            <w:vAlign w:val="bottom"/>
          </w:tcPr>
          <w:p w:rsidRDefault="00971C29" w:rsidR="00971C29">
            <w:pPr>
              <w:snapToGrid w:val="false"/>
              <w:jc w:val="right"/>
              <w:rPr>
                <w:rFonts w:cs="Times New Roman" w:hAnsi="Times New Roman" w:ascii="Times New Roman"/>
                <w:b/>
                <w:bCs/>
                <w:lang w:val="hr-HR"/>
              </w:rPr>
            </w:pPr>
          </w:p>
        </w:tc>
        <w:tc>
          <w:tcPr>
            <w:tcW w:type="dxa" w:w="1253"/>
            <w:gridSpan w:val="2"/>
            <w:tcBorders>
              <w:left w:space="0" w:sz="6" w:color="000000" w:val="double"/>
            </w:tcBorders>
            <w:shd w:fill="auto" w:color="auto" w:val="clear"/>
          </w:tcPr>
          <w:p w:rsidRDefault="00971C29" w:rsidR="00971C29">
            <w:pPr>
              <w:snapToGrid w:val="false"/>
              <w:rPr>
                <w:rFonts w:cs="Times New Roman" w:hAnsi="Times New Roman" w:ascii="Times New Roman"/>
                <w:b/>
                <w:bCs/>
                <w:lang w:val="hr-HR"/>
              </w:rPr>
            </w:pPr>
          </w:p>
        </w:tc>
      </w:tr>
    </w:tbl>
    <w:p w:rsidRDefault="00971C29" w:rsidR="00971C29">
      <w:pPr>
        <w:rPr>
          <w:rFonts w:cs="Times New Roman" w:hAnsi="Times New Roman" w:ascii="Times New Roman"/>
          <w:lang w:val="hr-HR"/>
        </w:rPr>
      </w:pPr>
    </w:p>
    <w:p w:rsidRDefault="00971C29" w:rsidR="00971C29">
      <w:pPr>
        <w:rPr>
          <w:rFonts w:cs="Times New Roman" w:hAnsi="Times New Roman" w:ascii="Times New Roman"/>
          <w:lang w:val="hr-HR"/>
        </w:rPr>
      </w:pPr>
    </w:p>
    <w:p w:rsidRDefault="00E6777C" w:rsidR="00971C29">
      <w:pPr>
        <w:shd w:fill="FFFFFF" w:color="auto" w:val="clear"/>
        <w:spacing w:lineRule="exact" w:line="295"/>
        <w:ind w:hanging="14" w:right="382" w:left="14"/>
        <w:jc w:val="both"/>
        <w:rPr>
          <w:rFonts w:hint="eastAsia"/>
        </w:rPr>
      </w:pPr>
      <w:r>
        <w:rPr>
          <w:rFonts w:cs="Times New Roman" w:hAnsi="Times New Roman" w:ascii="Times New Roman"/>
          <w:b/>
          <w:color w:val="000000"/>
          <w:spacing w:val="6"/>
          <w:lang w:val="hr-HR"/>
        </w:rPr>
        <w:t xml:space="preserve">U 2012. </w:t>
      </w:r>
      <w:r>
        <w:rPr>
          <w:rFonts w:cs="Times New Roman" w:hAnsi="Times New Roman" w:ascii="Times New Roman"/>
          <w:color w:val="000000"/>
          <w:spacing w:val="6"/>
          <w:lang w:val="hr-HR"/>
        </w:rPr>
        <w:t xml:space="preserve">godini ostvaruje ukupni prihod u iznosu </w:t>
      </w:r>
      <w:r>
        <w:rPr>
          <w:rFonts w:cs="Times New Roman" w:hAnsi="Times New Roman" w:ascii="Times New Roman"/>
          <w:color w:val="000000"/>
          <w:spacing w:val="10"/>
          <w:lang w:val="hr-HR"/>
        </w:rPr>
        <w:t xml:space="preserve">od 0 kuna, ukupni rashod u iznosu od </w:t>
      </w:r>
      <w:r>
        <w:rPr>
          <w:rFonts w:cs="Times New Roman" w:hAnsi="Times New Roman" w:ascii="Times New Roman" w:hint="eastAsia"/>
          <w:color w:val="000000"/>
          <w:spacing w:val="10"/>
          <w:lang w:val="hr-HR"/>
        </w:rPr>
        <w:t>7.129</w:t>
      </w:r>
      <w:r>
        <w:rPr>
          <w:rFonts w:cs="Times New Roman" w:hAnsi="Times New Roman" w:ascii="Times New Roman"/>
          <w:color w:val="000000"/>
          <w:spacing w:val="10"/>
          <w:lang w:val="hr-HR"/>
        </w:rPr>
        <w:t xml:space="preserve"> kuna, gubitak financijske godine nakon oporezivanja iznosi 7.129 </w:t>
      </w:r>
      <w:r>
        <w:rPr>
          <w:rFonts w:cs="Times New Roman" w:hAnsi="Times New Roman" w:ascii="Times New Roman"/>
          <w:color w:val="000000"/>
          <w:spacing w:val="8"/>
          <w:lang w:val="hr-HR"/>
        </w:rPr>
        <w:t>kuna.</w:t>
      </w:r>
    </w:p>
    <w:p w:rsidRDefault="00971C29" w:rsidR="00971C29">
      <w:pPr>
        <w:shd w:fill="FFFFFF" w:color="auto" w:val="clear"/>
        <w:spacing w:lineRule="exact" w:line="295"/>
        <w:ind w:hanging="14" w:right="382" w:left="14"/>
        <w:jc w:val="both"/>
        <w:rPr>
          <w:rFonts w:cs="Times New Roman" w:hAnsi="Times New Roman" w:ascii="Times New Roman"/>
          <w:color w:val="000000"/>
          <w:spacing w:val="8"/>
          <w:lang w:val="hr-HR"/>
        </w:rPr>
      </w:pPr>
    </w:p>
    <w:p w:rsidRDefault="00E6777C" w:rsidR="00971C29">
      <w:pPr>
        <w:shd w:fill="FFFFFF" w:color="auto" w:val="clear"/>
        <w:spacing w:lineRule="exact" w:line="295"/>
        <w:ind w:hanging="14" w:right="382" w:left="14"/>
        <w:jc w:val="both"/>
        <w:rPr>
          <w:rFonts w:hint="eastAsia"/>
        </w:rPr>
      </w:pPr>
      <w:r>
        <w:rPr>
          <w:rFonts w:cs="Times New Roman" w:hAnsi="Times New Roman" w:ascii="Times New Roman"/>
          <w:b/>
          <w:color w:val="000000"/>
          <w:spacing w:val="6"/>
          <w:lang w:val="hr-HR"/>
        </w:rPr>
        <w:t xml:space="preserve">U 2013. </w:t>
      </w:r>
      <w:r>
        <w:rPr>
          <w:rFonts w:cs="Times New Roman" w:hAnsi="Times New Roman" w:ascii="Times New Roman"/>
          <w:color w:val="000000"/>
          <w:spacing w:val="6"/>
          <w:lang w:val="hr-HR"/>
        </w:rPr>
        <w:t xml:space="preserve">godini ostvaruje ukupni prihod u iznosu </w:t>
      </w:r>
      <w:r>
        <w:rPr>
          <w:rFonts w:cs="Times New Roman" w:hAnsi="Times New Roman" w:ascii="Times New Roman"/>
          <w:color w:val="000000"/>
          <w:spacing w:val="10"/>
          <w:lang w:val="hr-HR"/>
        </w:rPr>
        <w:t xml:space="preserve">od </w:t>
      </w:r>
      <w:r>
        <w:rPr>
          <w:rFonts w:cs="Times New Roman" w:hAnsi="Times New Roman" w:ascii="Times New Roman" w:hint="eastAsia"/>
          <w:color w:val="000000"/>
          <w:spacing w:val="10"/>
          <w:lang w:val="hr-HR"/>
        </w:rPr>
        <w:t>708</w:t>
      </w:r>
      <w:r>
        <w:rPr>
          <w:rFonts w:cs="Times New Roman" w:hAnsi="Times New Roman" w:ascii="Times New Roman"/>
          <w:color w:val="000000"/>
          <w:spacing w:val="10"/>
          <w:lang w:val="hr-HR"/>
        </w:rPr>
        <w:t xml:space="preserve"> kuna, ukupni rashod u iznosu od </w:t>
      </w:r>
      <w:r>
        <w:rPr>
          <w:rFonts w:cs="Times New Roman" w:hAnsi="Times New Roman" w:ascii="Times New Roman" w:hint="eastAsia"/>
          <w:color w:val="000000"/>
          <w:spacing w:val="10"/>
          <w:lang w:val="hr-HR"/>
        </w:rPr>
        <w:t>8.063</w:t>
      </w:r>
      <w:r>
        <w:rPr>
          <w:rFonts w:cs="Times New Roman" w:hAnsi="Times New Roman" w:ascii="Times New Roman"/>
          <w:color w:val="000000"/>
          <w:spacing w:val="10"/>
          <w:lang w:val="hr-HR"/>
        </w:rPr>
        <w:t xml:space="preserve"> kuna, gubitak financijske godine nakon oporezivanja iznosi 7.355 </w:t>
      </w:r>
      <w:r>
        <w:rPr>
          <w:rFonts w:cs="Times New Roman" w:hAnsi="Times New Roman" w:ascii="Times New Roman"/>
          <w:color w:val="000000"/>
          <w:spacing w:val="8"/>
          <w:lang w:val="hr-HR"/>
        </w:rPr>
        <w:t>kuna.</w:t>
      </w:r>
    </w:p>
    <w:p w:rsidRDefault="00E6777C" w:rsidR="00971C29">
      <w:pPr>
        <w:shd w:fill="FFFFFF" w:color="auto" w:val="clear"/>
        <w:autoSpaceDE w:val="false"/>
        <w:spacing w:lineRule="exact" w:line="295" w:before="281"/>
        <w:ind w:right="382"/>
        <w:jc w:val="both"/>
        <w:rPr>
          <w:rFonts w:hint="eastAsia"/>
        </w:rPr>
      </w:pPr>
      <w:r>
        <w:rPr>
          <w:rFonts w:cs="Times New Roman" w:hAnsi="Times New Roman" w:ascii="Times New Roman"/>
          <w:b/>
          <w:bCs/>
          <w:color w:val="000000"/>
          <w:spacing w:val="-2"/>
          <w:lang w:val="hr-HR"/>
        </w:rPr>
        <w:t>5. IMOVINA I OBVEZE DUŽNIKA</w:t>
      </w:r>
    </w:p>
    <w:p w:rsidRDefault="00E6777C" w:rsidR="00971C29">
      <w:pPr>
        <w:shd w:fill="FFFFFF" w:color="auto" w:val="clear"/>
        <w:spacing w:lineRule="exact" w:line="288" w:before="302"/>
        <w:ind w:right="367" w:left="43"/>
        <w:jc w:val="both"/>
        <w:rPr>
          <w:rFonts w:hint="eastAsia"/>
        </w:rPr>
      </w:pPr>
      <w:r>
        <w:rPr>
          <w:rFonts w:cs="Times New Roman" w:hAnsi="Times New Roman" w:ascii="Times New Roman"/>
          <w:color w:val="000000"/>
          <w:spacing w:val="10"/>
          <w:lang w:val="hr-HR"/>
        </w:rPr>
        <w:t>Stečajni dužnik u poslovnim knjigama vodi imovinu na dan 31.12.2013.g. u ukupnom iznosu od 1.358.534.00 kuna i to kako slijedi:</w:t>
      </w:r>
    </w:p>
    <w:p w:rsidRDefault="00E6777C" w:rsidR="00971C29">
      <w:pPr>
        <w:shd w:fill="FFFFFF" w:color="auto" w:val="clear"/>
        <w:spacing w:lineRule="exact" w:line="288" w:before="302"/>
        <w:ind w:right="367" w:left="43"/>
        <w:jc w:val="both"/>
        <w:rPr>
          <w:rFonts w:hint="eastAsia"/>
        </w:rPr>
      </w:pPr>
      <w:r>
        <w:rPr>
          <w:rFonts w:cs="Times New Roman" w:hAnsi="Times New Roman" w:ascii="Times New Roman"/>
          <w:b/>
          <w:bCs/>
          <w:color w:val="000000"/>
          <w:spacing w:val="10"/>
          <w:lang w:val="hr-HR"/>
        </w:rPr>
        <w:t>DUGOTRAJNA IMOVINA                                    480.621 kuna</w:t>
      </w:r>
    </w:p>
    <w:p w:rsidRDefault="00E6777C" w:rsidR="00971C29">
      <w:pPr>
        <w:numPr>
          <w:ilvl w:val="0"/>
          <w:numId w:val="1"/>
        </w:numPr>
        <w:shd w:fill="FFFFFF" w:color="auto" w:val="clear"/>
        <w:spacing w:lineRule="exact" w:line="288" w:before="302"/>
        <w:ind w:right="367"/>
        <w:jc w:val="both"/>
        <w:rPr>
          <w:rFonts w:hint="eastAsia"/>
        </w:rPr>
      </w:pPr>
      <w:r>
        <w:rPr>
          <w:rFonts w:cs="Times New Roman" w:hAnsi="Times New Roman" w:ascii="Times New Roman"/>
          <w:color w:val="000000"/>
          <w:spacing w:val="10"/>
          <w:lang w:val="hr-HR"/>
        </w:rPr>
        <w:t>Materijalna imovina</w:t>
      </w:r>
    </w:p>
    <w:p w:rsidRDefault="00E6777C" w:rsidR="00971C29">
      <w:pPr>
        <w:shd w:fill="FFFFFF" w:color="auto" w:val="clear"/>
        <w:spacing w:lineRule="exact" w:line="288" w:before="302"/>
        <w:ind w:right="367" w:left="1440"/>
        <w:jc w:val="both"/>
        <w:rPr>
          <w:rFonts w:hint="eastAsia"/>
        </w:rPr>
      </w:pPr>
      <w:r>
        <w:rPr>
          <w:rFonts w:cs="Times New Roman" w:hAnsi="Times New Roman" w:ascii="Times New Roman"/>
          <w:color w:val="000000"/>
          <w:spacing w:val="10"/>
          <w:lang w:val="hr-HR"/>
        </w:rPr>
        <w:t>Postrojenja i oprema                             480.621 kuna</w:t>
      </w:r>
    </w:p>
    <w:p w:rsidRDefault="00E6777C" w:rsidR="00971C29">
      <w:pPr>
        <w:shd w:fill="FFFFFF" w:color="auto" w:val="clear"/>
        <w:spacing w:lineRule="exact" w:line="288" w:before="302"/>
        <w:ind w:right="367"/>
        <w:jc w:val="both"/>
        <w:rPr>
          <w:rFonts w:hint="eastAsia"/>
        </w:rPr>
      </w:pPr>
      <w:r>
        <w:rPr>
          <w:rFonts w:cs="Times New Roman" w:hAnsi="Times New Roman" w:ascii="Times New Roman"/>
          <w:b/>
          <w:bCs/>
          <w:color w:val="000000"/>
          <w:spacing w:val="10"/>
          <w:lang w:val="hr-HR"/>
        </w:rPr>
        <w:t>KRATKOTRAJNA IMOVINA                         877.913 kuna</w:t>
      </w:r>
    </w:p>
    <w:p w:rsidRDefault="00E6777C" w:rsidR="00971C29">
      <w:pPr>
        <w:shd w:fill="FFFFFF" w:color="auto" w:val="clear"/>
        <w:tabs>
          <w:tab w:pos="3600" w:val="left"/>
        </w:tabs>
        <w:spacing w:lineRule="exact" w:line="288" w:before="302"/>
        <w:ind w:right="367"/>
        <w:jc w:val="both"/>
        <w:rPr>
          <w:rFonts w:hint="eastAsia"/>
        </w:rPr>
      </w:pPr>
      <w:r>
        <w:rPr>
          <w:rFonts w:cs="Times New Roman" w:eastAsia="Times New Roman" w:hAnsi="Times New Roman" w:ascii="Times New Roman"/>
          <w:color w:val="000000"/>
          <w:spacing w:val="10"/>
          <w:lang w:val="hr-HR"/>
        </w:rPr>
        <w:t xml:space="preserve">             </w:t>
      </w:r>
      <w:r>
        <w:rPr>
          <w:rFonts w:cs="Times New Roman" w:eastAsia="Bookman Old Style" w:hAnsi="Times New Roman" w:ascii="Times New Roman"/>
          <w:color w:val="000000"/>
          <w:spacing w:val="10"/>
          <w:lang w:val="hr-HR"/>
        </w:rPr>
        <w:t>1</w:t>
      </w:r>
      <w:r>
        <w:rPr>
          <w:rFonts w:cs="Times New Roman" w:hAnsi="Times New Roman" w:ascii="Times New Roman"/>
          <w:color w:val="000000"/>
          <w:spacing w:val="10"/>
          <w:lang w:val="hr-HR"/>
        </w:rPr>
        <w:t>. Potraživanja                                     832.035 kuna</w:t>
      </w:r>
    </w:p>
    <w:p w:rsidRDefault="00E6777C" w:rsidR="00971C29">
      <w:pPr>
        <w:shd w:fill="FFFFFF" w:color="auto" w:val="clear"/>
        <w:tabs>
          <w:tab w:pos="3600" w:val="left"/>
        </w:tabs>
        <w:spacing w:lineRule="exact" w:line="288" w:before="302"/>
        <w:ind w:right="367"/>
        <w:jc w:val="both"/>
        <w:rPr>
          <w:rFonts w:hint="eastAsia"/>
        </w:rPr>
      </w:pPr>
      <w:r>
        <w:rPr>
          <w:rFonts w:cs="Times New Roman" w:eastAsia="Times New Roman" w:hAnsi="Times New Roman" w:ascii="Times New Roman"/>
          <w:color w:val="000000"/>
          <w:spacing w:val="10"/>
          <w:lang w:val="hr-HR"/>
        </w:rPr>
        <w:t xml:space="preserve">                 </w:t>
      </w:r>
      <w:r>
        <w:rPr>
          <w:rFonts w:cs="Times New Roman" w:hAnsi="Times New Roman" w:ascii="Times New Roman"/>
          <w:color w:val="000000"/>
          <w:spacing w:val="10"/>
          <w:lang w:val="hr-HR"/>
        </w:rPr>
        <w:t>Potraživanja od kupaca                    794.066 kuna</w:t>
      </w:r>
    </w:p>
    <w:p w:rsidRDefault="00E6777C" w:rsidR="00971C29">
      <w:pPr>
        <w:shd w:fill="FFFFFF" w:color="auto" w:val="clear"/>
        <w:tabs>
          <w:tab w:pos="3600" w:val="left"/>
        </w:tabs>
        <w:spacing w:lineRule="exact" w:line="288" w:before="302"/>
        <w:ind w:right="367"/>
        <w:jc w:val="both"/>
        <w:rPr>
          <w:rFonts w:hint="eastAsia"/>
        </w:rPr>
      </w:pPr>
      <w:r>
        <w:rPr>
          <w:rFonts w:cs="Times New Roman" w:eastAsia="Times New Roman" w:hAnsi="Times New Roman" w:ascii="Times New Roman"/>
          <w:color w:val="000000"/>
          <w:spacing w:val="10"/>
          <w:lang w:val="hr-HR"/>
        </w:rPr>
        <w:t xml:space="preserve">                 </w:t>
      </w:r>
      <w:r>
        <w:rPr>
          <w:rFonts w:cs="Times New Roman" w:hAnsi="Times New Roman" w:ascii="Times New Roman"/>
          <w:color w:val="000000"/>
          <w:spacing w:val="10"/>
          <w:lang w:val="hr-HR"/>
        </w:rPr>
        <w:t>Ostala potraživanja                            37.969 kuna</w:t>
      </w:r>
    </w:p>
    <w:p w:rsidRDefault="00E6777C" w:rsidR="00971C29">
      <w:pPr>
        <w:shd w:fill="FFFFFF" w:color="auto" w:val="clear"/>
        <w:tabs>
          <w:tab w:pos="3600" w:val="left"/>
        </w:tabs>
        <w:spacing w:lineRule="exact" w:line="288" w:before="302"/>
        <w:ind w:right="367"/>
        <w:jc w:val="both"/>
        <w:rPr>
          <w:rFonts w:hint="eastAsia"/>
        </w:rPr>
      </w:pPr>
      <w:r>
        <w:rPr>
          <w:rFonts w:cs="Times New Roman" w:eastAsia="Times New Roman" w:hAnsi="Times New Roman" w:ascii="Times New Roman"/>
          <w:color w:val="000000"/>
          <w:spacing w:val="10"/>
          <w:lang w:val="hr-HR"/>
        </w:rPr>
        <w:t xml:space="preserve">             2. Financijska imovina</w:t>
      </w:r>
      <w:r>
        <w:rPr>
          <w:rFonts w:cs="Times New Roman" w:hAnsi="Times New Roman" w:ascii="Times New Roman"/>
          <w:color w:val="000000"/>
          <w:spacing w:val="10"/>
          <w:lang w:val="hr-HR"/>
        </w:rPr>
        <w:t xml:space="preserve">                         45.878 kuna</w:t>
      </w:r>
    </w:p>
    <w:p w:rsidRDefault="00E6777C" w:rsidR="00971C29">
      <w:pPr>
        <w:shd w:fill="FFFFFF" w:color="auto" w:val="clear"/>
        <w:tabs>
          <w:tab w:pos="3600" w:val="left"/>
        </w:tabs>
        <w:jc w:val="both"/>
        <w:rPr>
          <w:rFonts w:hint="eastAsia"/>
        </w:rPr>
      </w:pPr>
      <w:r>
        <w:rPr>
          <w:rFonts w:cs="Times New Roman" w:eastAsia="Times New Roman" w:hAnsi="Times New Roman" w:ascii="Times New Roman"/>
          <w:color w:val="000000"/>
          <w:spacing w:val="10"/>
          <w:lang w:val="hr-HR"/>
        </w:rPr>
        <w:t xml:space="preserve">               </w:t>
      </w:r>
    </w:p>
    <w:p w:rsidRDefault="00E6777C" w:rsidR="00971C29">
      <w:pPr>
        <w:shd w:fill="FFFFFF" w:color="auto" w:val="clear"/>
        <w:tabs>
          <w:tab w:pos="3600" w:val="left"/>
        </w:tabs>
        <w:jc w:val="both"/>
        <w:rPr>
          <w:rFonts w:hint="eastAsia"/>
        </w:rPr>
      </w:pPr>
      <w:r>
        <w:rPr>
          <w:rFonts w:cs="Times New Roman" w:eastAsia="Times New Roman" w:hAnsi="Times New Roman" w:ascii="Times New Roman"/>
          <w:color w:val="000000"/>
          <w:spacing w:val="10"/>
          <w:lang w:val="hr-HR"/>
        </w:rPr>
        <w:t xml:space="preserve">                </w:t>
      </w:r>
      <w:r>
        <w:rPr>
          <w:rFonts w:cs="Times New Roman" w:hAnsi="Times New Roman" w:ascii="Times New Roman"/>
          <w:color w:val="000000"/>
          <w:spacing w:val="10"/>
          <w:lang w:val="hr-HR"/>
        </w:rPr>
        <w:t xml:space="preserve">Udjeli kod povezanih poduzetnika, </w:t>
      </w:r>
    </w:p>
    <w:p w:rsidRDefault="00E6777C" w:rsidR="00971C29">
      <w:pPr>
        <w:shd w:fill="FFFFFF" w:color="auto" w:val="clear"/>
        <w:tabs>
          <w:tab w:pos="3600" w:val="left"/>
        </w:tabs>
        <w:jc w:val="both"/>
        <w:rPr>
          <w:rFonts w:hint="eastAsia"/>
        </w:rPr>
      </w:pPr>
      <w:r>
        <w:rPr>
          <w:rFonts w:cs="Times New Roman" w:eastAsia="Times New Roman" w:hAnsi="Times New Roman" w:ascii="Times New Roman"/>
          <w:color w:val="000000"/>
          <w:spacing w:val="10"/>
          <w:lang w:val="hr-HR"/>
        </w:rPr>
        <w:t xml:space="preserve">                </w:t>
      </w:r>
      <w:r>
        <w:rPr>
          <w:rFonts w:cs="Times New Roman" w:hAnsi="Times New Roman" w:ascii="Times New Roman"/>
          <w:color w:val="000000"/>
          <w:spacing w:val="10"/>
          <w:lang w:val="hr-HR"/>
        </w:rPr>
        <w:t xml:space="preserve">sudjelujući interesi, ulaganja u </w:t>
      </w:r>
    </w:p>
    <w:p w:rsidRDefault="00E6777C" w:rsidR="00971C29">
      <w:pPr>
        <w:shd w:fill="FFFFFF" w:color="auto" w:val="clear"/>
        <w:tabs>
          <w:tab w:pos="3600" w:val="left"/>
        </w:tabs>
        <w:jc w:val="both"/>
        <w:rPr>
          <w:rFonts w:hint="eastAsia"/>
        </w:rPr>
      </w:pPr>
      <w:r>
        <w:rPr>
          <w:rFonts w:cs="Times New Roman" w:eastAsia="Times New Roman" w:hAnsi="Times New Roman" w:ascii="Times New Roman"/>
          <w:color w:val="000000"/>
          <w:spacing w:val="10"/>
          <w:lang w:val="hr-HR"/>
        </w:rPr>
        <w:t xml:space="preserve">                </w:t>
      </w:r>
      <w:r>
        <w:rPr>
          <w:rFonts w:cs="Times New Roman" w:hAnsi="Times New Roman" w:ascii="Times New Roman"/>
          <w:color w:val="000000"/>
          <w:spacing w:val="10"/>
          <w:lang w:val="hr-HR"/>
        </w:rPr>
        <w:t>vrijednosne papire (kratkotrajni)        32.568 kuna</w:t>
      </w:r>
      <w:r>
        <w:rPr>
          <w:rFonts w:cs="Times New Roman" w:hAnsi="Times New Roman" w:ascii="Times New Roman"/>
          <w:color w:val="000000"/>
          <w:spacing w:val="10"/>
          <w:lang w:val="hr-HR"/>
        </w:rPr>
        <w:tab/>
      </w:r>
    </w:p>
    <w:p w:rsidRDefault="00E6777C" w:rsidR="00971C29">
      <w:pPr>
        <w:shd w:fill="FFFFFF" w:color="auto" w:val="clear"/>
        <w:tabs>
          <w:tab w:pos="3600" w:val="left"/>
        </w:tabs>
        <w:jc w:val="both"/>
        <w:rPr>
          <w:rFonts w:hint="eastAsia"/>
        </w:rPr>
      </w:pPr>
      <w:r>
        <w:rPr>
          <w:rFonts w:cs="Times New Roman" w:eastAsia="Times New Roman" w:hAnsi="Times New Roman" w:ascii="Times New Roman"/>
          <w:color w:val="000000"/>
          <w:spacing w:val="10"/>
          <w:lang w:val="hr-HR"/>
        </w:rPr>
        <w:t xml:space="preserve"> </w:t>
      </w:r>
    </w:p>
    <w:p w:rsidRDefault="00E6777C" w:rsidR="00971C29">
      <w:pPr>
        <w:shd w:fill="FFFFFF" w:color="auto" w:val="clear"/>
        <w:tabs>
          <w:tab w:pos="3600" w:val="left"/>
        </w:tabs>
        <w:jc w:val="both"/>
        <w:rPr>
          <w:rFonts w:hint="eastAsia"/>
        </w:rPr>
      </w:pPr>
      <w:r>
        <w:rPr>
          <w:rFonts w:cs="Times New Roman" w:eastAsia="Times New Roman" w:hAnsi="Times New Roman" w:ascii="Times New Roman"/>
          <w:color w:val="000000"/>
          <w:spacing w:val="10"/>
          <w:lang w:val="hr-HR"/>
        </w:rPr>
        <w:t xml:space="preserve">               </w:t>
      </w:r>
      <w:r>
        <w:rPr>
          <w:rFonts w:cs="Times New Roman" w:hAnsi="Times New Roman" w:ascii="Times New Roman"/>
          <w:color w:val="000000"/>
          <w:spacing w:val="10"/>
          <w:lang w:val="hr-HR"/>
        </w:rPr>
        <w:t>Dani zajmovi, depoziti i sl. (kratkotrajni)    13.310 kuna</w:t>
      </w:r>
      <w:r>
        <w:rPr>
          <w:rFonts w:cs="Times New Roman" w:hAnsi="Times New Roman" w:ascii="Times New Roman"/>
          <w:color w:val="000000"/>
          <w:spacing w:val="10"/>
          <w:lang w:val="hr-HR"/>
        </w:rPr>
        <w:tab/>
      </w:r>
    </w:p>
    <w:p w:rsidRDefault="00971C29" w:rsidR="00971C29">
      <w:pPr>
        <w:shd w:fill="FFFFFF" w:color="auto" w:val="clear"/>
        <w:jc w:val="both"/>
        <w:rPr>
          <w:rFonts w:cs="Times New Roman" w:hAnsi="Times New Roman" w:ascii="Times New Roman"/>
          <w:color w:val="000000"/>
          <w:spacing w:val="10"/>
          <w:lang w:val="hr-HR"/>
        </w:rPr>
      </w:pPr>
    </w:p>
    <w:p w:rsidRDefault="00E6777C" w:rsidR="00971C29">
      <w:pPr>
        <w:autoSpaceDE w:val="false"/>
        <w:jc w:val="both"/>
        <w:rPr>
          <w:rFonts w:hint="eastAsia"/>
        </w:rPr>
      </w:pPr>
      <w:r>
        <w:rPr>
          <w:rFonts w:cs="Times New Roman" w:hAnsi="Times New Roman" w:ascii="Times New Roman"/>
          <w:b/>
          <w:color w:val="000000"/>
          <w:spacing w:val="6"/>
          <w:lang w:val="hr-HR"/>
        </w:rPr>
        <w:t>5.1. Nekretnine u vlasništvu stečajnog dužnika:</w:t>
      </w:r>
    </w:p>
    <w:p w:rsidRDefault="00971C29" w:rsidR="00971C29">
      <w:pPr>
        <w:shd w:fill="FFFFFF" w:color="auto" w:val="clear"/>
        <w:autoSpaceDE w:val="false"/>
        <w:spacing w:lineRule="exact" w:line="295"/>
        <w:jc w:val="both"/>
        <w:rPr>
          <w:rFonts w:cs="Times New Roman" w:hAnsi="Times New Roman" w:ascii="Times New Roman"/>
          <w:color w:val="000000"/>
          <w:spacing w:val="6"/>
          <w:lang w:val="hr-HR"/>
        </w:rPr>
      </w:pPr>
    </w:p>
    <w:p w:rsidRDefault="00E6777C" w:rsidR="00971C29">
      <w:pPr>
        <w:shd w:fill="FFFFFF" w:color="auto" w:val="clear"/>
        <w:autoSpaceDE w:val="false"/>
        <w:spacing w:lineRule="exact" w:line="295"/>
        <w:ind w:left="360"/>
        <w:jc w:val="both"/>
        <w:rPr>
          <w:rFonts w:hint="eastAsia"/>
        </w:rPr>
      </w:pPr>
      <w:r>
        <w:rPr>
          <w:rFonts w:cs="Times New Roman" w:hAnsi="Times New Roman" w:ascii="Times New Roman"/>
          <w:color w:val="000000"/>
          <w:spacing w:val="6"/>
          <w:lang w:val="hr-HR"/>
        </w:rPr>
        <w:t>Stečajni dužnik u svom vlasništvu ima nekretninu i to 19,939/100 dijela kč.br.1443/8 upisana u zk.ul.7137 k.o. Vrapče Novo, u naravi stambena zgrada br. 51/1, 51/2, 51/3, 51/4 I 51/5 u Bolničkoj cesti i dvorište, ukupne površine 680 m2, neodvojivo povezano sa vlasništvom peterosobnog stana oznake B1 sa garažom i spremištem u suterenu, prizemlju i katu ukupne površine 159,20 čm, označeno u planu posebnih dijelova zgrade ljubičastom bojom (Etaža -1).</w:t>
      </w:r>
    </w:p>
    <w:p w:rsidRDefault="00971C29" w:rsidR="00971C29">
      <w:pPr>
        <w:shd w:fill="FFFFFF" w:color="auto" w:val="clear"/>
        <w:autoSpaceDE w:val="false"/>
        <w:spacing w:lineRule="exact" w:line="295"/>
        <w:ind w:left="360"/>
        <w:jc w:val="both"/>
        <w:rPr>
          <w:rFonts w:cs="Times New Roman" w:hAnsi="Times New Roman" w:ascii="Times New Roman"/>
          <w:color w:val="000000"/>
          <w:spacing w:val="6"/>
          <w:lang w:val="hr-HR"/>
        </w:rPr>
      </w:pPr>
    </w:p>
    <w:p w:rsidRDefault="00E6777C" w:rsidR="00971C29">
      <w:pPr>
        <w:shd w:fill="FFFFFF" w:color="auto" w:val="clear"/>
        <w:autoSpaceDE w:val="false"/>
        <w:spacing w:lineRule="exact" w:line="295"/>
        <w:ind w:left="360"/>
        <w:jc w:val="both"/>
        <w:rPr>
          <w:rFonts w:hint="eastAsia"/>
        </w:rPr>
      </w:pPr>
      <w:r>
        <w:rPr>
          <w:rFonts w:cs="Times New Roman" w:hAnsi="Times New Roman" w:ascii="Times New Roman"/>
          <w:color w:val="000000"/>
          <w:spacing w:val="6"/>
          <w:lang w:val="hr-HR"/>
        </w:rPr>
        <w:t>Na navedenoj nekretnini je temeljem Sporazuma o osnivanju založnog prava na nekretnini od 12. 6. 2006. godine solemniziranog po javnom bilježniku Mariji Baković iz Zagreba, M. Matošeca br. 3 pod br. OU-1001/06 od 12. 6. 2006. knjiženo založno pravo radi osiguranja tražbine u iznosu kunske protuvrijednosti od EUR 200.000,00 zajedno sa kamatom od 7 % i zateznom kamatom, te s pripadajućim naknadama i drugim troškovima, te ostalim uvjetima u skladu sa sporazumom, za korist Raiffeisenbank Region Gleisdorf eGen.</w:t>
      </w:r>
    </w:p>
    <w:p w:rsidRDefault="00971C29" w:rsidR="00971C29">
      <w:pPr>
        <w:shd w:fill="FFFFFF" w:color="auto" w:val="clear"/>
        <w:autoSpaceDE w:val="false"/>
        <w:spacing w:lineRule="exact" w:line="295"/>
        <w:ind w:left="360"/>
        <w:jc w:val="both"/>
        <w:rPr>
          <w:rFonts w:cs="Times New Roman" w:hAnsi="Times New Roman" w:ascii="Times New Roman"/>
          <w:color w:val="000000"/>
          <w:spacing w:val="6"/>
          <w:lang w:val="hr-HR"/>
        </w:rPr>
      </w:pPr>
    </w:p>
    <w:p w:rsidRDefault="00E6777C" w:rsidR="00971C29">
      <w:pPr>
        <w:shd w:fill="FFFFFF" w:color="auto" w:val="clear"/>
        <w:autoSpaceDE w:val="false"/>
        <w:spacing w:lineRule="exact" w:line="295"/>
        <w:ind w:left="360"/>
        <w:jc w:val="both"/>
        <w:rPr>
          <w:rFonts w:hint="eastAsia"/>
        </w:rPr>
      </w:pPr>
      <w:r>
        <w:rPr>
          <w:rFonts w:cs="Times New Roman" w:hAnsi="Times New Roman" w:ascii="Times New Roman"/>
          <w:color w:val="000000"/>
          <w:spacing w:val="6"/>
          <w:lang w:val="hr-HR"/>
        </w:rPr>
        <w:t>Navedeni vjerovnik je pokrenuo i ovršni postupak na nekretnini koji je vođen pred Općinskim građanskim sudom u Zagrebu pod posl.br. Ovr-3008/16 (ranije Ovr-2345/10).</w:t>
      </w:r>
    </w:p>
    <w:p w:rsidRDefault="00971C29" w:rsidR="00971C29">
      <w:pPr>
        <w:shd w:fill="FFFFFF" w:color="auto" w:val="clear"/>
        <w:autoSpaceDE w:val="false"/>
        <w:spacing w:lineRule="exact" w:line="295"/>
        <w:ind w:left="360"/>
        <w:jc w:val="both"/>
        <w:rPr>
          <w:rFonts w:cs="Times New Roman" w:hAnsi="Times New Roman" w:ascii="Times New Roman"/>
          <w:color w:val="000000"/>
          <w:spacing w:val="6"/>
          <w:lang w:val="hr-HR"/>
        </w:rPr>
      </w:pPr>
    </w:p>
    <w:p w:rsidRDefault="00E6777C" w:rsidR="00971C29">
      <w:pPr>
        <w:shd w:fill="FFFFFF" w:color="auto" w:val="clear"/>
        <w:autoSpaceDE w:val="false"/>
        <w:spacing w:lineRule="exact" w:line="295"/>
        <w:ind w:left="360"/>
        <w:jc w:val="both"/>
        <w:rPr>
          <w:rFonts w:hint="eastAsia"/>
        </w:rPr>
      </w:pPr>
      <w:r>
        <w:rPr>
          <w:rFonts w:cs="Times New Roman" w:hAnsi="Times New Roman" w:ascii="Times New Roman"/>
          <w:color w:val="000000"/>
          <w:spacing w:val="6"/>
          <w:lang w:val="hr-HR"/>
        </w:rPr>
        <w:t>Općinski građanski sud u Zagrebu je dana 12.svibnja 2017.g. donio rješenje kojim se utvrđuje prekid postupka, te se sud oglašava stvarno nenadležnim. Predmet će biti ustupljen Trgovačkom sudu kao stvarno nadležnom sudu.</w:t>
      </w:r>
    </w:p>
    <w:p w:rsidRDefault="00971C29" w:rsidR="00971C29">
      <w:pPr>
        <w:shd w:fill="FFFFFF" w:color="auto" w:val="clear"/>
        <w:autoSpaceDE w:val="false"/>
        <w:spacing w:lineRule="exact" w:line="295"/>
        <w:ind w:left="360"/>
        <w:jc w:val="both"/>
        <w:rPr>
          <w:rFonts w:cs="Times New Roman" w:hAnsi="Times New Roman" w:ascii="Times New Roman"/>
          <w:color w:val="000000"/>
          <w:spacing w:val="6"/>
          <w:lang w:val="hr-HR"/>
        </w:rPr>
      </w:pPr>
    </w:p>
    <w:p w:rsidRDefault="00E6777C" w:rsidR="00971C29">
      <w:pPr>
        <w:autoSpaceDE w:val="false"/>
        <w:jc w:val="both"/>
        <w:rPr>
          <w:rFonts w:hint="eastAsia"/>
        </w:rPr>
      </w:pPr>
      <w:r>
        <w:rPr>
          <w:rFonts w:cs="Times New Roman" w:hAnsi="Times New Roman" w:ascii="Times New Roman"/>
          <w:b/>
          <w:color w:val="000000"/>
          <w:spacing w:val="6"/>
          <w:lang w:val="hr-HR"/>
        </w:rPr>
        <w:t>5.2. Pokretnine</w:t>
      </w:r>
    </w:p>
    <w:p w:rsidRDefault="00971C29" w:rsidR="00971C29">
      <w:pPr>
        <w:ind w:left="360"/>
        <w:jc w:val="both"/>
        <w:rPr>
          <w:rFonts w:cs="Times New Roman" w:hAnsi="Times New Roman" w:ascii="Times New Roman"/>
          <w:color w:val="000000"/>
          <w:spacing w:val="6"/>
          <w:lang w:val="hr-HR"/>
        </w:rPr>
      </w:pPr>
    </w:p>
    <w:p w:rsidRDefault="00E6777C" w:rsidR="00971C29">
      <w:pPr>
        <w:ind w:left="360"/>
        <w:jc w:val="both"/>
        <w:rPr>
          <w:rFonts w:hint="eastAsia"/>
        </w:rPr>
      </w:pPr>
      <w:r>
        <w:rPr>
          <w:rFonts w:cs="Times New Roman" w:hAnsi="Times New Roman" w:ascii="Times New Roman"/>
          <w:color w:val="000000"/>
          <w:spacing w:val="6"/>
          <w:lang w:val="hr-HR"/>
        </w:rPr>
        <w:t>Prema podacima dobivenim od strane Ministarstva unutarnjih poslova, Policijska uprava Zagrebačka, stečajni dužnik u svom vlasništvu ima jedno vozilo i to:</w:t>
      </w:r>
    </w:p>
    <w:p w:rsidRDefault="00971C29" w:rsidR="00971C29">
      <w:pPr>
        <w:ind w:left="360"/>
        <w:jc w:val="both"/>
        <w:rPr>
          <w:rFonts w:hint="eastAsia"/>
        </w:rPr>
      </w:pPr>
    </w:p>
    <w:p w:rsidRDefault="00E6777C" w:rsidR="00971C29">
      <w:pPr>
        <w:ind w:left="360"/>
        <w:jc w:val="both"/>
        <w:rPr>
          <w:rFonts w:hint="eastAsia"/>
        </w:rPr>
      </w:pPr>
      <w:r>
        <w:rPr>
          <w:rFonts w:cs="Times New Roman" w:hAnsi="Times New Roman" w:ascii="Times New Roman"/>
          <w:color w:val="000000"/>
          <w:spacing w:val="6"/>
          <w:lang w:val="hr-HR"/>
        </w:rPr>
        <w:t>- Priključno vozilo, marke Putzmeister M 227 D, godina proizvodnje 1980., broj šasije</w:t>
      </w:r>
    </w:p>
    <w:p w:rsidRDefault="00E6777C" w:rsidR="00971C29">
      <w:pPr>
        <w:ind w:left="360"/>
        <w:jc w:val="both"/>
        <w:rPr>
          <w:rFonts w:hint="eastAsia"/>
        </w:rPr>
      </w:pPr>
      <w:r>
        <w:rPr>
          <w:rFonts w:cs="Times New Roman" w:eastAsia="Times New Roman" w:hAnsi="Times New Roman" w:ascii="Times New Roman"/>
          <w:color w:val="000000"/>
          <w:spacing w:val="6"/>
          <w:lang w:val="hr-HR"/>
        </w:rPr>
        <w:t xml:space="preserve">  </w:t>
      </w:r>
      <w:r>
        <w:rPr>
          <w:rFonts w:cs="Times New Roman" w:hAnsi="Times New Roman" w:ascii="Times New Roman"/>
          <w:color w:val="000000"/>
          <w:spacing w:val="6"/>
          <w:lang w:val="hr-HR"/>
        </w:rPr>
        <w:t>1580046252, reg.oznake ZG7008I, odjavljeno 5.7.2012.g.</w:t>
      </w:r>
    </w:p>
    <w:p w:rsidRDefault="00971C29" w:rsidR="00971C29">
      <w:pPr>
        <w:jc w:val="both"/>
        <w:rPr>
          <w:rFonts w:cs="Times New Roman" w:hAnsi="Times New Roman" w:ascii="Times New Roman"/>
          <w:color w:val="000000"/>
          <w:spacing w:val="6"/>
          <w:lang w:val="hr-HR"/>
        </w:rPr>
      </w:pPr>
    </w:p>
    <w:p w:rsidRDefault="00E6777C" w:rsidR="00971C29">
      <w:pPr>
        <w:jc w:val="both"/>
        <w:rPr>
          <w:rFonts w:hint="eastAsia"/>
        </w:rPr>
      </w:pPr>
      <w:r>
        <w:rPr>
          <w:rFonts w:cs="Times New Roman" w:hAnsi="Times New Roman" w:ascii="Times New Roman"/>
          <w:color w:val="000000"/>
          <w:spacing w:val="6"/>
          <w:lang w:val="hr-HR"/>
        </w:rPr>
        <w:t>Stečajna upraviteljica ističe kako nije u posjedu predmetnog vozila, te je prema navodima ranijeg zakonskog zastupnika, to vozilo odavno prodano.</w:t>
      </w:r>
    </w:p>
    <w:p w:rsidRDefault="00971C29" w:rsidR="00971C29">
      <w:pPr>
        <w:jc w:val="both"/>
        <w:rPr>
          <w:rFonts w:hint="eastAsia"/>
        </w:rPr>
      </w:pPr>
    </w:p>
    <w:p w:rsidRDefault="00E6777C" w:rsidR="00971C29">
      <w:pPr>
        <w:pStyle w:val="Zaglavlje"/>
        <w:tabs>
          <w:tab w:pos="708" w:val="left"/>
        </w:tabs>
        <w:jc w:val="both"/>
        <w:rPr>
          <w:rFonts w:hint="eastAsia"/>
        </w:rPr>
      </w:pPr>
      <w:r>
        <w:rPr>
          <w:rFonts w:cs="Times New Roman" w:hAnsi="Times New Roman" w:ascii="Times New Roman"/>
          <w:b/>
          <w:bCs/>
          <w:lang w:val="hr-HR"/>
        </w:rPr>
        <w:t>6. OBVEZE STEČAJNOG DUŽNIKA</w:t>
      </w:r>
    </w:p>
    <w:p w:rsidRDefault="00971C29" w:rsidR="00971C29">
      <w:pPr>
        <w:pStyle w:val="Zaglavlje"/>
        <w:tabs>
          <w:tab w:pos="708" w:val="left"/>
        </w:tabs>
        <w:jc w:val="both"/>
        <w:rPr>
          <w:rFonts w:cs="Times New Roman" w:hAnsi="Times New Roman" w:ascii="Times New Roman"/>
          <w:lang w:val="hr-HR"/>
        </w:rPr>
      </w:pPr>
    </w:p>
    <w:p w:rsidRDefault="00E6777C" w:rsidR="00971C29">
      <w:pPr>
        <w:pStyle w:val="Zaglavlje"/>
        <w:tabs>
          <w:tab w:pos="708" w:val="left"/>
        </w:tabs>
        <w:jc w:val="both"/>
        <w:rPr>
          <w:rFonts w:hint="eastAsia"/>
        </w:rPr>
      </w:pPr>
      <w:r>
        <w:rPr>
          <w:rFonts w:cs="Times New Roman" w:hAnsi="Times New Roman" w:ascii="Times New Roman"/>
          <w:lang w:val="hr-HR"/>
        </w:rPr>
        <w:t>Ukupne obveze stečajnog dužnika po pristiglim i ispitanim tražbinama iznose:</w:t>
      </w:r>
    </w:p>
    <w:p w:rsidRDefault="00971C29" w:rsidR="00971C29">
      <w:pPr>
        <w:pStyle w:val="Zaglavlje"/>
        <w:tabs>
          <w:tab w:pos="708" w:val="left"/>
        </w:tabs>
        <w:jc w:val="both"/>
        <w:rPr>
          <w:rFonts w:cs="Times New Roman" w:hAnsi="Times New Roman" w:ascii="Times New Roman"/>
          <w:highlight w:val="yellow"/>
          <w:lang w:val="hr-HR"/>
        </w:rPr>
      </w:pPr>
    </w:p>
    <w:p w:rsidRDefault="00E6777C" w:rsidR="00971C29">
      <w:pPr>
        <w:pStyle w:val="Zaglavlje"/>
        <w:tabs>
          <w:tab w:pos="708" w:val="left"/>
        </w:tabs>
        <w:jc w:val="both"/>
        <w:rPr>
          <w:rFonts w:hint="eastAsia"/>
        </w:rPr>
      </w:pPr>
      <w:r>
        <w:rPr>
          <w:rFonts w:cs="Times New Roman" w:hAnsi="Times New Roman" w:ascii="Times New Roman" w:hint="eastAsia"/>
          <w:lang w:val="hr-HR"/>
        </w:rPr>
        <w:t xml:space="preserve">- Priznato I. </w:t>
      </w:r>
      <w:r>
        <w:rPr>
          <w:rFonts w:cs="Times New Roman" w:hAnsi="Times New Roman" w:ascii="Times New Roman"/>
          <w:lang w:val="hr-HR"/>
        </w:rPr>
        <w:t xml:space="preserve">viši </w:t>
      </w:r>
      <w:r>
        <w:rPr>
          <w:rFonts w:cs="Times New Roman" w:hAnsi="Times New Roman" w:ascii="Times New Roman" w:hint="eastAsia"/>
          <w:lang w:val="hr-HR"/>
        </w:rPr>
        <w:t xml:space="preserve">isplatni red </w:t>
      </w:r>
      <w:r>
        <w:rPr>
          <w:rFonts w:cs="Times New Roman" w:hAnsi="Times New Roman" w:ascii="Times New Roman" w:hint="eastAsia"/>
          <w:lang w:val="hr-HR"/>
        </w:rPr>
        <w:tab/>
        <w:t xml:space="preserve">                                                               39.952.40</w:t>
      </w:r>
      <w:r>
        <w:rPr>
          <w:rFonts w:cs="Times New Roman" w:hAnsi="Times New Roman" w:ascii="Times New Roman"/>
          <w:lang w:val="hr-HR"/>
        </w:rPr>
        <w:t xml:space="preserve"> </w:t>
      </w:r>
      <w:r>
        <w:rPr>
          <w:rFonts w:cs="Times New Roman" w:hAnsi="Times New Roman" w:ascii="Times New Roman" w:hint="eastAsia"/>
          <w:lang w:val="hr-HR"/>
        </w:rPr>
        <w:t>kuna</w:t>
      </w:r>
    </w:p>
    <w:p w:rsidRDefault="00E6777C" w:rsidR="00971C29">
      <w:pPr>
        <w:pStyle w:val="Zaglavlje"/>
        <w:tabs>
          <w:tab w:pos="708" w:val="left"/>
        </w:tabs>
        <w:jc w:val="both"/>
        <w:rPr>
          <w:rFonts w:hint="eastAsia"/>
        </w:rPr>
      </w:pPr>
      <w:r>
        <w:rPr>
          <w:rFonts w:cs="Times New Roman" w:hAnsi="Times New Roman" w:ascii="Times New Roman"/>
          <w:lang w:val="hr-HR"/>
        </w:rPr>
        <w:t xml:space="preserve">- Priznato II. viši isplatni red </w:t>
      </w:r>
      <w:r>
        <w:rPr>
          <w:rFonts w:cs="Times New Roman" w:hAnsi="Times New Roman" w:ascii="Times New Roman"/>
          <w:lang w:val="hr-HR"/>
        </w:rPr>
        <w:tab/>
      </w:r>
      <w:r>
        <w:rPr>
          <w:rFonts w:cs="Times New Roman" w:hAnsi="Times New Roman" w:ascii="Times New Roman"/>
          <w:lang w:val="hr-HR"/>
        </w:rPr>
        <w:tab/>
        <w:t>2.848.014.93 kuna</w:t>
      </w:r>
    </w:p>
    <w:p w:rsidRDefault="00971C29" w:rsidR="00971C29">
      <w:pPr>
        <w:pStyle w:val="Zaglavlje"/>
        <w:tabs>
          <w:tab w:pos="708" w:val="left"/>
        </w:tabs>
        <w:jc w:val="both"/>
        <w:rPr>
          <w:rFonts w:cs="Times New Roman" w:hAnsi="Times New Roman" w:ascii="Times New Roman"/>
          <w:lang w:val="hr-HR"/>
        </w:rPr>
      </w:pPr>
    </w:p>
    <w:p w:rsidRDefault="00E6777C" w:rsidR="00971C29">
      <w:pPr>
        <w:pStyle w:val="Zaglavlje"/>
        <w:tabs>
          <w:tab w:pos="4153" w:val="clear"/>
          <w:tab w:pos="8306" w:val="clear"/>
          <w:tab w:pos="746" w:val="left"/>
          <w:tab w:pos="4191" w:val="center"/>
          <w:tab w:pos="8344" w:val="right"/>
        </w:tabs>
        <w:ind w:left="38"/>
        <w:jc w:val="both"/>
        <w:rPr>
          <w:rFonts w:hint="eastAsia"/>
        </w:rPr>
      </w:pPr>
      <w:r>
        <w:rPr>
          <w:rFonts w:cs="Times New Roman" w:eastAsia="Times New Roman" w:hAnsi="Times New Roman" w:ascii="Times New Roman"/>
          <w:color w:val="993300"/>
          <w:lang w:val="hr-HR"/>
        </w:rPr>
        <w:t xml:space="preserve">  </w:t>
      </w:r>
    </w:p>
    <w:p w:rsidRDefault="00E6777C" w:rsidR="00971C29">
      <w:pPr>
        <w:pStyle w:val="Zaglavlje"/>
        <w:tabs>
          <w:tab w:pos="540" w:val="left"/>
        </w:tabs>
        <w:jc w:val="both"/>
        <w:rPr>
          <w:rFonts w:hint="eastAsia"/>
        </w:rPr>
      </w:pPr>
      <w:r>
        <w:rPr>
          <w:rFonts w:cs="Times New Roman" w:hAnsi="Times New Roman" w:ascii="Times New Roman"/>
          <w:b/>
          <w:lang w:val="hr-HR"/>
        </w:rPr>
        <w:t>7. POSTUPCI U TIJEKU</w:t>
      </w:r>
    </w:p>
    <w:p w:rsidRDefault="00971C29" w:rsidR="00971C29">
      <w:pPr>
        <w:pStyle w:val="Zaglavlje"/>
        <w:tabs>
          <w:tab w:pos="708" w:val="left"/>
        </w:tabs>
        <w:jc w:val="both"/>
        <w:rPr>
          <w:rFonts w:cs="Times New Roman" w:hAnsi="Times New Roman" w:ascii="Times New Roman"/>
          <w:b/>
          <w:lang w:val="hr-HR"/>
        </w:rPr>
      </w:pPr>
    </w:p>
    <w:p w:rsidRDefault="00E6777C" w:rsidR="00971C29">
      <w:pPr>
        <w:pStyle w:val="Zaglavlje"/>
        <w:shd w:fill="FFFFFF" w:color="auto" w:val="clear"/>
        <w:tabs>
          <w:tab w:pos="746" w:val="left"/>
          <w:tab w:pos="4191" w:val="center"/>
          <w:tab w:pos="8344" w:val="right"/>
        </w:tabs>
        <w:autoSpaceDE w:val="false"/>
        <w:spacing w:lineRule="exact" w:line="295"/>
        <w:ind w:left="38"/>
        <w:jc w:val="both"/>
        <w:rPr>
          <w:rFonts w:hint="eastAsia"/>
        </w:rPr>
      </w:pPr>
      <w:r>
        <w:rPr>
          <w:rFonts w:cs="Times New Roman" w:hAnsi="Times New Roman" w:ascii="Times New Roman"/>
          <w:lang w:val="hr-HR"/>
        </w:rPr>
        <w:t>Prema navodima ranijeg zakonskog zastupnika, stečajni dužnik nije imao punomoćnika koji bi ga zastupao u postupcima pred sudovima, a isti negira da takvi postupci i postoje.</w:t>
      </w:r>
    </w:p>
    <w:p w:rsidRDefault="00971C29" w:rsidR="00971C29">
      <w:pPr>
        <w:pStyle w:val="Zaglavlje"/>
        <w:tabs>
          <w:tab w:pos="4153" w:val="clear"/>
          <w:tab w:pos="8306" w:val="clear"/>
          <w:tab w:pos="746" w:val="left"/>
          <w:tab w:pos="4191" w:val="center"/>
          <w:tab w:pos="8344" w:val="right"/>
        </w:tabs>
        <w:ind w:left="38"/>
        <w:jc w:val="both"/>
        <w:rPr>
          <w:rFonts w:cs="Times New Roman" w:hAnsi="Times New Roman" w:ascii="Times New Roman"/>
          <w:lang w:val="hr-HR"/>
        </w:rPr>
      </w:pPr>
    </w:p>
    <w:p w:rsidRDefault="00971C29" w:rsidR="00971C29">
      <w:pPr>
        <w:pStyle w:val="Tijeloteksta"/>
        <w:tabs>
          <w:tab w:pos="142" w:val="left"/>
        </w:tabs>
        <w:ind w:left="142"/>
        <w:rPr>
          <w:rFonts w:cs="Times New Roman" w:hAnsi="Times New Roman" w:ascii="Times New Roman"/>
          <w:lang w:val="hr-HR"/>
        </w:rPr>
      </w:pPr>
    </w:p>
    <w:p w:rsidRDefault="00E6777C" w:rsidR="00971C29">
      <w:pPr>
        <w:pStyle w:val="Tijeloteksta"/>
        <w:tabs>
          <w:tab w:pos="142" w:val="left"/>
        </w:tabs>
        <w:ind w:left="142"/>
        <w:rPr>
          <w:rFonts w:hint="eastAsia"/>
        </w:rPr>
      </w:pPr>
      <w:r>
        <w:rPr>
          <w:rFonts w:cs="Times New Roman" w:hAnsi="Times New Roman" w:ascii="Times New Roman"/>
          <w:b/>
          <w:lang w:val="hr-HR"/>
        </w:rPr>
        <w:t>8.  ZAKLJUČCI I PRIJEDLOZI</w:t>
      </w:r>
    </w:p>
    <w:p w:rsidRDefault="00E6777C" w:rsidR="00971C29">
      <w:pPr>
        <w:pStyle w:val="Tijeloteksta"/>
        <w:tabs>
          <w:tab w:pos="981" w:val="left"/>
        </w:tabs>
        <w:rPr>
          <w:rFonts w:hint="eastAsia"/>
        </w:rPr>
      </w:pPr>
      <w:r>
        <w:rPr>
          <w:rFonts w:cs="Times New Roman" w:hAnsi="Times New Roman" w:ascii="Times New Roman"/>
          <w:lang w:val="hr-HR"/>
        </w:rPr>
        <w:t>Iz svega naprijed izloženog stečajna upraviteljica predlaže da vjerovnici na ročištu usvoje sljedeće zaključke i odluke:</w:t>
      </w:r>
    </w:p>
    <w:p w:rsidRDefault="00E6777C" w:rsidR="00971C29">
      <w:pPr>
        <w:pStyle w:val="Tijeloteksta"/>
        <w:tabs>
          <w:tab w:pos="426" w:val="left"/>
        </w:tabs>
        <w:rPr>
          <w:rFonts w:hint="eastAsia"/>
        </w:rPr>
      </w:pPr>
      <w:r>
        <w:rPr>
          <w:rFonts w:cs="Times New Roman" w:hAnsi="Times New Roman" w:ascii="Times New Roman"/>
          <w:lang w:val="hr-HR"/>
        </w:rPr>
        <w:t xml:space="preserve">1. Prihvaća se Izvješće stečajne upraviteljice o gospodarskom položaju   </w:t>
      </w:r>
    </w:p>
    <w:p w:rsidRDefault="00E6777C" w:rsidR="00971C29">
      <w:pPr>
        <w:pStyle w:val="Tijeloteksta"/>
        <w:tabs>
          <w:tab w:pos="981" w:val="left"/>
        </w:tabs>
        <w:rPr>
          <w:rFonts w:hint="eastAsia"/>
        </w:rPr>
      </w:pPr>
      <w:r>
        <w:rPr>
          <w:rFonts w:cs="Times New Roman" w:eastAsia="Times New Roman" w:hAnsi="Times New Roman" w:ascii="Times New Roman"/>
          <w:lang w:val="hr-HR"/>
        </w:rPr>
        <w:t xml:space="preserve">    </w:t>
      </w:r>
      <w:r>
        <w:rPr>
          <w:rFonts w:cs="Times New Roman" w:hAnsi="Times New Roman" w:ascii="Times New Roman"/>
          <w:lang w:val="hr-HR"/>
        </w:rPr>
        <w:t>stečajnog dužnika i njegovim uzrocima.</w:t>
      </w:r>
    </w:p>
    <w:p w:rsidRDefault="00E6777C" w:rsidR="00971C29">
      <w:pPr>
        <w:pStyle w:val="Tijeloteksta"/>
        <w:tabs>
          <w:tab w:pos="426" w:val="left"/>
        </w:tabs>
        <w:rPr>
          <w:rFonts w:hint="eastAsia"/>
        </w:rPr>
      </w:pPr>
      <w:r>
        <w:rPr>
          <w:rFonts w:cs="Times New Roman" w:hAnsi="Times New Roman" w:ascii="Times New Roman"/>
          <w:lang w:val="hr-HR"/>
        </w:rPr>
        <w:t>2. Utvrđuje se da je poslovanje stečajnog du</w:t>
      </w:r>
      <w:r>
        <w:rPr>
          <w:rFonts w:cs="MS Gothic" w:eastAsia="MS Gothic" w:hAnsi="MS Gothic" w:ascii="MS Gothic"/>
          <w:lang w:val="hr-HR"/>
        </w:rPr>
        <w:t>ž</w:t>
      </w:r>
      <w:r>
        <w:rPr>
          <w:rFonts w:cs="Times New Roman" w:hAnsi="Times New Roman" w:ascii="Times New Roman"/>
          <w:lang w:val="hr-HR"/>
        </w:rPr>
        <w:t>nika obustavljeno prije otvaranja stečajnog postupka i da se isto ne nastavlja.</w:t>
      </w:r>
    </w:p>
    <w:p w:rsidRDefault="00E6777C" w:rsidR="00971C29">
      <w:pPr>
        <w:pStyle w:val="Tijeloteksta"/>
        <w:tabs>
          <w:tab w:pos="426" w:val="left"/>
        </w:tabs>
        <w:rPr>
          <w:rFonts w:hint="eastAsia"/>
        </w:rPr>
      </w:pPr>
      <w:r>
        <w:rPr>
          <w:rFonts w:cs="Times New Roman" w:hAnsi="Times New Roman" w:ascii="Times New Roman"/>
          <w:lang w:val="hr-HR"/>
        </w:rPr>
        <w:t>3. Prihvaćaju se dosada poduzete radnje stečajne upraviteljice.</w:t>
      </w:r>
    </w:p>
    <w:p w:rsidRDefault="00E6777C" w:rsidR="00971C29">
      <w:pPr>
        <w:pStyle w:val="Tijeloteksta"/>
        <w:tabs>
          <w:tab w:pos="426" w:val="left"/>
        </w:tabs>
        <w:rPr>
          <w:rFonts w:hint="eastAsia"/>
        </w:rPr>
      </w:pPr>
      <w:r>
        <w:rPr>
          <w:rFonts w:cs="Times New Roman" w:hAnsi="Times New Roman" w:ascii="Times New Roman"/>
          <w:lang w:val="hr-HR"/>
        </w:rPr>
        <w:t>4. Parnice i postupci u tijeku, odnosno novi postupci nastaviti će se ili pokrenuti u korist stečajne mase ovisno o procjeni stečajne upraviteljice.</w:t>
      </w:r>
    </w:p>
    <w:p w:rsidRDefault="00E6777C" w:rsidR="00971C29">
      <w:pPr>
        <w:widowControl/>
        <w:tabs>
          <w:tab w:pos="426" w:val="left"/>
        </w:tabs>
        <w:spacing w:lineRule="auto" w:line="276" w:after="200"/>
        <w:rPr>
          <w:rFonts w:hint="eastAsia"/>
        </w:rPr>
      </w:pPr>
      <w:r>
        <w:rPr>
          <w:rFonts w:cs="Times New Roman" w:hAnsi="Times New Roman" w:ascii="Times New Roman"/>
        </w:rPr>
        <w:t>5. Ovlašćuje se stečajna upraviteljica na podnošenje tužbi radi pobijanja pravnih radnji dužnika poduzetih na štetu vjerovnika, nakon utvrđenja svih činjenica te po pribavljanju novčanih sredstava potrebnih za vođenje tih postupaka.</w:t>
      </w:r>
    </w:p>
    <w:p w:rsidRDefault="00E6777C" w:rsidR="00971C29">
      <w:pPr>
        <w:widowControl/>
        <w:tabs>
          <w:tab w:pos="426" w:val="left"/>
        </w:tabs>
        <w:spacing w:lineRule="auto" w:line="276" w:after="200"/>
        <w:rPr>
          <w:rFonts w:hint="eastAsia"/>
        </w:rPr>
      </w:pPr>
      <w:r>
        <w:rPr>
          <w:rFonts w:cs="Times New Roman" w:hAnsi="Times New Roman" w:ascii="Times New Roman"/>
        </w:rPr>
        <w:t>6. Daje se suglasnost upraviteljici za imenovanje punomoćnika koji će zastupati dužnika u postupcima, a radi povećanja stečajne mase.</w:t>
      </w:r>
    </w:p>
    <w:p w:rsidRDefault="00971C29" w:rsidR="00971C29">
      <w:pPr>
        <w:widowControl/>
        <w:tabs>
          <w:tab w:pos="426" w:val="left"/>
        </w:tabs>
        <w:spacing w:lineRule="auto" w:line="276" w:after="200"/>
        <w:rPr>
          <w:rFonts w:cs="Times New Roman" w:hAnsi="Times New Roman" w:ascii="Times New Roman"/>
        </w:rPr>
      </w:pPr>
    </w:p>
    <w:p w:rsidRDefault="00971C29" w:rsidR="00971C29">
      <w:pPr>
        <w:widowControl/>
        <w:tabs>
          <w:tab w:pos="426" w:val="left"/>
        </w:tabs>
        <w:spacing w:lineRule="auto" w:line="276" w:after="200"/>
        <w:rPr>
          <w:rFonts w:cs="Times New Roman" w:hAnsi="Times New Roman" w:ascii="Times New Roman"/>
        </w:rPr>
      </w:pPr>
    </w:p>
    <w:p w:rsidRDefault="00971C29" w:rsidR="00971C29">
      <w:pPr>
        <w:widowControl/>
        <w:tabs>
          <w:tab w:pos="426" w:val="left"/>
        </w:tabs>
        <w:spacing w:lineRule="auto" w:line="276" w:after="200"/>
        <w:rPr>
          <w:rFonts w:cs="Times New Roman" w:hAnsi="Times New Roman" w:ascii="Times New Roman"/>
        </w:rPr>
      </w:pPr>
    </w:p>
    <w:p w:rsidRDefault="00971C29" w:rsidR="00971C29">
      <w:pPr>
        <w:widowControl/>
        <w:tabs>
          <w:tab w:pos="426" w:val="left"/>
        </w:tabs>
        <w:spacing w:lineRule="auto" w:line="276" w:after="200"/>
        <w:rPr>
          <w:rFonts w:cs="Times New Roman" w:hAnsi="Times New Roman" w:ascii="Times New Roman"/>
        </w:rPr>
      </w:pPr>
    </w:p>
    <w:p w:rsidRDefault="00E6777C" w:rsidR="00971C29">
      <w:pPr>
        <w:widowControl/>
        <w:suppressAutoHyphens w:val="false"/>
        <w:ind w:firstLine="720" w:left="5760"/>
        <w:jc w:val="both"/>
        <w:rPr>
          <w:rFonts w:hint="eastAsia"/>
        </w:rPr>
      </w:pPr>
      <w:r>
        <w:rPr>
          <w:rFonts w:cs="Times New Roman" w:eastAsia="Times New Roman" w:hAnsi="Times New Roman" w:ascii="Times New Roman"/>
          <w:lang w:bidi="ar-SA" w:eastAsia="hr-HR" w:val="hr-HR"/>
        </w:rPr>
        <w:t>Stečajna upraviteljica</w:t>
      </w:r>
    </w:p>
    <w:p w:rsidRDefault="00E6777C" w:rsidR="00971C29">
      <w:pPr>
        <w:widowControl/>
        <w:suppressAutoHyphens w:val="false"/>
        <w:ind w:left="6480"/>
        <w:jc w:val="both"/>
        <w:rPr>
          <w:rFonts w:hint="eastAsia"/>
        </w:rPr>
      </w:pPr>
      <w:r>
        <w:rPr>
          <w:rFonts w:cs="Times New Roman" w:eastAsia="Times New Roman" w:hAnsi="Times New Roman" w:ascii="Times New Roman"/>
          <w:lang w:bidi="ar-SA" w:eastAsia="hr-HR" w:val="hr-HR"/>
        </w:rPr>
        <w:t xml:space="preserve">    Irena Kelava</w:t>
      </w:r>
    </w:p>
    <w:p w:rsidRDefault="00971C29" w:rsidR="00971C29">
      <w:pPr>
        <w:widowControl/>
        <w:suppressAutoHyphens w:val="false"/>
        <w:jc w:val="both"/>
        <w:rPr>
          <w:rFonts w:cs="Times New Roman" w:eastAsia="Times New Roman" w:hAnsi="Times New Roman" w:ascii="Times New Roman"/>
          <w:i/>
          <w:lang w:bidi="ar-SA" w:eastAsia="hr-HR" w:val="hr-HR"/>
        </w:rPr>
      </w:pPr>
    </w:p>
    <w:p w:rsidRDefault="00E6777C" w:rsidR="00971C29">
      <w:pPr>
        <w:widowControl/>
        <w:suppressAutoHyphens w:val="false"/>
        <w:jc w:val="both"/>
        <w:rPr>
          <w:rFonts w:hint="eastAsia"/>
        </w:rPr>
      </w:pPr>
      <w:r>
        <w:rPr>
          <w:rFonts w:cs="Times New Roman" w:eastAsia="Times New Roman" w:hAnsi="Times New Roman" w:ascii="Times New Roman"/>
          <w:lang w:bidi="ar-SA" w:eastAsia="hr-HR" w:val="hr-HR"/>
        </w:rPr>
        <w:t>Privici:</w:t>
      </w:r>
    </w:p>
    <w:p w:rsidRDefault="00971C29" w:rsidR="00971C29">
      <w:pPr>
        <w:widowControl/>
        <w:suppressAutoHyphens w:val="false"/>
        <w:jc w:val="both"/>
        <w:rPr>
          <w:rFonts w:cs="Times New Roman" w:eastAsia="Times New Roman" w:hAnsi="Times New Roman" w:ascii="Times New Roman"/>
          <w:lang w:bidi="ar-SA" w:eastAsia="hr-HR" w:val="hr-HR"/>
        </w:rPr>
      </w:pPr>
    </w:p>
    <w:p w:rsidRDefault="00E6777C" w:rsidR="00971C29">
      <w:pPr>
        <w:widowControl/>
        <w:suppressAutoHyphens w:val="false"/>
        <w:jc w:val="both"/>
        <w:rPr>
          <w:rFonts w:hint="eastAsia"/>
        </w:rPr>
      </w:pPr>
      <w:r>
        <w:rPr>
          <w:rFonts w:cs="Times New Roman" w:eastAsia="Times New Roman" w:hAnsi="Times New Roman" w:ascii="Times New Roman"/>
          <w:lang w:bidi="ar-SA" w:eastAsia="hr-HR" w:val="hr-HR"/>
        </w:rPr>
        <w:t>1. Potvrda Ministarstva Financija, porezna uprava</w:t>
      </w:r>
    </w:p>
    <w:p w:rsidRDefault="00E6777C" w:rsidR="00971C29">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hint="eastAsia"/>
        </w:rPr>
      </w:pPr>
      <w:r>
        <w:rPr>
          <w:rFonts w:cs="Times New Roman" w:hAnsi="Times New Roman" w:ascii="Times New Roman"/>
          <w:lang w:val="hr-HR"/>
        </w:rPr>
        <w:t>2</w:t>
      </w:r>
      <w:r>
        <w:rPr>
          <w:rFonts w:cs="Times New Roman" w:hAnsi="Times New Roman" w:ascii="Times New Roman"/>
        </w:rPr>
        <w:t xml:space="preserve">. Račun dobiti i gubitka za </w:t>
      </w:r>
      <w:r>
        <w:rPr>
          <w:rFonts w:cs="Times New Roman" w:hAnsi="Times New Roman" w:ascii="Times New Roman"/>
          <w:lang w:val="hr-HR"/>
        </w:rPr>
        <w:t>2012. i</w:t>
      </w:r>
      <w:r>
        <w:rPr>
          <w:rFonts w:cs="Times New Roman" w:hAnsi="Times New Roman" w:ascii="Times New Roman"/>
        </w:rPr>
        <w:t xml:space="preserve"> 2013.g.</w:t>
      </w:r>
    </w:p>
    <w:p w:rsidRDefault="00E6777C" w:rsidR="00971C29">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hint="eastAsia"/>
        </w:rPr>
      </w:pPr>
      <w:r>
        <w:rPr>
          <w:rFonts w:cs="Times New Roman" w:hAnsi="Times New Roman" w:ascii="Times New Roman"/>
          <w:lang w:val="hr-HR"/>
        </w:rPr>
        <w:t>3. Potvrda zavoda za katastar</w:t>
      </w:r>
    </w:p>
    <w:p w:rsidRDefault="00E6777C" w:rsidR="00971C29">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hint="eastAsia"/>
        </w:rPr>
      </w:pPr>
      <w:r>
        <w:rPr>
          <w:rFonts w:cs="Times New Roman" w:hAnsi="Times New Roman" w:ascii="Times New Roman"/>
        </w:rPr>
        <w:t>4. Potvrda Hrvatskog zavoda za zdravstveno osiguranje</w:t>
      </w:r>
    </w:p>
    <w:p w:rsidRDefault="00E6777C" w:rsidR="00971C29">
      <w:pPr>
        <w:pStyle w:val="Zaglavlje"/>
        <w:shd w:fill="FFFFFF" w:color="auto" w:val="clear"/>
        <w:tabs>
          <w:tab w:pos="4153" w:val="clear"/>
          <w:tab w:pos="8306" w:val="clear"/>
          <w:tab w:pos="746" w:val="left"/>
          <w:tab w:pos="4191" w:val="center"/>
          <w:tab w:pos="8344" w:val="right"/>
        </w:tabs>
        <w:autoSpaceDE w:val="false"/>
        <w:spacing w:lineRule="exact" w:line="295"/>
        <w:ind w:left="38"/>
        <w:jc w:val="both"/>
        <w:rPr>
          <w:rFonts w:hint="eastAsia"/>
        </w:rPr>
      </w:pPr>
      <w:r>
        <w:rPr>
          <w:rFonts w:cs="Times New Roman" w:hAnsi="Times New Roman" w:ascii="Times New Roman"/>
        </w:rPr>
        <w:t>5. Potvrda Ministarstva unutarnjih poslova</w:t>
      </w:r>
    </w:p>
    <w:p w:rsidRDefault="00971C29" w:rsidR="00971C29">
      <w:pPr>
        <w:widowControl/>
        <w:shd w:fill="FFFFFF" w:color="auto" w:val="clear"/>
        <w:tabs>
          <w:tab w:pos="708" w:val="left"/>
          <w:tab w:pos="4153" w:val="center"/>
          <w:tab w:pos="8306" w:val="right"/>
        </w:tabs>
        <w:suppressAutoHyphens w:val="false"/>
        <w:autoSpaceDE w:val="false"/>
        <w:spacing w:lineRule="exact" w:line="295"/>
        <w:jc w:val="both"/>
        <w:rPr>
          <w:rFonts w:cs="Times New Roman" w:hAnsi="Times New Roman" w:ascii="Times New Roman"/>
        </w:rPr>
      </w:pPr>
    </w:p>
    <w:p w:rsidRDefault="00971C29" w:rsidR="00971C29">
      <w:pPr>
        <w:widowControl/>
        <w:shd w:fill="FFFFFF" w:color="auto" w:val="clear"/>
        <w:tabs>
          <w:tab w:pos="708" w:val="left"/>
          <w:tab w:pos="4153" w:val="center"/>
          <w:tab w:pos="8306" w:val="right"/>
        </w:tabs>
        <w:suppressAutoHyphens w:val="false"/>
        <w:autoSpaceDE w:val="false"/>
        <w:spacing w:lineRule="exact" w:line="295"/>
        <w:jc w:val="both"/>
        <w:rPr>
          <w:rFonts w:cs="Times New Roman" w:hAnsi="Times New Roman" w:ascii="Times New Roman"/>
        </w:rPr>
      </w:pPr>
    </w:p>
    <w:sectPr w:rsidR="00971C29">
      <w:headerReference w:type="default" r:id="rId9"/>
      <w:headerReference w:type="first" r:id="rId10"/>
      <w:pgSz w:h="15840" w:w="12240"/>
      <w:pgMar w:gutter="0" w:footer="720" w:header="720" w:left="1134" w:bottom="720" w:right="1325"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77C" w:rsidR="00971C29">
      <w:pPr>
        <w:rPr>
          <w:rFonts w:hint="eastAsia"/>
        </w:rPr>
      </w:pPr>
      <w:r>
        <w:separator/>
      </w:r>
    </w:p>
  </w:endnote>
  <w:endnote w:id="0" w:type="continuationSeparator">
    <w:p w:rsidRDefault="00E6777C" w:rsidR="00971C29">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iberation Sans">
    <w:altName w:val="Arial"/>
    <w:charset w:val="00"/>
    <w:family w:val="swiss"/>
    <w:pitch w:val="variable"/>
  </w:font>
  <w:font w:name="Microsoft YaHei">
    <w:panose1 w:val="020B0503020204020204"/>
    <w:charset w:val="86"/>
    <w:family w:val="swiss"/>
    <w:pitch w:val="variable"/>
    <w:sig w:csb1="00000000" w:csb0="0004001F" w:usb3="00000000" w:usb2="00000016" w:usb1="280F3C52" w:usb0="80000287"/>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77C" w:rsidR="00971C29">
      <w:pPr>
        <w:rPr>
          <w:rFonts w:hint="eastAsia"/>
        </w:rPr>
      </w:pPr>
      <w:r>
        <w:separator/>
      </w:r>
    </w:p>
  </w:footnote>
  <w:footnote w:id="0" w:type="continuationSeparator">
    <w:p w:rsidRDefault="00E6777C" w:rsidR="00971C29">
      <w:pPr>
        <w:rPr>
          <w:rFonts w:hint="eastAsia"/>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C29" w:rsidR="00971C29">
    <w:pPr>
      <w:pStyle w:val="Zaglavlje"/>
      <w:pBdr>
        <w:top w:space="0" w:sz="0" w:color="000000" w:val="none"/>
        <w:left w:space="0" w:sz="0" w:color="000000" w:val="none"/>
        <w:bottom w:space="1" w:sz="4" w:color="000000" w:val="single"/>
        <w:right w:space="0" w:sz="0" w:color="000000" w:val="none"/>
      </w:pBdr>
      <w:rPr>
        <w:rFonts w:cs="Times New Roman" w:eastAsia="Times New Roman" w:hAnsi="Times New Roman" w:ascii="Times New Roman"/>
        <w:i/>
        <w:sz w:val="18"/>
        <w:szCs w:val="18"/>
        <w:lang w:bidi="ar-SA" w:eastAsia="hr-HR" w:val="hr-HR"/>
      </w:rPr>
    </w:pPr>
  </w:p>
  <w:p w:rsidRDefault="00971C29" w:rsidR="00971C29">
    <w:pPr>
      <w:pStyle w:val="Zaglavlje"/>
      <w:rPr>
        <w:rFonts w:cs="Times New Roman" w:eastAsia="Times New Roman" w:hAnsi="Times New Roman" w:ascii="Times New Roman"/>
        <w:i/>
        <w:sz w:val="18"/>
        <w:szCs w:val="18"/>
        <w:lang w:bidi="ar-SA" w:eastAsia="hr-HR" w:val="hr-HR"/>
      </w:rPr>
    </w:pPr>
  </w:p>
  <w:p w:rsidRDefault="00971C29" w:rsidR="00971C29">
    <w:pPr>
      <w:pStyle w:val="Zaglavlje"/>
      <w:rPr>
        <w:rFonts w:cs="Times New Roman" w:eastAsia="Times New Roman" w:hAnsi="Times New Roman" w:ascii="Times New Roman"/>
        <w:i/>
        <w:sz w:val="18"/>
        <w:szCs w:val="18"/>
        <w:lang w:bidi="ar-SA" w:eastAsia="hr-HR"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C29" w:rsidR="00971C29">
    <w:pPr>
      <w:rPr>
        <w:rFonts w:hint="eastAsia"/>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1440"/>
      </w:pPr>
      <w:rPr>
        <w:rFonts w:cs="Times New Roman" w:hAnsi="Times New Roman" w:ascii="Times New Roman" w:hint="default"/>
        <w:spacing w:val="10"/>
        <w:lang w:val="hr-HR"/>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1699"/>
    <w:rsid w:val="00344789"/>
    <w:rsid w:val="00971C29"/>
    <w:rsid w:val="00A51699"/>
    <w:rsid w:val="00E677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colormenu v:ext="edit" shadowcolor="none [2]" fillcolor="none [4]" strokecolor="none [1]"/>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hint="default"/>
      <w:spacing w:val="10"/>
      <w:lang w:val="hr-HR"/>
    </w:rPr>
  </w:style>
  <w:style w:customStyle="true" w:styleId="WW8Num2z0" w:type="character">
    <w:name w:val="WW8Num2z0"/>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Zadanifontodlomka1" w:type="character">
    <w:name w:val="Zadani font odlomka1"/>
  </w:style>
  <w:style w:customStyle="true" w:styleId="WW8Num3z0" w:type="character">
    <w:name w:val="WW8Num3z0"/>
  </w:style>
  <w:style w:customStyle="true" w:styleId="WW8Num3z1" w:type="character">
    <w:name w:val="WW8Num3z1"/>
  </w:style>
  <w:style w:customStyle="true" w:styleId="WW8Num3z2" w:type="character">
    <w:name w:val="WW8Num3z2"/>
  </w:style>
  <w:style w:customStyle="true" w:styleId="WW8Num3z3" w:type="character">
    <w:name w:val="WW8Num3z3"/>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1z1" w:type="character">
    <w:name w:val="WW8Num1z1"/>
    <w:rPr>
      <w:rFonts w:cs="Courier New" w:hAnsi="Courier New" w:ascii="Courier New"/>
    </w:rPr>
  </w:style>
  <w:style w:customStyle="true" w:styleId="WW8Num1z2" w:type="character">
    <w:name w:val="WW8Num1z2"/>
    <w:rPr>
      <w:rFonts w:cs="Wingdings" w:hAnsi="Wingdings" w:ascii="Wingdings"/>
      <w:color w:val="000000"/>
      <w:spacing w:val="10"/>
      <w:lang w:val="hr-HR"/>
    </w:rPr>
  </w:style>
  <w:style w:customStyle="true" w:styleId="WW8Num1z3" w:type="character">
    <w:name w:val="WW8Num1z3"/>
    <w:rPr>
      <w:rFonts w:cs="Symbol" w:hAnsi="Symbol" w:ascii="Symbol"/>
    </w:rPr>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4z0" w:type="character">
    <w:name w:val="WW8Num4z0"/>
    <w:rPr>
      <w:rFonts w:hint="default"/>
    </w:rPr>
  </w:style>
  <w:style w:customStyle="true" w:styleId="WW8Num4z1" w:type="character">
    <w:name w:val="WW8Num4z1"/>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DefaultParagraphFont" w:type="character">
    <w:name w:val="WW-Default Paragraph Font"/>
  </w:style>
  <w:style w:customStyle="true" w:styleId="WW8Num5z0" w:type="character">
    <w:name w:val="WW8Num5z0"/>
    <w:rPr>
      <w:rFonts w:cs="Bookman Old Style" w:hAnsi="Bookman Old Style" w:ascii="Bookman Old Style"/>
      <w:shd w:fill="FFFF00" w:color="auto" w:val="clear"/>
      <w:lang w:val="hr-HR"/>
    </w:rPr>
  </w:style>
  <w:style w:customStyle="true" w:styleId="WW8Num5z1" w:type="character">
    <w:name w:val="WW8Num5z1"/>
  </w:style>
  <w:style w:customStyle="true" w:styleId="WW8Num5z2" w:type="character">
    <w:name w:val="WW8Num5z2"/>
  </w:style>
  <w:style w:customStyle="true" w:styleId="WW8Num5z3" w:type="character">
    <w:name w:val="WW8Num5z3"/>
  </w:style>
  <w:style w:customStyle="true" w:styleId="WW8Num5z4" w:type="character">
    <w:name w:val="WW8Num5z4"/>
  </w:style>
  <w:style w:customStyle="true" w:styleId="WW8Num5z5" w:type="character">
    <w:name w:val="WW8Num5z5"/>
  </w:style>
  <w:style w:customStyle="true" w:styleId="WW8Num5z6" w:type="character">
    <w:name w:val="WW8Num5z6"/>
  </w:style>
  <w:style w:customStyle="true" w:styleId="WW8Num5z7" w:type="character">
    <w:name w:val="WW8Num5z7"/>
  </w:style>
  <w:style w:customStyle="true" w:styleId="WW8Num5z8" w:type="character">
    <w:name w:val="WW8Num5z8"/>
  </w:style>
  <w:style w:customStyle="true" w:styleId="WW8Num6z0" w:type="character">
    <w:name w:val="WW8Num6z0"/>
  </w:style>
  <w:style w:customStyle="true" w:styleId="WW8Num6z1" w:type="character">
    <w:name w:val="WW8Num6z1"/>
    <w:rPr>
      <w:rFonts w:cs="Courier New" w:hAnsi="Courier New" w:ascii="Courier New"/>
      <w:color w:val="000000"/>
      <w:spacing w:val="6"/>
      <w:szCs w:val="24"/>
    </w:rPr>
  </w:style>
  <w:style w:customStyle="true" w:styleId="WW8Num6z2" w:type="character">
    <w:name w:val="WW8Num6z2"/>
    <w:rPr>
      <w:rFonts w:cs="Wingdings" w:hAnsi="Wingdings" w:ascii="Wingdings"/>
    </w:rPr>
  </w:style>
  <w:style w:customStyle="true" w:styleId="WW8Num6z3" w:type="character">
    <w:name w:val="WW8Num6z3"/>
    <w:rPr>
      <w:rFonts w:cs="Symbol" w:hAnsi="Symbol" w:ascii="Symbol"/>
    </w:rPr>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WW8Num7z0" w:type="character">
    <w:name w:val="WW8Num7z0"/>
  </w:style>
  <w:style w:customStyle="true" w:styleId="WW8Num7z1" w:type="character">
    <w:name w:val="WW8Num7z1"/>
  </w:style>
  <w:style w:customStyle="true" w:styleId="WW8Num7z2" w:type="character">
    <w:name w:val="WW8Num7z2"/>
  </w:style>
  <w:style w:customStyle="true" w:styleId="WW8Num7z3" w:type="character">
    <w:name w:val="WW8Num7z3"/>
  </w:style>
  <w:style w:customStyle="true" w:styleId="WW8Num7z4" w:type="character">
    <w:name w:val="WW8Num7z4"/>
  </w:style>
  <w:style w:customStyle="true" w:styleId="WW8Num7z5" w:type="character">
    <w:name w:val="WW8Num7z5"/>
  </w:style>
  <w:style w:customStyle="true" w:styleId="WW8Num7z6" w:type="character">
    <w:name w:val="WW8Num7z6"/>
  </w:style>
  <w:style w:customStyle="true" w:styleId="WW8Num7z7" w:type="character">
    <w:name w:val="WW8Num7z7"/>
  </w:style>
  <w:style w:customStyle="true" w:styleId="WW8Num7z8" w:type="character">
    <w:name w:val="WW8Num7z8"/>
  </w:style>
  <w:style w:customStyle="true" w:styleId="WW8Num8z0" w:type="character">
    <w:name w:val="WW8Num8z0"/>
    <w:rPr>
      <w:rFonts w:cs="Bookman Old Style" w:hAnsi="Bookman Old Style" w:ascii="Bookman Old Style"/>
      <w:lang w:val="hr-HR"/>
    </w:rPr>
  </w:style>
  <w:style w:customStyle="true" w:styleId="WW8Num8z1" w:type="character">
    <w:name w:val="WW8Num8z1"/>
  </w:style>
  <w:style w:customStyle="true" w:styleId="WW8Num8z2" w:type="character">
    <w:name w:val="WW8Num8z2"/>
  </w:style>
  <w:style w:customStyle="true" w:styleId="WW8Num8z3" w:type="character">
    <w:name w:val="WW8Num8z3"/>
  </w:style>
  <w:style w:customStyle="true" w:styleId="WW8Num8z4" w:type="character">
    <w:name w:val="WW8Num8z4"/>
  </w:style>
  <w:style w:customStyle="true" w:styleId="WW8Num8z5" w:type="character">
    <w:name w:val="WW8Num8z5"/>
  </w:style>
  <w:style w:customStyle="true" w:styleId="WW8Num8z6" w:type="character">
    <w:name w:val="WW8Num8z6"/>
  </w:style>
  <w:style w:customStyle="true" w:styleId="WW8Num8z7" w:type="character">
    <w:name w:val="WW8Num8z7"/>
  </w:style>
  <w:style w:customStyle="true" w:styleId="WW8Num8z8" w:type="character">
    <w:name w:val="WW8Num8z8"/>
  </w:style>
  <w:style w:customStyle="true" w:styleId="WW-DefaultParagraphFont1" w:type="character">
    <w:name w:val="WW-Default Paragraph Font1"/>
  </w:style>
  <w:style w:customStyle="true" w:styleId="WW8Num9z0" w:type="character">
    <w:name w:val="WW8Num9z0"/>
  </w:style>
  <w:style w:customStyle="true" w:styleId="WW8Num9z1" w:type="character">
    <w:name w:val="WW8Num9z1"/>
  </w:style>
  <w:style w:customStyle="true" w:styleId="WW8Num9z2" w:type="character">
    <w:name w:val="WW8Num9z2"/>
  </w:style>
  <w:style w:customStyle="true" w:styleId="WW8Num9z3" w:type="character">
    <w:name w:val="WW8Num9z3"/>
  </w:style>
  <w:style w:customStyle="true" w:styleId="WW8Num9z4" w:type="character">
    <w:name w:val="WW8Num9z4"/>
  </w:style>
  <w:style w:customStyle="true" w:styleId="WW8Num9z5" w:type="character">
    <w:name w:val="WW8Num9z5"/>
  </w:style>
  <w:style w:customStyle="true" w:styleId="WW8Num9z6" w:type="character">
    <w:name w:val="WW8Num9z6"/>
  </w:style>
  <w:style w:customStyle="true" w:styleId="WW8Num9z7" w:type="character">
    <w:name w:val="WW8Num9z7"/>
  </w:style>
  <w:style w:customStyle="true" w:styleId="WW8Num9z8" w:type="character">
    <w:name w:val="WW8Num9z8"/>
  </w:style>
  <w:style w:customStyle="true" w:styleId="WW8Num10z0" w:type="character">
    <w:name w:val="WW8Num10z0"/>
    <w:rPr>
      <w:rFonts w:cs="Times New Roman" w:eastAsia="Times New Roman" w:hAnsi="Times New Roman" w:ascii="Times New Roman"/>
      <w:b/>
      <w:color w:val="000000"/>
      <w:spacing w:val="10"/>
      <w:sz w:val="28"/>
      <w:szCs w:val="24"/>
      <w:lang w:val="pl-PL"/>
    </w:rPr>
  </w:style>
  <w:style w:customStyle="true" w:styleId="WW8Num10z1" w:type="character">
    <w:name w:val="WW8Num10z1"/>
    <w:rPr>
      <w:rFonts w:cs="Courier New" w:hAnsi="Courier New" w:ascii="Courier New"/>
      <w:color w:val="000000"/>
      <w:spacing w:val="6"/>
      <w:szCs w:val="24"/>
    </w:rPr>
  </w:style>
  <w:style w:customStyle="true" w:styleId="WW8Num10z2" w:type="character">
    <w:name w:val="WW8Num10z2"/>
    <w:rPr>
      <w:rFonts w:cs="Wingdings" w:hAnsi="Wingdings" w:ascii="Wingdings"/>
    </w:rPr>
  </w:style>
  <w:style w:customStyle="true" w:styleId="WW8Num10z3" w:type="character">
    <w:name w:val="WW8Num10z3"/>
    <w:rPr>
      <w:rFonts w:cs="Symbol" w:hAnsi="Symbol" w:ascii="Symbol"/>
    </w:rPr>
  </w:style>
  <w:style w:customStyle="true" w:styleId="WW8Num10z4" w:type="character">
    <w:name w:val="WW8Num10z4"/>
  </w:style>
  <w:style w:customStyle="true" w:styleId="WW8Num10z5" w:type="character">
    <w:name w:val="WW8Num10z5"/>
  </w:style>
  <w:style w:customStyle="true" w:styleId="WW8Num10z6" w:type="character">
    <w:name w:val="WW8Num10z6"/>
  </w:style>
  <w:style w:customStyle="true" w:styleId="WW8Num10z7" w:type="character">
    <w:name w:val="WW8Num10z7"/>
  </w:style>
  <w:style w:customStyle="true" w:styleId="WW8Num10z8" w:type="character">
    <w:name w:val="WW8Num10z8"/>
  </w:style>
  <w:style w:customStyle="true" w:styleId="WW8Num11z0" w:type="character">
    <w:name w:val="WW8Num11z0"/>
    <w:rPr>
      <w:rFonts w:cs="Bookman Old Style" w:eastAsia="Bookman Old Style" w:hAnsi="Bookman Old Style" w:ascii="Bookman Old Style"/>
      <w:lang w:val="hr-HR"/>
    </w:rPr>
  </w:style>
  <w:style w:customStyle="true" w:styleId="WW8Num11z1" w:type="character">
    <w:name w:val="WW8Num11z1"/>
  </w:style>
  <w:style w:customStyle="true" w:styleId="WW8Num11z2" w:type="character">
    <w:name w:val="WW8Num11z2"/>
    <w:rPr>
      <w:rFonts w:cs="Bookman Old Style" w:hAnsi="Bookman Old Style" w:ascii="Bookman Old Style"/>
      <w:color w:val="000000"/>
      <w:spacing w:val="10"/>
      <w:szCs w:val="24"/>
      <w:lang w:val="pl-PL"/>
    </w:rPr>
  </w:style>
  <w:style w:customStyle="true" w:styleId="WW8Num11z3" w:type="character">
    <w:name w:val="WW8Num11z3"/>
  </w:style>
  <w:style w:customStyle="true" w:styleId="WW8Num11z4" w:type="character">
    <w:name w:val="WW8Num11z4"/>
  </w:style>
  <w:style w:customStyle="true" w:styleId="WW8Num11z5" w:type="character">
    <w:name w:val="WW8Num11z5"/>
  </w:style>
  <w:style w:customStyle="true" w:styleId="WW8Num11z6" w:type="character">
    <w:name w:val="WW8Num11z6"/>
  </w:style>
  <w:style w:customStyle="true" w:styleId="WW8Num11z7" w:type="character">
    <w:name w:val="WW8Num11z7"/>
  </w:style>
  <w:style w:customStyle="true" w:styleId="WW8Num11z8" w:type="character">
    <w:name w:val="WW8Num11z8"/>
  </w:style>
  <w:style w:customStyle="true" w:styleId="WW8Num12z0" w:type="character">
    <w:name w:val="WW8Num12z0"/>
  </w:style>
  <w:style w:customStyle="true" w:styleId="WW8Num12z1" w:type="character">
    <w:name w:val="WW8Num12z1"/>
  </w:style>
  <w:style w:customStyle="true" w:styleId="WW8Num12z2" w:type="character">
    <w:name w:val="WW8Num12z2"/>
  </w:style>
  <w:style w:customStyle="true" w:styleId="WW8Num12z3" w:type="character">
    <w:name w:val="WW8Num12z3"/>
  </w:style>
  <w:style w:customStyle="true" w:styleId="WW8Num12z4" w:type="character">
    <w:name w:val="WW8Num12z4"/>
  </w:style>
  <w:style w:customStyle="true" w:styleId="WW8Num12z5" w:type="character">
    <w:name w:val="WW8Num12z5"/>
  </w:style>
  <w:style w:customStyle="true" w:styleId="WW8Num12z6" w:type="character">
    <w:name w:val="WW8Num12z6"/>
  </w:style>
  <w:style w:customStyle="true" w:styleId="WW8Num12z7" w:type="character">
    <w:name w:val="WW8Num12z7"/>
  </w:style>
  <w:style w:customStyle="true" w:styleId="WW8Num12z8" w:type="character">
    <w:name w:val="WW8Num12z8"/>
  </w:style>
  <w:style w:customStyle="true" w:styleId="WW-DefaultParagraphFont11" w:type="character">
    <w:name w:val="WW-Default Paragraph Font11"/>
  </w:style>
  <w:style w:customStyle="true" w:styleId="WW8Num14z0" w:type="character">
    <w:name w:val="WW8Num14z0"/>
    <w:rPr>
      <w:rFonts w:cs="Bookman Old Style" w:hAnsi="Bookman Old Style" w:ascii="Bookman Old Style"/>
      <w:b/>
      <w:bCs/>
      <w:color w:val="000000"/>
      <w:spacing w:val="1"/>
      <w:szCs w:val="24"/>
    </w:rPr>
  </w:style>
  <w:style w:customStyle="true" w:styleId="WW8Num13z0" w:type="character">
    <w:name w:val="WW8Num13z0"/>
    <w:rPr>
      <w:rFonts w:cs="Bookman Old Style" w:hAnsi="Bookman Old Style" w:ascii="Bookman Old Style"/>
      <w:szCs w:val="24"/>
    </w:rPr>
  </w:style>
  <w:style w:customStyle="true" w:styleId="WW8Num13z1" w:type="character">
    <w:name w:val="WW8Num13z1"/>
  </w:style>
  <w:style w:customStyle="true" w:styleId="WW8Num13z2" w:type="character">
    <w:name w:val="WW8Num13z2"/>
  </w:style>
  <w:style w:customStyle="true" w:styleId="WW8Num13z3" w:type="character">
    <w:name w:val="WW8Num13z3"/>
  </w:style>
  <w:style w:customStyle="true" w:styleId="WW8Num13z4" w:type="character">
    <w:name w:val="WW8Num13z4"/>
  </w:style>
  <w:style w:customStyle="true" w:styleId="WW8Num13z5" w:type="character">
    <w:name w:val="WW8Num13z5"/>
  </w:style>
  <w:style w:customStyle="true" w:styleId="WW8Num13z6" w:type="character">
    <w:name w:val="WW8Num13z6"/>
  </w:style>
  <w:style w:customStyle="true" w:styleId="WW8Num13z7" w:type="character">
    <w:name w:val="WW8Num13z7"/>
  </w:style>
  <w:style w:customStyle="true" w:styleId="WW8Num13z8" w:type="character">
    <w:name w:val="WW8Num13z8"/>
  </w:style>
  <w:style w:customStyle="true" w:styleId="WW-DefaultParagraphFont111" w:type="character">
    <w:name w:val="WW-Default Paragraph Font111"/>
  </w:style>
  <w:style w:styleId="Hiperveza" w:type="character">
    <w:name w:val="Hyperlink"/>
    <w:rPr>
      <w:color w:val="0000FF"/>
      <w:u w:val="single"/>
    </w:rPr>
  </w:style>
  <w:style w:customStyle="true" w:styleId="FooterChar" w:type="character">
    <w:name w:val="Footer Char"/>
    <w:rPr>
      <w:rFonts w:cs="Mangal" w:eastAsia="SimSun" w:hAnsi="Liberation Serif" w:ascii="Liberation Serif"/>
      <w:kern w:val="1"/>
      <w:sz w:val="24"/>
      <w:szCs w:val="21"/>
      <w:lang w:bidi="hi-IN" w:eastAsia="zh-CN" w:val="en-US"/>
    </w:rPr>
  </w:style>
  <w:style w:customStyle="true" w:styleId="HeaderChar" w:type="character">
    <w:name w:val="Header Char"/>
    <w:rPr>
      <w:rFonts w:cs="Mangal" w:eastAsia="SimSun" w:hAnsi="Liberation Serif" w:ascii="Liberation Serif"/>
      <w:kern w:val="1"/>
      <w:sz w:val="24"/>
      <w:szCs w:val="24"/>
      <w:lang w:bidi="hi-IN" w:eastAsia="zh-CN" w:val="en-US"/>
    </w:rPr>
  </w:style>
  <w:style w:customStyle="true" w:styleId="BalloonTextChar" w:type="character">
    <w:name w:val="Balloon Text Char"/>
    <w:rPr>
      <w:rFonts w:cs="Mangal" w:eastAsia="SimSun" w:hAnsi="Tahoma" w:ascii="Tahoma"/>
      <w:kern w:val="1"/>
      <w:sz w:val="16"/>
      <w:szCs w:val="14"/>
      <w:lang w:bidi="hi-IN" w:eastAsia="zh-CN" w:val="en-US"/>
    </w:rPr>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Zaglavlje" w:type="paragraph">
    <w:name w:val="header"/>
    <w:basedOn w:val="Normal"/>
    <w:pPr>
      <w:tabs>
        <w:tab w:pos="4153" w:val="center"/>
        <w:tab w:pos="8306" w:val="right"/>
      </w:tabs>
    </w:pPr>
  </w:style>
  <w:style w:styleId="Podnoje" w:type="paragraph">
    <w:name w:val="footer"/>
    <w:basedOn w:val="Normal"/>
    <w:pPr>
      <w:tabs>
        <w:tab w:pos="4536" w:val="center"/>
        <w:tab w:pos="9072" w:val="right"/>
      </w:tabs>
    </w:pPr>
    <w:rPr>
      <w:szCs w:val="21"/>
    </w:rPr>
  </w:style>
  <w:style w:customStyle="true" w:styleId="Tekstbalonia1" w:type="paragraph">
    <w:name w:val="Tekst balončića1"/>
    <w:basedOn w:val="Normal"/>
    <w:rPr>
      <w:rFonts w:cs="Tahoma" w:hAnsi="Tahoma" w:ascii="Tahoma"/>
      <w:sz w:val="16"/>
      <w:szCs w:val="14"/>
    </w:rPr>
  </w:style>
  <w:style w:customStyle="true" w:styleId="Odlomakpopisa1" w:type="paragraph">
    <w:name w:val="Odlomak popisa1"/>
    <w:basedOn w:val="Normal"/>
    <w:pPr>
      <w:ind w:left="708"/>
    </w:pPr>
    <w:rPr>
      <w:szCs w:val="21"/>
    </w:rPr>
  </w:style>
  <w:style w:styleId="Tekstrezerviranogmjesta" w:type="character">
    <w:name w:val="Placeholder Text"/>
    <w:basedOn w:val="Zadanifontodlomka"/>
    <w:uiPriority w:val="99"/>
    <w:semiHidden/>
    <w:rsid w:val="00344789"/>
    <w:rPr>
      <w:color w:val="808080"/>
      <w:bdr w:space="0" w:sz="0" w:color="auto" w:val="none"/>
      <w:shd w:fill="auto" w:color="auto" w:val="clear"/>
    </w:rPr>
  </w:style>
  <w:style w:customStyle="true" w:styleId="eSPISCCParagraphDefaultFont" w:type="character">
    <w:name w:val="eSPIS_CC_Paragraph Default Font"/>
    <w:basedOn w:val="Zadanifontodlomka"/>
    <w:rsid w:val="003447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4789"/>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447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47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hint="default"/>
      <w:spacing w:val="10"/>
      <w:lang w:val="hr-HR"/>
    </w:rPr>
  </w:style>
  <w:style w:customStyle="1" w:styleId="WW8Num2z0" w:type="character">
    <w:name w:val="WW8Num2z0"/>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Zadanifontodlomka1" w:type="character">
    <w:name w:val="Zadani font odlomka1"/>
  </w:style>
  <w:style w:customStyle="1" w:styleId="WW8Num3z0" w:type="character">
    <w:name w:val="WW8Num3z0"/>
  </w:style>
  <w:style w:customStyle="1" w:styleId="WW8Num3z1" w:type="character">
    <w:name w:val="WW8Num3z1"/>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1z1" w:type="character">
    <w:name w:val="WW8Num1z1"/>
    <w:rPr>
      <w:rFonts w:ascii="Courier New" w:cs="Courier New" w:hAnsi="Courier New"/>
    </w:rPr>
  </w:style>
  <w:style w:customStyle="1" w:styleId="WW8Num1z2" w:type="character">
    <w:name w:val="WW8Num1z2"/>
    <w:rPr>
      <w:rFonts w:ascii="Wingdings" w:cs="Wingdings" w:hAnsi="Wingdings"/>
      <w:color w:val="000000"/>
      <w:spacing w:val="10"/>
      <w:lang w:val="hr-HR"/>
    </w:rPr>
  </w:style>
  <w:style w:customStyle="1" w:styleId="WW8Num1z3" w:type="character">
    <w:name w:val="WW8Num1z3"/>
    <w:rPr>
      <w:rFonts w:ascii="Symbol" w:cs="Symbol" w:hAnsi="Symbol"/>
    </w:rPr>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4z0" w:type="character">
    <w:name w:val="WW8Num4z0"/>
    <w:rPr>
      <w:rFonts w:hint="default"/>
    </w:rPr>
  </w:style>
  <w:style w:customStyle="1" w:styleId="WW8Num4z1" w:type="character">
    <w:name w:val="WW8Num4z1"/>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DefaultParagraphFont" w:type="character">
    <w:name w:val="WW-Default Paragraph Font"/>
  </w:style>
  <w:style w:customStyle="1" w:styleId="WW8Num5z0" w:type="character">
    <w:name w:val="WW8Num5z0"/>
    <w:rPr>
      <w:rFonts w:ascii="Bookman Old Style" w:cs="Bookman Old Style" w:hAnsi="Bookman Old Style"/>
      <w:shd w:color="auto" w:fill="FFFF00" w:val="clear"/>
      <w:lang w:val="hr-HR"/>
    </w:rPr>
  </w:style>
  <w:style w:customStyle="1" w:styleId="WW8Num5z1" w:type="character">
    <w:name w:val="WW8Num5z1"/>
  </w:style>
  <w:style w:customStyle="1" w:styleId="WW8Num5z2" w:type="character">
    <w:name w:val="WW8Num5z2"/>
  </w:style>
  <w:style w:customStyle="1" w:styleId="WW8Num5z3" w:type="character">
    <w:name w:val="WW8Num5z3"/>
  </w:style>
  <w:style w:customStyle="1" w:styleId="WW8Num5z4" w:type="character">
    <w:name w:val="WW8Num5z4"/>
  </w:style>
  <w:style w:customStyle="1" w:styleId="WW8Num5z5" w:type="character">
    <w:name w:val="WW8Num5z5"/>
  </w:style>
  <w:style w:customStyle="1" w:styleId="WW8Num5z6" w:type="character">
    <w:name w:val="WW8Num5z6"/>
  </w:style>
  <w:style w:customStyle="1" w:styleId="WW8Num5z7" w:type="character">
    <w:name w:val="WW8Num5z7"/>
  </w:style>
  <w:style w:customStyle="1" w:styleId="WW8Num5z8" w:type="character">
    <w:name w:val="WW8Num5z8"/>
  </w:style>
  <w:style w:customStyle="1" w:styleId="WW8Num6z0" w:type="character">
    <w:name w:val="WW8Num6z0"/>
  </w:style>
  <w:style w:customStyle="1" w:styleId="WW8Num6z1" w:type="character">
    <w:name w:val="WW8Num6z1"/>
    <w:rPr>
      <w:rFonts w:ascii="Courier New" w:cs="Courier New" w:hAnsi="Courier New"/>
      <w:color w:val="000000"/>
      <w:spacing w:val="6"/>
      <w:szCs w:val="24"/>
    </w:rPr>
  </w:style>
  <w:style w:customStyle="1" w:styleId="WW8Num6z2" w:type="character">
    <w:name w:val="WW8Num6z2"/>
    <w:rPr>
      <w:rFonts w:ascii="Wingdings" w:cs="Wingdings" w:hAnsi="Wingdings"/>
    </w:rPr>
  </w:style>
  <w:style w:customStyle="1" w:styleId="WW8Num6z3" w:type="character">
    <w:name w:val="WW8Num6z3"/>
    <w:rPr>
      <w:rFonts w:ascii="Symbol" w:cs="Symbol" w:hAnsi="Symbol"/>
    </w:rPr>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WW8Num7z0" w:type="character">
    <w:name w:val="WW8Num7z0"/>
  </w:style>
  <w:style w:customStyle="1" w:styleId="WW8Num7z1" w:type="character">
    <w:name w:val="WW8Num7z1"/>
  </w:style>
  <w:style w:customStyle="1" w:styleId="WW8Num7z2" w:type="character">
    <w:name w:val="WW8Num7z2"/>
  </w:style>
  <w:style w:customStyle="1" w:styleId="WW8Num7z3" w:type="character">
    <w:name w:val="WW8Num7z3"/>
  </w:style>
  <w:style w:customStyle="1" w:styleId="WW8Num7z4" w:type="character">
    <w:name w:val="WW8Num7z4"/>
  </w:style>
  <w:style w:customStyle="1" w:styleId="WW8Num7z5" w:type="character">
    <w:name w:val="WW8Num7z5"/>
  </w:style>
  <w:style w:customStyle="1" w:styleId="WW8Num7z6" w:type="character">
    <w:name w:val="WW8Num7z6"/>
  </w:style>
  <w:style w:customStyle="1" w:styleId="WW8Num7z7" w:type="character">
    <w:name w:val="WW8Num7z7"/>
  </w:style>
  <w:style w:customStyle="1" w:styleId="WW8Num7z8" w:type="character">
    <w:name w:val="WW8Num7z8"/>
  </w:style>
  <w:style w:customStyle="1" w:styleId="WW8Num8z0" w:type="character">
    <w:name w:val="WW8Num8z0"/>
    <w:rPr>
      <w:rFonts w:ascii="Bookman Old Style" w:cs="Bookman Old Style" w:hAnsi="Bookman Old Style"/>
      <w:lang w:val="hr-HR"/>
    </w:rPr>
  </w:style>
  <w:style w:customStyle="1" w:styleId="WW8Num8z1" w:type="character">
    <w:name w:val="WW8Num8z1"/>
  </w:style>
  <w:style w:customStyle="1" w:styleId="WW8Num8z2" w:type="character">
    <w:name w:val="WW8Num8z2"/>
  </w:style>
  <w:style w:customStyle="1" w:styleId="WW8Num8z3" w:type="character">
    <w:name w:val="WW8Num8z3"/>
  </w:style>
  <w:style w:customStyle="1" w:styleId="WW8Num8z4" w:type="character">
    <w:name w:val="WW8Num8z4"/>
  </w:style>
  <w:style w:customStyle="1" w:styleId="WW8Num8z5" w:type="character">
    <w:name w:val="WW8Num8z5"/>
  </w:style>
  <w:style w:customStyle="1" w:styleId="WW8Num8z6" w:type="character">
    <w:name w:val="WW8Num8z6"/>
  </w:style>
  <w:style w:customStyle="1" w:styleId="WW8Num8z7" w:type="character">
    <w:name w:val="WW8Num8z7"/>
  </w:style>
  <w:style w:customStyle="1" w:styleId="WW8Num8z8" w:type="character">
    <w:name w:val="WW8Num8z8"/>
  </w:style>
  <w:style w:customStyle="1" w:styleId="WW-DefaultParagraphFont1" w:type="character">
    <w:name w:val="WW-Default Paragraph Font1"/>
  </w:style>
  <w:style w:customStyle="1" w:styleId="WW8Num9z0" w:type="character">
    <w:name w:val="WW8Num9z0"/>
  </w:style>
  <w:style w:customStyle="1" w:styleId="WW8Num9z1" w:type="character">
    <w:name w:val="WW8Num9z1"/>
  </w:style>
  <w:style w:customStyle="1" w:styleId="WW8Num9z2" w:type="character">
    <w:name w:val="WW8Num9z2"/>
  </w:style>
  <w:style w:customStyle="1" w:styleId="WW8Num9z3" w:type="character">
    <w:name w:val="WW8Num9z3"/>
  </w:style>
  <w:style w:customStyle="1" w:styleId="WW8Num9z4" w:type="character">
    <w:name w:val="WW8Num9z4"/>
  </w:style>
  <w:style w:customStyle="1" w:styleId="WW8Num9z5" w:type="character">
    <w:name w:val="WW8Num9z5"/>
  </w:style>
  <w:style w:customStyle="1" w:styleId="WW8Num9z6" w:type="character">
    <w:name w:val="WW8Num9z6"/>
  </w:style>
  <w:style w:customStyle="1" w:styleId="WW8Num9z7" w:type="character">
    <w:name w:val="WW8Num9z7"/>
  </w:style>
  <w:style w:customStyle="1" w:styleId="WW8Num9z8" w:type="character">
    <w:name w:val="WW8Num9z8"/>
  </w:style>
  <w:style w:customStyle="1" w:styleId="WW8Num10z0" w:type="character">
    <w:name w:val="WW8Num10z0"/>
    <w:rPr>
      <w:rFonts w:ascii="Times New Roman" w:cs="Times New Roman" w:eastAsia="Times New Roman" w:hAnsi="Times New Roman"/>
      <w:b/>
      <w:color w:val="000000"/>
      <w:spacing w:val="10"/>
      <w:sz w:val="28"/>
      <w:szCs w:val="24"/>
      <w:lang w:val="pl-PL"/>
    </w:rPr>
  </w:style>
  <w:style w:customStyle="1" w:styleId="WW8Num10z1" w:type="character">
    <w:name w:val="WW8Num10z1"/>
    <w:rPr>
      <w:rFonts w:ascii="Courier New" w:cs="Courier New" w:hAnsi="Courier New"/>
      <w:color w:val="000000"/>
      <w:spacing w:val="6"/>
      <w:szCs w:val="24"/>
    </w:rPr>
  </w:style>
  <w:style w:customStyle="1" w:styleId="WW8Num10z2" w:type="character">
    <w:name w:val="WW8Num10z2"/>
    <w:rPr>
      <w:rFonts w:ascii="Wingdings" w:cs="Wingdings" w:hAnsi="Wingdings"/>
    </w:rPr>
  </w:style>
  <w:style w:customStyle="1" w:styleId="WW8Num10z3" w:type="character">
    <w:name w:val="WW8Num10z3"/>
    <w:rPr>
      <w:rFonts w:ascii="Symbol" w:cs="Symbol" w:hAnsi="Symbol"/>
    </w:rPr>
  </w:style>
  <w:style w:customStyle="1" w:styleId="WW8Num10z4" w:type="character">
    <w:name w:val="WW8Num10z4"/>
  </w:style>
  <w:style w:customStyle="1" w:styleId="WW8Num10z5" w:type="character">
    <w:name w:val="WW8Num10z5"/>
  </w:style>
  <w:style w:customStyle="1" w:styleId="WW8Num10z6" w:type="character">
    <w:name w:val="WW8Num10z6"/>
  </w:style>
  <w:style w:customStyle="1" w:styleId="WW8Num10z7" w:type="character">
    <w:name w:val="WW8Num10z7"/>
  </w:style>
  <w:style w:customStyle="1" w:styleId="WW8Num10z8" w:type="character">
    <w:name w:val="WW8Num10z8"/>
  </w:style>
  <w:style w:customStyle="1" w:styleId="WW8Num11z0" w:type="character">
    <w:name w:val="WW8Num11z0"/>
    <w:rPr>
      <w:rFonts w:ascii="Bookman Old Style" w:cs="Bookman Old Style" w:eastAsia="Bookman Old Style" w:hAnsi="Bookman Old Style"/>
      <w:lang w:val="hr-HR"/>
    </w:rPr>
  </w:style>
  <w:style w:customStyle="1" w:styleId="WW8Num11z1" w:type="character">
    <w:name w:val="WW8Num11z1"/>
  </w:style>
  <w:style w:customStyle="1" w:styleId="WW8Num11z2" w:type="character">
    <w:name w:val="WW8Num11z2"/>
    <w:rPr>
      <w:rFonts w:ascii="Bookman Old Style" w:cs="Bookman Old Style" w:hAnsi="Bookman Old Style"/>
      <w:color w:val="000000"/>
      <w:spacing w:val="10"/>
      <w:szCs w:val="24"/>
      <w:lang w:val="pl-PL"/>
    </w:rPr>
  </w:style>
  <w:style w:customStyle="1" w:styleId="WW8Num11z3" w:type="character">
    <w:name w:val="WW8Num11z3"/>
  </w:style>
  <w:style w:customStyle="1" w:styleId="WW8Num11z4" w:type="character">
    <w:name w:val="WW8Num11z4"/>
  </w:style>
  <w:style w:customStyle="1" w:styleId="WW8Num11z5" w:type="character">
    <w:name w:val="WW8Num11z5"/>
  </w:style>
  <w:style w:customStyle="1" w:styleId="WW8Num11z6" w:type="character">
    <w:name w:val="WW8Num11z6"/>
  </w:style>
  <w:style w:customStyle="1" w:styleId="WW8Num11z7" w:type="character">
    <w:name w:val="WW8Num11z7"/>
  </w:style>
  <w:style w:customStyle="1" w:styleId="WW8Num11z8" w:type="character">
    <w:name w:val="WW8Num11z8"/>
  </w:style>
  <w:style w:customStyle="1" w:styleId="WW8Num12z0" w:type="character">
    <w:name w:val="WW8Num12z0"/>
  </w:style>
  <w:style w:customStyle="1" w:styleId="WW8Num12z1" w:type="character">
    <w:name w:val="WW8Num12z1"/>
  </w:style>
  <w:style w:customStyle="1" w:styleId="WW8Num12z2" w:type="character">
    <w:name w:val="WW8Num12z2"/>
  </w:style>
  <w:style w:customStyle="1" w:styleId="WW8Num12z3" w:type="character">
    <w:name w:val="WW8Num12z3"/>
  </w:style>
  <w:style w:customStyle="1" w:styleId="WW8Num12z4" w:type="character">
    <w:name w:val="WW8Num12z4"/>
  </w:style>
  <w:style w:customStyle="1" w:styleId="WW8Num12z5" w:type="character">
    <w:name w:val="WW8Num12z5"/>
  </w:style>
  <w:style w:customStyle="1" w:styleId="WW8Num12z6" w:type="character">
    <w:name w:val="WW8Num12z6"/>
  </w:style>
  <w:style w:customStyle="1" w:styleId="WW8Num12z7" w:type="character">
    <w:name w:val="WW8Num12z7"/>
  </w:style>
  <w:style w:customStyle="1" w:styleId="WW8Num12z8" w:type="character">
    <w:name w:val="WW8Num12z8"/>
  </w:style>
  <w:style w:customStyle="1" w:styleId="WW-DefaultParagraphFont11" w:type="character">
    <w:name w:val="WW-Default Paragraph Font11"/>
  </w:style>
  <w:style w:customStyle="1" w:styleId="WW8Num14z0" w:type="character">
    <w:name w:val="WW8Num14z0"/>
    <w:rPr>
      <w:rFonts w:ascii="Bookman Old Style" w:cs="Bookman Old Style" w:hAnsi="Bookman Old Style"/>
      <w:b/>
      <w:bCs/>
      <w:color w:val="000000"/>
      <w:spacing w:val="1"/>
      <w:szCs w:val="24"/>
    </w:rPr>
  </w:style>
  <w:style w:customStyle="1" w:styleId="WW8Num13z0" w:type="character">
    <w:name w:val="WW8Num13z0"/>
    <w:rPr>
      <w:rFonts w:ascii="Bookman Old Style" w:cs="Bookman Old Style" w:hAnsi="Bookman Old Style"/>
      <w:szCs w:val="24"/>
    </w:rPr>
  </w:style>
  <w:style w:customStyle="1" w:styleId="WW8Num13z1" w:type="character">
    <w:name w:val="WW8Num13z1"/>
  </w:style>
  <w:style w:customStyle="1" w:styleId="WW8Num13z2" w:type="character">
    <w:name w:val="WW8Num13z2"/>
  </w:style>
  <w:style w:customStyle="1" w:styleId="WW8Num13z3" w:type="character">
    <w:name w:val="WW8Num13z3"/>
  </w:style>
  <w:style w:customStyle="1" w:styleId="WW8Num13z4" w:type="character">
    <w:name w:val="WW8Num13z4"/>
  </w:style>
  <w:style w:customStyle="1" w:styleId="WW8Num13z5" w:type="character">
    <w:name w:val="WW8Num13z5"/>
  </w:style>
  <w:style w:customStyle="1" w:styleId="WW8Num13z6" w:type="character">
    <w:name w:val="WW8Num13z6"/>
  </w:style>
  <w:style w:customStyle="1" w:styleId="WW8Num13z7" w:type="character">
    <w:name w:val="WW8Num13z7"/>
  </w:style>
  <w:style w:customStyle="1" w:styleId="WW8Num13z8" w:type="character">
    <w:name w:val="WW8Num13z8"/>
  </w:style>
  <w:style w:customStyle="1" w:styleId="WW-DefaultParagraphFont111" w:type="character">
    <w:name w:val="WW-Default Paragraph Font111"/>
  </w:style>
  <w:style w:styleId="Hiperveza" w:type="character">
    <w:name w:val="Hyperlink"/>
    <w:rPr>
      <w:color w:val="0000FF"/>
      <w:u w:val="single"/>
    </w:rPr>
  </w:style>
  <w:style w:customStyle="1" w:styleId="FooterChar" w:type="character">
    <w:name w:val="Footer Char"/>
    <w:rPr>
      <w:rFonts w:ascii="Liberation Serif" w:cs="Mangal" w:eastAsia="SimSun" w:hAnsi="Liberation Serif"/>
      <w:kern w:val="1"/>
      <w:sz w:val="24"/>
      <w:szCs w:val="21"/>
      <w:lang w:bidi="hi-IN" w:eastAsia="zh-CN" w:val="en-US"/>
    </w:rPr>
  </w:style>
  <w:style w:customStyle="1" w:styleId="HeaderChar" w:type="character">
    <w:name w:val="Header Char"/>
    <w:rPr>
      <w:rFonts w:ascii="Liberation Serif" w:cs="Mangal" w:eastAsia="SimSun" w:hAnsi="Liberation Serif"/>
      <w:kern w:val="1"/>
      <w:sz w:val="24"/>
      <w:szCs w:val="24"/>
      <w:lang w:bidi="hi-IN" w:eastAsia="zh-CN" w:val="en-US"/>
    </w:rPr>
  </w:style>
  <w:style w:customStyle="1" w:styleId="BalloonTextChar" w:type="character">
    <w:name w:val="Balloon Text Char"/>
    <w:rPr>
      <w:rFonts w:ascii="Tahoma" w:cs="Mangal" w:eastAsia="SimSun" w:hAnsi="Tahoma"/>
      <w:kern w:val="1"/>
      <w:sz w:val="16"/>
      <w:szCs w:val="14"/>
      <w:lang w:bidi="hi-IN" w:eastAsia="zh-CN" w:val="en-US"/>
    </w:rPr>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Zaglavlje" w:type="paragraph">
    <w:name w:val="header"/>
    <w:basedOn w:val="Normal"/>
    <w:pPr>
      <w:tabs>
        <w:tab w:pos="4153" w:val="center"/>
        <w:tab w:pos="8306" w:val="right"/>
      </w:tabs>
    </w:pPr>
  </w:style>
  <w:style w:styleId="Podnoje" w:type="paragraph">
    <w:name w:val="footer"/>
    <w:basedOn w:val="Normal"/>
    <w:pPr>
      <w:tabs>
        <w:tab w:pos="4536" w:val="center"/>
        <w:tab w:pos="9072" w:val="right"/>
      </w:tabs>
    </w:pPr>
    <w:rPr>
      <w:szCs w:val="21"/>
    </w:rPr>
  </w:style>
  <w:style w:customStyle="1" w:styleId="Tekstbalonia1" w:type="paragraph">
    <w:name w:val="Tekst balončića1"/>
    <w:basedOn w:val="Normal"/>
    <w:rPr>
      <w:rFonts w:ascii="Tahoma" w:cs="Tahoma" w:hAnsi="Tahoma"/>
      <w:sz w:val="16"/>
      <w:szCs w:val="14"/>
    </w:rPr>
  </w:style>
  <w:style w:customStyle="1" w:styleId="Odlomakpopisa1" w:type="paragraph">
    <w:name w:val="Odlomak popisa1"/>
    <w:basedOn w:val="Normal"/>
    <w:pPr>
      <w:ind w:left="708"/>
    </w:pPr>
    <w:rPr>
      <w:szCs w:val="21"/>
    </w:rPr>
  </w:style>
  <w:style w:styleId="Tekstrezerviranogmjesta" w:type="character">
    <w:name w:val="Placeholder Text"/>
    <w:basedOn w:val="Zadanifontodlomka"/>
    <w:uiPriority w:val="99"/>
    <w:semiHidden/>
    <w:rsid w:val="00344789"/>
    <w:rPr>
      <w:color w:val="808080"/>
      <w:bdr w:color="auto" w:space="0" w:sz="0" w:val="none"/>
      <w:shd w:color="auto" w:fill="auto" w:val="clear"/>
    </w:rPr>
  </w:style>
  <w:style w:customStyle="1" w:styleId="eSPISCCParagraphDefaultFont" w:type="character">
    <w:name w:val="eSPIS_CC_Paragraph Default Font"/>
    <w:basedOn w:val="Zadanifontodlomka"/>
    <w:rsid w:val="003447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4789"/>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447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47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St-5781/2016-44</izvorni_sadrzaj>
    <derivirana_varijabla naziv="DomainObject.Oznaka_1">St-5781/2016-44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5781</izvorni_sadrzaj>
    <derivirana_varijabla naziv="DomainObject.Predmet.Broj_1">5781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St-5781/2016</izvorni_sadrzaj>
    <derivirana_varijabla naziv="DomainObject.Predmet.OznakaBroj_1">St-5781/2016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PRO-HOR d.o.o.</izvorni_sadrzaj>
    <derivirana_varijabla naziv="DomainObject.Predmet.ProtustrankaFormated_1">  PRO-HOR d.o.o.</derivirana_varijabla>
  </DomainObject.Predmet.ProtustrankaFormated>
  <DomainObject.Predmet.ProtustrankaFormatedOIB>
    <izvorni_sadrzaj>  PRO-HOR d.o.o., OIB 25364250344</izvorni_sadrzaj>
    <derivirana_varijabla naziv="DomainObject.Predmet.ProtustrankaFormatedOIB_1">  PRO-HOR d.o.o., OIB 25364250344</derivirana_varijabla>
  </DomainObject.Predmet.ProtustrankaFormatedOIB>
  <DomainObject.Predmet.ProtustrankaFormatedWithAdress>
    <izvorni_sadrzaj> PRO-HOR d.o.o., Bolnička cesta 51/1, 10000 Zagreb</izvorni_sadrzaj>
    <derivirana_varijabla naziv="DomainObject.Predmet.ProtustrankaFormatedWithAdress_1"> PRO-HOR d.o.o., Bolnička cesta 51/1, 10000 Zagreb</derivirana_varijabla>
  </DomainObject.Predmet.ProtustrankaFormatedWithAdress>
  <DomainObject.Predmet.ProtustrankaFormatedWithAdressOIB>
    <izvorni_sadrzaj> PRO-HOR d.o.o., OIB 25364250344, Bolnička cesta 51/1, 10000 Zagreb</izvorni_sadrzaj>
    <derivirana_varijabla naziv="DomainObject.Predmet.ProtustrankaFormatedWithAdressOIB_1"> PRO-HOR d.o.o., OIB 25364250344, Bolnička cesta 51/1, 10000 Zagreb</derivirana_varijabla>
  </DomainObject.Predmet.ProtustrankaFormatedWithAdressOIB>
  <DomainObject.Predmet.ProtustrankaWithAdress>
    <izvorni_sadrzaj>PRO-HOR d.o.o. Bolnička cesta 51/1, 10000 Zagreb</izvorni_sadrzaj>
    <derivirana_varijabla naziv="DomainObject.Predmet.ProtustrankaWithAdress_1">PRO-HOR d.o.o. Bolnička cesta 51/1, 10000 Zagreb</derivirana_varijabla>
  </DomainObject.Predmet.ProtustrankaWithAdress>
  <DomainObject.Predmet.ProtustrankaWithAdressOIB>
    <izvorni_sadrzaj>PRO-HOR d.o.o., OIB 25364250344, Bolnička cesta 51/1, 10000 Zagreb</izvorni_sadrzaj>
    <derivirana_varijabla naziv="DomainObject.Predmet.ProtustrankaWithAdressOIB_1">PRO-HOR d.o.o., OIB 25364250344, Bolnička cesta 51/1, 10000 Zagreb</derivirana_varijabla>
  </DomainObject.Predmet.ProtustrankaWithAdressOIB>
  <DomainObject.Predmet.ProtustrankaNazivFormated>
    <izvorni_sadrzaj>PRO-HOR d.o.o.</izvorni_sadrzaj>
    <derivirana_varijabla naziv="DomainObject.Predmet.ProtustrankaNazivFormated_1">PRO-HOR d.o.o.</derivirana_varijabla>
  </DomainObject.Predmet.ProtustrankaNazivFormated>
  <DomainObject.Predmet.ProtustrankaNazivFormatedOIB>
    <izvorni_sadrzaj>PRO-HOR d.o.o., OIB 25364250344</izvorni_sadrzaj>
    <derivirana_varijabla naziv="DomainObject.Predmet.ProtustrankaNazivFormatedOIB_1">PRO-HOR d.o.o., OIB 25364250344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Raiffeisenbank Region Gleisdorf eGen</izvorni_sadrzaj>
    <derivirana_varijabla naziv="DomainObject.Predmet.StrankaFormated_1">  FINA Regionalni centar Zagreb; Raiffeisenbank Region Gleisdorf eGen</derivirana_varijabla>
  </DomainObject.Predmet.StrankaFormated>
  <DomainObject.Predmet.StrankaFormatedOIB>
    <izvorni_sadrzaj>  FINA Regionalni centar Zagreb, OIB 85821130368; Raiffeisenbank Region Gleisdorf eGen, OIB 66752856492</izvorni_sadrzaj>
    <derivirana_varijabla naziv="DomainObject.Predmet.StrankaFormatedOIB_1">  FINA Regionalni centar Zagreb, OIB 85821130368; Raiffeisenbank Region Gleisdorf eGen, OIB 66752856492</derivirana_varijabla>
  </DomainObject.Predmet.StrankaFormatedOIB>
  <DomainObject.Predmet.StrankaFormatedWithAdress>
    <izvorni_sadrzaj> FINA Regionalni centar Zagreb, Trg svibanjskih žrtava  1995. 1, 10000 Zagreb; Raiffeisenbank Region Gleisdorf eGen, Florianiplatz 18-19, Gleistdorf</izvorni_sadrzaj>
    <derivirana_varijabla naziv="DomainObject.Predmet.StrankaFormatedWithAdress_1"> FINA Regionalni centar Zagreb, Trg svibanjskih žrtava  1995. 1, 10000 Zagreb; Raiffeisenbank Region Gleisdorf eGen, Florianiplatz 18-19, Gleistdorf</derivirana_varijabla>
  </DomainObject.Predmet.StrankaFormatedWithAdress>
  <DomainObject.Predmet.StrankaFormatedWithAdressOIB>
    <izvorni_sadrzaj> FINA Regionalni centar Zagreb, OIB 85821130368, Trg svibanjskih žrtava  1995. 1, 10000 Zagreb; Raiffeisenbank Region Gleisdorf eGen, OIB 66752856492, Florianiplatz 18-19, Gleistdorf</izvorni_sadrzaj>
    <derivirana_varijabla naziv="DomainObject.Predmet.StrankaFormatedWithAdressOIB_1"> FINA Regionalni centar Zagreb, OIB 85821130368, Trg svibanjskih žrtava  1995. 1, 10000 Zagreb; Raiffeisenbank Region Gleisdorf eGen, OIB 66752856492, Florianiplatz 18-19, Gleistdorf</derivirana_varijabla>
  </DomainObject.Predmet.StrankaFormatedWithAdressOIB>
  <DomainObject.Predmet.StrankaWithAdress>
    <izvorni_sadrzaj>FINA Regionalni centar Zagreb Trg svibanjskih žrtava  1995. 1,10000 Zagreb,Raiffeisenbank Region Gleisdorf eGen Florianiplatz 18-19,Gleistdorf</izvorni_sadrzaj>
    <derivirana_varijabla naziv="DomainObject.Predmet.StrankaWithAdress_1">FINA Regionalni centar Zagreb Trg svibanjskih žrtava  1995. 1,10000 Zagreb,Raiffeisenbank Region Gleisdorf eGen Florianiplatz 18-19,Gleistdorf</derivirana_varijabla>
  </DomainObject.Predmet.StrankaWithAdress>
  <DomainObject.Predmet.StrankaWithAdressOIB>
    <izvorni_sadrzaj>FINA Regionalni centar Zagreb, OIB 85821130368, Trg svibanjskih žrtava  1995. 1,10000 Zagreb,Raiffeisenbank Region Gleisdorf eGen, OIB 66752856492, Florianiplatz 18-19,Gleistdorf</izvorni_sadrzaj>
    <derivirana_varijabla naziv="DomainObject.Predmet.StrankaWithAdressOIB_1">FINA Regionalni centar Zagreb, OIB 85821130368, Trg svibanjskih žrtava  1995. 1,10000 Zagreb,Raiffeisenbank Region Gleisdorf eGen, OIB 66752856492, Florianiplatz 18-19,Gleistdorf</derivirana_varijabla>
  </DomainObject.Predmet.StrankaWithAdressOIB>
  <DomainObject.Predmet.StrankaNazivFormated>
    <izvorni_sadrzaj>FINA Regionalni centar Zagreb,Raiffeisenbank Region Gleisdorf eGen</izvorni_sadrzaj>
    <derivirana_varijabla naziv="DomainObject.Predmet.StrankaNazivFormated_1">FINA Regionalni centar Zagreb,Raiffeisenbank Region Gleisdorf eGen</derivirana_varijabla>
  </DomainObject.Predmet.StrankaNazivFormated>
  <DomainObject.Predmet.StrankaNazivFormatedOIB>
    <izvorni_sadrzaj>FINA Regionalni centar Zagreb, OIB 85821130368,Raiffeisenbank Region Gleisdorf eGen, OIB 66752856492</izvorni_sadrzaj>
    <derivirana_varijabla naziv="DomainObject.Predmet.StrankaNazivFormatedOIB_1">FINA Regionalni centar Zagreb, OIB 85821130368,Raiffeisenbank Region Gleisdorf eGen, OIB 66752856492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Raiffeisenbank Region Gleisdorf eGen</item>
    </izvorni_sadrzaj>
    <derivirana_varijabla naziv="DomainObject.Predmet.StrankaListFormated_1">
      <item>FINA Regionalni centar Zagreb</item>
      <item>Raiffeisenbank Region Gleisdorf eGen</item>
    </derivirana_varijabla>
  </DomainObject.Predmet.StrankaListFormated>
  <DomainObject.Predmet.StrankaListFormatedOIB>
    <izvorni_sadrzaj>
      <item>FINA Regionalni centar Zagreb, OIB 85821130368</item>
      <item>Raiffeisenbank Region Gleisdorf eGen, OIB 66752856492</item>
    </izvorni_sadrzaj>
    <derivirana_varijabla naziv="DomainObject.Predmet.StrankaListFormatedOIB_1">
      <item>FINA Regionalni centar Zagreb, OIB 85821130368</item>
      <item>Raiffeisenbank Region Gleisdorf eGen, OIB 66752856492</item>
    </derivirana_varijabla>
  </DomainObject.Predmet.StrankaListFormatedOIB>
  <DomainObject.Predmet.StrankaListFormatedWithAdress>
    <izvorni_sadrzaj>
      <item>FINA Regionalni centar Zagreb, Trg svibanjskih žrtava  1995. 1, 10000 Zagreb</item>
      <item>Raiffeisenbank Region Gleisdorf eGen, Florianiplatz 18-19, Gleistdorf</item>
    </izvorni_sadrzaj>
    <derivirana_varijabla naziv="DomainObject.Predmet.StrankaListFormatedWithAdress_1">
      <item>FINA Regionalni centar Zagreb, Trg svibanjskih žrtava  1995. 1, 10000 Zagreb</item>
      <item>Raiffeisenbank Region Gleisdorf eGen, Florianiplatz 18-19, Gleistdorf</item>
    </derivirana_varijabla>
  </DomainObject.Predmet.StrankaListFormatedWithAdress>
  <DomainObject.Predmet.StrankaListFormatedWithAdressOIB>
    <izvorni_sadrzaj>
      <item>FINA Regionalni centar Zagreb, OIB 85821130368, Trg svibanjskih žrtava  1995. 1, 10000 Zagreb</item>
      <item>Raiffeisenbank Region Gleisdorf eGen, OIB 66752856492, Florianiplatz 18-19, Gleistdorf</item>
    </izvorni_sadrzaj>
    <derivirana_varijabla naziv="DomainObject.Predmet.StrankaListFormatedWithAdressOIB_1">
      <item>FINA Regionalni centar Zagreb, OIB 85821130368, Trg svibanjskih žrtava  1995. 1, 10000 Zagreb</item>
      <item>Raiffeisenbank Region Gleisdorf eGen, OIB 66752856492, Florianiplatz 18-19, Gleistdorf</item>
    </derivirana_varijabla>
  </DomainObject.Predmet.StrankaListFormatedWithAdressOIB>
  <DomainObject.Predmet.StrankaListNazivFormated>
    <izvorni_sadrzaj>
      <item>FINA Regionalni centar Zagreb</item>
      <item>Raiffeisenbank Region Gleisdorf eGen</item>
    </izvorni_sadrzaj>
    <derivirana_varijabla naziv="DomainObject.Predmet.StrankaListNazivFormated_1">
      <item>FINA Regionalni centar Zagreb</item>
      <item>Raiffeisenbank Region Gleisdorf eGen</item>
    </derivirana_varijabla>
  </DomainObject.Predmet.StrankaListNazivFormated>
  <DomainObject.Predmet.StrankaListNazivFormatedOIB>
    <izvorni_sadrzaj>
      <item>FINA Regionalni centar Zagreb, OIB 85821130368</item>
      <item>Raiffeisenbank Region Gleisdorf eGen, OIB 66752856492</item>
    </izvorni_sadrzaj>
    <derivirana_varijabla naziv="DomainObject.Predmet.StrankaListNazivFormatedOIB_1">
      <item>FINA Regionalni centar Zagreb, OIB 85821130368</item>
      <item>Raiffeisenbank Region Gleisdorf eGen, OIB 66752856492</item>
    </derivirana_varijabla>
  </DomainObject.Predmet.StrankaListNazivFormatedOIB>
  <DomainObject.Predmet.ProtuStrankaListFormated>
    <izvorni_sadrzaj>
      <item>PRO-HOR d.o.o.</item>
    </izvorni_sadrzaj>
    <derivirana_varijabla naziv="DomainObject.Predmet.ProtuStrankaListFormated_1">
      <item>PRO-HOR d.o.o.</item>
    </derivirana_varijabla>
  </DomainObject.Predmet.ProtuStrankaListFormated>
  <DomainObject.Predmet.ProtuStrankaListFormatedOIB>
    <izvorni_sadrzaj>
      <item>PRO-HOR d.o.o., OIB 25364250344</item>
    </izvorni_sadrzaj>
    <derivirana_varijabla naziv="DomainObject.Predmet.ProtuStrankaListFormatedOIB_1">
      <item>PRO-HOR d.o.o., OIB 25364250344</item>
    </derivirana_varijabla>
  </DomainObject.Predmet.ProtuStrankaListFormatedOIB>
  <DomainObject.Predmet.ProtuStrankaListFormatedWithAdress>
    <izvorni_sadrzaj>
      <item>PRO-HOR d.o.o., Bolnička cesta 51/1, 10000 Zagreb</item>
    </izvorni_sadrzaj>
    <derivirana_varijabla naziv="DomainObject.Predmet.ProtuStrankaListFormatedWithAdress_1">
      <item>PRO-HOR d.o.o., Bolnička cesta 51/1, 10000 Zagreb</item>
    </derivirana_varijabla>
  </DomainObject.Predmet.ProtuStrankaListFormatedWithAdress>
  <DomainObject.Predmet.ProtuStrankaListFormatedWithAdressOIB>
    <izvorni_sadrzaj>
      <item>PRO-HOR d.o.o., OIB 25364250344, Bolnička cesta 51/1, 10000 Zagreb</item>
    </izvorni_sadrzaj>
    <derivirana_varijabla naziv="DomainObject.Predmet.ProtuStrankaListFormatedWithAdressOIB_1">
      <item>PRO-HOR d.o.o., OIB 25364250344, Bolnička cesta 51/1, 10000 Zagreb</item>
    </derivirana_varijabla>
  </DomainObject.Predmet.ProtuStrankaListFormatedWithAdressOIB>
  <DomainObject.Predmet.ProtuStrankaListNazivFormated>
    <izvorni_sadrzaj>
      <item>PRO-HOR d.o.o.</item>
    </izvorni_sadrzaj>
    <derivirana_varijabla naziv="DomainObject.Predmet.ProtuStrankaListNazivFormated_1">
      <item>PRO-HOR d.o.o.</item>
    </derivirana_varijabla>
  </DomainObject.Predmet.ProtuStrankaListNazivFormated>
  <DomainObject.Predmet.ProtuStrankaListNazivFormatedOIB>
    <izvorni_sadrzaj>
      <item>PRO-HOR d.o.o., OIB 25364250344</item>
    </izvorni_sadrzaj>
    <derivirana_varijabla naziv="DomainObject.Predmet.ProtuStrankaListNazivFormatedOIB_1">
      <item>PRO-HOR d.o.o., OIB 25364250344</item>
    </derivirana_varijabla>
  </DomainObject.Predmet.ProtuStrankaListNazivFormatedOIB>
  <DomainObject.Predmet.OstaliListFormated>
    <izvorni_sadrzaj>
      <item>Odvjetničko društvo Šuster, Šverko, Filipović društvo s ograničenom odgovornošću</item>
      <item>Ilija Lasić</item>
      <item>Irena Kelava</item>
    </izvorni_sadrzaj>
    <derivirana_varijabla naziv="DomainObject.Predmet.OstaliListFormated_1">
      <item>Odvjetničko društvo Šuster, Šverko, Filipović društvo s ograničenom odgovornošću</item>
      <item>Ilija Lasić</item>
      <item>Irena Kelava</item>
    </derivirana_varijabla>
  </DomainObject.Predmet.OstaliListFormated>
  <DomainObject.Predmet.OstaliListFormatedOIB>
    <izvorni_sadrzaj>
      <item>Odvjetničko društvo Šuster, Šverko, Filipović društvo s ograničenom odgovornošću, OIB 74317650072</item>
      <item>Ilija Lasić, OIB 69829660948</item>
      <item>Irena Kelava, OIB 65378158056</item>
    </izvorni_sadrzaj>
    <derivirana_varijabla naziv="DomainObject.Predmet.OstaliListFormatedOIB_1">
      <item>Odvjetničko društvo Šuster, Šverko, Filipović društvo s ograničenom odgovornošću, OIB 74317650072</item>
      <item>Ilija Lasić, OIB 69829660948</item>
      <item>Irena Kelava, OIB 65378158056</item>
    </derivirana_varijabla>
  </DomainObject.Predmet.OstaliListFormatedOIB>
  <DomainObject.Predmet.OstaliListFormatedWithAdress>
    <izvorni_sadrzaj>
      <item>Odvjetničko društvo Šuster, Šverko, Filipović društvo s ograničenom odgovornošću, Poljička 5, 10000 Zagreb</item>
      <item>Ilija Lasić, Bolnička Cesta 512, 10000 Zagreb</item>
      <item>Irena Kelava, Gredička 23, 10000 Zagreb</item>
    </izvorni_sadrzaj>
    <derivirana_varijabla naziv="DomainObject.Predmet.OstaliListFormatedWithAdress_1">
      <item>Odvjetničko društvo Šuster, Šverko, Filipović društvo s ograničenom odgovornošću, Poljička 5, 10000 Zagreb</item>
      <item>Ilija Lasić, Bolnička Cesta 512, 10000 Zagreb</item>
      <item>Irena Kelava, Gredička 23, 10000 Zagreb</item>
    </derivirana_varijabla>
  </DomainObject.Predmet.OstaliListFormatedWithAdress>
  <DomainObject.Predmet.OstaliListFormatedWithAdressOIB>
    <izvorni_sadrzaj>
      <item>Odvjetničko društvo Šuster, Šverko, Filipović društvo s ograničenom odgovornošću, OIB 74317650072, Poljička 5, 10000 Zagreb</item>
      <item>Ilija Lasić, OIB 69829660948, Bolnička Cesta 512, 10000 Zagreb</item>
      <item>Irena Kelava, OIB 65378158056, Gredička 23, 10000 Zagreb</item>
    </izvorni_sadrzaj>
    <derivirana_varijabla naziv="DomainObject.Predmet.OstaliListFormatedWithAdressOIB_1">
      <item>Odvjetničko društvo Šuster, Šverko, Filipović društvo s ograničenom odgovornošću, OIB 74317650072, Poljička 5, 10000 Zagreb</item>
      <item>Ilija Lasić, OIB 69829660948, Bolnička Cesta 512, 10000 Zagreb</item>
      <item>Irena Kelava, OIB 65378158056, Gredička 23, 10000 Zagreb</item>
    </derivirana_varijabla>
  </DomainObject.Predmet.OstaliListFormatedWithAdressOIB>
  <DomainObject.Predmet.OstaliListNazivFormated>
    <izvorni_sadrzaj>
      <item>Odvjetničko društvo Šuster, Šverko, Filipović društvo s ograničenom odgovornošću</item>
      <item>Ilija Lasić</item>
      <item>Irena Kelava</item>
    </izvorni_sadrzaj>
    <derivirana_varijabla naziv="DomainObject.Predmet.OstaliListNazivFormated_1">
      <item>Odvjetničko društvo Šuster, Šverko, Filipović društvo s ograničenom odgovornošću</item>
      <item>Ilija Lasić</item>
      <item>Irena Kelava</item>
    </derivirana_varijabla>
  </DomainObject.Predmet.OstaliListNazivFormated>
  <DomainObject.Predmet.OstaliListNazivFormatedOIB>
    <izvorni_sadrzaj>
      <item>Odvjetničko društvo Šuster, Šverko, Filipović društvo s ograničenom odgovornošću, OIB 74317650072</item>
      <item>Ilija Lasić, OIB 69829660948</item>
      <item>Irena Kelava, OIB 65378158056</item>
    </izvorni_sadrzaj>
    <derivirana_varijabla naziv="DomainObject.Predmet.OstaliListNazivFormatedOIB_1">
      <item>Odvjetničko društvo Šuster, Šverko, Filipović društvo s ograničenom odgovornošću, OIB 74317650072</item>
      <item>Ilija Lasić, OIB 69829660948</item>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PRO-HOR d.o.o.</izvorni_sadrzaj>
    <derivirana_varijabla naziv="DomainObject.Predmet.ProtustrankaIDrugi_1">PRO-HOR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PRO-HOR d.o.o., OIB 25364250344, Bolnička cesta 51/1, 10000 Zagreb</izvorni_sadrzaj>
    <derivirana_varijabla naziv="DomainObject.Predmet.ProtustrankaIDrugiAdressOIB_1">PRO-HOR d.o.o., OIB 25364250344, Bolnička cesta 51/1,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PRO-HOR d.o.o.</item>
      <item>FINA Regionalni centar Zagreb</item>
      <item>Odvjetničko društvo Šuster, Šverko, Filipović društvo s ograničenom odgovornošću</item>
      <item>Raiffeisenbank Region Gleisdorf eGen</item>
      <item>Ilija Lasić</item>
      <item>Irena Kelava</item>
    </izvorni_sadrzaj>
    <derivirana_varijabla naziv="DomainObject.Predmet.SudioniciListNaziv_1">
      <item>PRO-HOR d.o.o.</item>
      <item>FINA Regionalni centar Zagreb</item>
      <item>Odvjetničko društvo Šuster, Šverko, Filipović društvo s ograničenom odgovornošću</item>
      <item>Raiffeisenbank Region Gleisdorf eGen</item>
      <item>Ilija Lasić</item>
      <item>Irena Kelava</item>
    </derivirana_varijabla>
  </DomainObject.Predmet.SudioniciListNaziv>
  <DomainObject.Predmet.SudioniciListAdressOIB>
    <izvorni_sadrzaj>
      <item>PRO-HOR d.o.o., OIB 25364250344, Bolnička cesta 51/1,10000 Zagreb</item>
      <item>FINA Regionalni centar Zagreb, OIB 85821130368, Trg svibanjskih žrtava  1995. 1,10000 Zagreb</item>
      <item>Odvjetničko društvo Šuster, Šverko, Filipović društvo s ograničenom odgovornošću, OIB 74317650072, Poljička 5,10000 Zagreb</item>
      <item>Raiffeisenbank Region Gleisdorf eGen, OIB 66752856492, Florianiplatz 18-19,Gleistdorf</item>
      <item>Ilija Lasić, OIB 69829660948, Bolnička Cesta 512,10000 Zagreb</item>
      <item>Irena Kelava, OIB 65378158056, Gredička 23,10000 Zagreb</item>
    </izvorni_sadrzaj>
    <derivirana_varijabla naziv="DomainObject.Predmet.SudioniciListAdressOIB_1">
      <item>PRO-HOR d.o.o., OIB 25364250344, Bolnička cesta 51/1,10000 Zagreb</item>
      <item>FINA Regionalni centar Zagreb, OIB 85821130368, Trg svibanjskih žrtava  1995. 1,10000 Zagreb</item>
      <item>Odvjetničko društvo Šuster, Šverko, Filipović društvo s ograničenom odgovornošću, OIB 74317650072, Poljička 5,10000 Zagreb</item>
      <item>Raiffeisenbank Region Gleisdorf eGen, OIB 66752856492, Florianiplatz 18-19,Gleistdorf</item>
      <item>Ilija Lasić, OIB 69829660948, Bolnička Cesta 512,10000 Zagreb</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25364250344</item>
      <item>, OIB 85821130368</item>
      <item>, OIB 74317650072</item>
      <item>, OIB 66752856492</item>
      <item>, OIB 69829660948</item>
      <item>, OIB 65378158056</item>
    </izvorni_sadrzaj>
    <derivirana_varijabla naziv="DomainObject.Predmet.SudioniciListNazivOIB_1">
      <item>, OIB 25364250344</item>
      <item>, OIB 85821130368</item>
      <item>, OIB 74317650072</item>
      <item>, OIB 66752856492</item>
      <item>, OIB 69829660948</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1283</properties:Words>
  <properties:Characters>7620</properties:Characters>
  <properties:Lines>295</properties:Lines>
  <properties:Paragraphs>141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2017-05-31T07:31:00Z</dcterms:created>
  <dc:creator>irena</dc:creator>
  <cp:lastModifiedBy>Kristina Švajger</cp:lastModifiedBy>
  <cp:lastPrinted>2017-05-28T10:43:00Z</cp:lastPrinted>
  <dcterms:modified xmlns:xsi="http://www.w3.org/2001/XMLSchema-instance" xsi:type="dcterms:W3CDTF">2017-05-31T07:33:00Z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St-5781/2016-44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