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e70c" w14:paraId="f05e70c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4D0898">
        <w:t>3241</w:t>
      </w:r>
      <w:r w:rsidR="007055CB">
        <w:t>/1</w:t>
      </w:r>
      <w:r w:rsidR="004D0898">
        <w:t>6</w:t>
      </w:r>
      <w:r w:rsidR="007055CB">
        <w:t>-</w:t>
      </w:r>
      <w:r>
        <w:t>56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4D0898" w:rsidRPr="00A6057D">
        <w:rPr>
          <w:lang w:val="pt-BR"/>
        </w:rPr>
        <w:t>URBI-ING GRAĐENJE d.o.o.</w:t>
      </w:r>
      <w:r w:rsidR="004D0898">
        <w:rPr>
          <w:lang w:val="pt-BR"/>
        </w:rPr>
        <w:t xml:space="preserve"> u stečaju</w:t>
      </w:r>
      <w:r w:rsidR="004D0898" w:rsidRPr="00A6057D">
        <w:rPr>
          <w:lang w:val="pt-BR"/>
        </w:rPr>
        <w:t>, Zagreb, Hrastovac 9, OIB: 60443923501</w:t>
      </w:r>
      <w:r w:rsidRPr="00310646">
        <w:t xml:space="preserve">, </w:t>
      </w:r>
      <w:r w:rsidR="004D0898">
        <w:t>8</w:t>
      </w:r>
      <w:r>
        <w:t xml:space="preserve">. </w:t>
      </w:r>
      <w:r w:rsidR="004D0898">
        <w:t xml:space="preserve">veljače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4D0898" w:rsidRPr="00A6057D">
        <w:rPr>
          <w:lang w:val="pt-BR"/>
        </w:rPr>
        <w:t>URBI-ING GRAĐENJE d.o.o.</w:t>
      </w:r>
      <w:r w:rsidR="004D0898">
        <w:rPr>
          <w:lang w:val="pt-BR"/>
        </w:rPr>
        <w:t xml:space="preserve"> u stečaju</w:t>
      </w:r>
      <w:r w:rsidR="004D0898" w:rsidRPr="00A6057D">
        <w:rPr>
          <w:lang w:val="pt-BR"/>
        </w:rPr>
        <w:t>, Zagreb, Hrastovac 9, OIB: 60443923501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D0898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23</w:t>
      </w:r>
      <w:r w:rsidR="0019731B">
        <w:rPr>
          <w:bCs/>
        </w:rPr>
        <w:t xml:space="preserve">. </w:t>
      </w:r>
      <w:r w:rsidR="007055CB">
        <w:rPr>
          <w:bCs/>
        </w:rPr>
        <w:t>veljače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</w:t>
      </w:r>
      <w:r w:rsidR="007055CB">
        <w:rPr>
          <w:bCs/>
        </w:rPr>
        <w:t>:3</w:t>
      </w:r>
      <w:r w:rsidR="00977541" w:rsidRPr="00977541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4D0898">
        <w:t>89/II</w:t>
      </w:r>
      <w:r w:rsidR="007055CB" w:rsidRPr="007809D5">
        <w:t xml:space="preserve"> 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>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  <w:r w:rsidRPr="00037EED">
        <w:t>2.  D</w:t>
      </w:r>
      <w:r w:rsidR="007B40F5" w:rsidRPr="00037EED">
        <w:t>onošenje odluke</w:t>
      </w:r>
      <w:r w:rsidR="002210E4">
        <w:t xml:space="preserve"> o daljnjem tijeku postupka </w:t>
      </w:r>
      <w:proofErr w:type="spellStart"/>
      <w:r w:rsidR="002210E4">
        <w:t>posl</w:t>
      </w:r>
      <w:proofErr w:type="spellEnd"/>
      <w:r w:rsidR="002210E4">
        <w:t>. br. P-1026/14 koji se vodi pred Općinskim građanskim sudom u Zagrebu.</w:t>
      </w:r>
      <w:r w:rsidR="00D206FF" w:rsidRPr="00037EED">
        <w:t xml:space="preserve">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2210E4">
        <w:t>8</w:t>
      </w:r>
      <w:r w:rsidR="000639B2">
        <w:t xml:space="preserve">. </w:t>
      </w:r>
      <w:r w:rsidR="002210E4">
        <w:t>veljače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1E6A4C">
        <w:t xml:space="preserve">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1E6A4C">
        <w:t xml:space="preserve">               </w:t>
      </w:r>
      <w:r w:rsidR="00651128">
        <w:t xml:space="preserve"> </w:t>
      </w:r>
      <w:r>
        <w:t>Nikolina Dorić Hadžisejdić</w:t>
      </w:r>
      <w:r w:rsidR="001E6A4C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1E6A4C" w:rsidP="007B64C7" w:rsidR="001E6A4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E6A4C" w:rsidP="007B64C7" w:rsidR="001E6A4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1E6A4C"/>
    <w:rsid w:val="002210E4"/>
    <w:rsid w:val="002217F7"/>
    <w:rsid w:val="00227E08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6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A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A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A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A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6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A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A4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A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A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59391-EB5E-481E-92E8-F920492E6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160</properties:Words>
  <properties:Characters>789</properties:Characters>
  <properties:Lines>42</properties:Lines>
  <properties:Paragraphs>18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2018-02-08T10:36:00Z</cp:lastPrinted>
  <dcterms:modified xmlns:xsi="http://www.w3.org/2001/XMLSchema-instance" xsi:type="dcterms:W3CDTF">2018-02-08T10:36:00Z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