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cbf7" w14:paraId="e7ecbf7" w:rsidRDefault="00AB4602" w:rsidP="00E60972" w:rsidR="00E60972" w:rsidRPr="00E60972">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60972" w:rsidRPr="00E60972">
        <w:rPr>
          <w:rFonts w:cs="Times New Roman"/>
          <w:b/>
        </w:rPr>
        <w:t xml:space="preserve">     </w:t>
      </w:r>
      <w:r w:rsidR="00E60972" w:rsidRPr="00E60972">
        <w:rPr>
          <w:rFonts w:cs="Times New Roman"/>
        </w:rPr>
        <w:t>REPUBLIKA HRVATSKA</w:t>
      </w:r>
    </w:p>
    <w:p w:rsidRDefault="00E60972" w:rsidP="00E60972" w:rsidR="00E60972" w:rsidRPr="00E60972">
      <w:pPr>
        <w:spacing w:after="0"/>
        <w:rPr>
          <w:rFonts w:cs="Times New Roman" w:eastAsia="Times New Roman"/>
          <w:lang w:eastAsia="hr-HR"/>
        </w:rPr>
      </w:pPr>
      <w:r w:rsidRPr="00E60972">
        <w:rPr>
          <w:rFonts w:cs="Times New Roman" w:eastAsia="Times New Roman"/>
          <w:lang w:eastAsia="hr-HR"/>
        </w:rPr>
        <w:t xml:space="preserve"> TRGOVAČKI SUD U ZAGREBU</w:t>
      </w:r>
    </w:p>
    <w:p w:rsidRDefault="00E60972" w:rsidP="00E60972" w:rsidR="00E60972" w:rsidRPr="00E60972">
      <w:pPr>
        <w:spacing w:after="0"/>
        <w:rPr>
          <w:rFonts w:cs="Times New Roman" w:eastAsia="Times New Roman"/>
          <w:lang w:eastAsia="hr-HR"/>
        </w:rPr>
      </w:pPr>
      <w:r w:rsidRPr="00E60972">
        <w:rPr>
          <w:rFonts w:cs="Times New Roman" w:eastAsia="Times New Roman"/>
          <w:lang w:eastAsia="hr-HR"/>
        </w:rPr>
        <w:t xml:space="preserve">         Stalna služba u Karlovcu </w:t>
      </w:r>
    </w:p>
    <w:p w:rsidRDefault="00E60972" w:rsidP="00E60972" w:rsidR="00E60972" w:rsidRPr="00E60972">
      <w:pPr>
        <w:spacing w:after="0"/>
        <w:rPr>
          <w:rFonts w:cs="Times New Roman" w:eastAsia="Times New Roman"/>
          <w:lang w:eastAsia="hr-HR"/>
        </w:rPr>
      </w:pPr>
      <w:r w:rsidRPr="00E60972">
        <w:rPr>
          <w:rFonts w:cs="Times New Roman" w:eastAsia="Times New Roman"/>
          <w:lang w:eastAsia="hr-HR"/>
        </w:rPr>
        <w:t>Karlovac, Trg hrvatskih branitelja 1/II</w:t>
      </w:r>
    </w:p>
    <w:p w:rsidRDefault="00E60972" w:rsidP="00E60972" w:rsidR="00E60972" w:rsidRPr="00E60972">
      <w:pPr>
        <w:spacing w:after="0"/>
        <w:rPr>
          <w:rFonts w:cs="Times New Roman" w:eastAsia="Times New Roman"/>
          <w:lang w:eastAsia="hr-HR"/>
        </w:rPr>
      </w:pPr>
    </w:p>
    <w:p w:rsidRDefault="00E60972" w:rsidP="00E60972" w:rsidR="00E60972" w:rsidRPr="00E60972">
      <w:pPr>
        <w:spacing w:after="0"/>
        <w:jc w:val="center"/>
        <w:rPr>
          <w:rFonts w:cs="Times New Roman" w:eastAsia="Times New Roman"/>
          <w:lang w:eastAsia="hr-HR"/>
        </w:rPr>
      </w:pPr>
      <w:r w:rsidRPr="00E60972">
        <w:rPr>
          <w:rFonts w:cs="Times New Roman" w:eastAsia="Times New Roman"/>
          <w:lang w:eastAsia="hr-HR"/>
        </w:rPr>
        <w:t>U  I M E   R E P U B L I K E   H R V A T S K E</w:t>
      </w:r>
    </w:p>
    <w:p w:rsidRDefault="00E60972" w:rsidP="00E60972" w:rsidR="00E60972" w:rsidRPr="00E60972">
      <w:pPr>
        <w:tabs>
          <w:tab w:pos="4050" w:val="left"/>
        </w:tabs>
        <w:spacing w:after="0"/>
        <w:rPr>
          <w:rFonts w:cs="Times New Roman" w:eastAsia="Times New Roman"/>
          <w:lang w:eastAsia="hr-HR"/>
        </w:rPr>
      </w:pPr>
    </w:p>
    <w:p w:rsidRDefault="00E60972" w:rsidP="00E60972" w:rsidR="00E60972" w:rsidRPr="00E60972">
      <w:pPr>
        <w:tabs>
          <w:tab w:pos="4050" w:val="left"/>
        </w:tabs>
        <w:spacing w:after="0"/>
        <w:jc w:val="center"/>
        <w:rPr>
          <w:rFonts w:cs="Times New Roman" w:eastAsia="Times New Roman"/>
          <w:lang w:eastAsia="hr-HR"/>
        </w:rPr>
      </w:pPr>
      <w:r w:rsidRPr="00E60972">
        <w:rPr>
          <w:rFonts w:cs="Times New Roman" w:eastAsia="Times New Roman"/>
          <w:lang w:eastAsia="hr-HR"/>
        </w:rPr>
        <w:t>R J E Š E N J E</w:t>
      </w:r>
    </w:p>
    <w:p w:rsidRDefault="00E60972" w:rsidP="00E60972" w:rsidR="00E60972" w:rsidRPr="00E60972">
      <w:pPr>
        <w:spacing w:after="0"/>
        <w:rPr>
          <w:rFonts w:cs="Times New Roman" w:eastAsia="Times New Roman"/>
          <w:lang w:eastAsia="hr-HR"/>
        </w:rPr>
      </w:pPr>
    </w:p>
    <w:p w:rsidRDefault="00E60972" w:rsidP="00E60972" w:rsidR="00E60972" w:rsidRPr="00E60972">
      <w:pPr>
        <w:spacing w:after="0"/>
        <w:jc w:val="both"/>
        <w:rPr>
          <w:rFonts w:cs="Times New Roman" w:eastAsia="Times New Roman"/>
          <w:lang w:eastAsia="hr-HR"/>
        </w:rPr>
      </w:pPr>
      <w:r w:rsidRPr="00E60972">
        <w:rPr>
          <w:rFonts w:cs="Times New Roman" w:eastAsia="Times New Roman"/>
          <w:lang w:eastAsia="hr-HR"/>
        </w:rPr>
        <w:tab/>
        <w:t>TRGOVAČKI SUD U ZAGREBU, Stalna služba u Karlovcu</w:t>
      </w:r>
      <w:r w:rsidRPr="00E60972">
        <w:rPr>
          <w:rFonts w:cs="Times New Roman" w:eastAsia="Times New Roman"/>
          <w:b/>
          <w:lang w:eastAsia="hr-HR"/>
        </w:rPr>
        <w:t>,</w:t>
      </w:r>
      <w:r w:rsidRPr="00E60972">
        <w:rPr>
          <w:rFonts w:cs="Times New Roman" w:eastAsia="Times New Roman"/>
          <w:lang w:eastAsia="hr-HR"/>
        </w:rPr>
        <w:t xml:space="preserve"> po sucu Jadranki Mađeruh, kao stečajnom sucu, u stečajnom postupku nad stečajnim dužnikom Stečajna masa iza GORUP-TRGOVINA d.o.o. u stečaju, Jalkovac, Braće Radić 20, OIB: 50486515711, 7. lipnja 2019.</w:t>
      </w:r>
    </w:p>
    <w:p w:rsidRDefault="00E60972" w:rsidP="00E60972" w:rsidR="00E60972" w:rsidRPr="00E60972">
      <w:pPr>
        <w:spacing w:after="0"/>
        <w:jc w:val="center"/>
        <w:rPr>
          <w:rFonts w:cs="Times New Roman" w:eastAsia="Times New Roman"/>
          <w:b/>
          <w:lang w:eastAsia="hr-HR"/>
        </w:rPr>
      </w:pPr>
    </w:p>
    <w:p w:rsidRDefault="00E60972" w:rsidP="00E60972" w:rsidR="00E60972" w:rsidRPr="00E60972">
      <w:pPr>
        <w:spacing w:after="0"/>
        <w:jc w:val="center"/>
        <w:rPr>
          <w:rFonts w:cs="Times New Roman" w:eastAsia="Times New Roman"/>
          <w:lang w:eastAsia="hr-HR"/>
        </w:rPr>
      </w:pPr>
      <w:r w:rsidRPr="00E60972">
        <w:rPr>
          <w:rFonts w:cs="Times New Roman" w:eastAsia="Times New Roman"/>
          <w:lang w:eastAsia="hr-HR"/>
        </w:rPr>
        <w:t>r i j e š i o   j e</w:t>
      </w:r>
    </w:p>
    <w:p w:rsidRDefault="00E60972" w:rsidP="00E60972" w:rsidR="00E60972" w:rsidRPr="00E60972">
      <w:pPr>
        <w:spacing w:after="0"/>
        <w:rPr>
          <w:rFonts w:cs="Times New Roman" w:eastAsia="Times New Roman"/>
          <w:lang w:eastAsia="hr-HR"/>
        </w:rPr>
      </w:pPr>
    </w:p>
    <w:p w:rsidRDefault="00E60972" w:rsidP="00E60972" w:rsidR="00E60972" w:rsidRPr="00E60972">
      <w:pPr>
        <w:numPr>
          <w:ilvl w:val="0"/>
          <w:numId w:val="47"/>
        </w:numPr>
        <w:spacing w:after="0"/>
        <w:jc w:val="both"/>
        <w:rPr>
          <w:rFonts w:cs="Times New Roman" w:eastAsia="Times New Roman"/>
          <w:lang w:eastAsia="hr-HR"/>
        </w:rPr>
      </w:pPr>
      <w:r w:rsidRPr="00E60972">
        <w:rPr>
          <w:rFonts w:cs="Times New Roman" w:eastAsia="Times New Roman"/>
          <w:lang w:eastAsia="hr-HR"/>
        </w:rPr>
        <w:t>Zaključuje se stečajni postupak nad stečajnim dužnikom Stečajna masa iza GORUP-TRGOVINA d.o.o. u stečaju, Jalkovac, Braće Radić 20, OIB: 50486515711, sa danom 7. lipnja 2019.</w:t>
      </w:r>
    </w:p>
    <w:p w:rsidRDefault="00E60972" w:rsidP="00E60972" w:rsidR="00E60972" w:rsidRPr="00E60972">
      <w:pPr>
        <w:spacing w:after="0"/>
        <w:rPr>
          <w:rFonts w:cs="Times New Roman" w:eastAsia="Times New Roman"/>
          <w:lang w:eastAsia="hr-HR"/>
        </w:rPr>
      </w:pPr>
    </w:p>
    <w:p w:rsidRDefault="00E60972" w:rsidP="00E60972" w:rsidR="00E60972" w:rsidRPr="00E60972">
      <w:pPr>
        <w:numPr>
          <w:ilvl w:val="0"/>
          <w:numId w:val="47"/>
        </w:numPr>
        <w:spacing w:after="0"/>
        <w:jc w:val="both"/>
        <w:rPr>
          <w:rFonts w:cs="Times New Roman" w:eastAsia="Times New Roman"/>
          <w:lang w:eastAsia="hr-HR"/>
        </w:rPr>
      </w:pPr>
      <w:r w:rsidRPr="00E60972">
        <w:rPr>
          <w:rFonts w:cs="Times New Roman" w:eastAsia="Times New Roman"/>
          <w:lang w:eastAsia="hr-HR"/>
        </w:rPr>
        <w:t>Po pravomoćnosti ovog rješenja provest će se brisanje stečajnog dužnika iz sudskog registra.</w:t>
      </w:r>
    </w:p>
    <w:p w:rsidRDefault="00E60972" w:rsidP="00E60972" w:rsidR="00E60972" w:rsidRPr="00E60972">
      <w:pPr>
        <w:spacing w:after="0"/>
        <w:jc w:val="both"/>
        <w:rPr>
          <w:rFonts w:cs="Times New Roman" w:eastAsia="Times New Roman"/>
          <w:lang w:eastAsia="hr-HR"/>
        </w:rPr>
      </w:pPr>
    </w:p>
    <w:p w:rsidRDefault="00E60972" w:rsidP="00E60972" w:rsidR="00E60972" w:rsidRPr="00E60972">
      <w:pPr>
        <w:numPr>
          <w:ilvl w:val="0"/>
          <w:numId w:val="47"/>
        </w:numPr>
        <w:spacing w:after="0"/>
        <w:jc w:val="both"/>
        <w:rPr>
          <w:rFonts w:cs="Times New Roman" w:eastAsia="Times New Roman"/>
          <w:lang w:eastAsia="hr-HR"/>
        </w:rPr>
      </w:pPr>
      <w:r w:rsidRPr="00E60972">
        <w:rPr>
          <w:rFonts w:cs="Times New Roman" w:eastAsia="Times New Roman"/>
          <w:lang w:eastAsia="hr-HR"/>
        </w:rPr>
        <w:t>Ovo rješenje oglasit će se na e-oglasnoj ploči suda.</w:t>
      </w:r>
    </w:p>
    <w:p w:rsidRDefault="00E60972" w:rsidP="00E60972" w:rsidR="00E60972" w:rsidRPr="00E60972">
      <w:pPr>
        <w:spacing w:after="0"/>
        <w:jc w:val="both"/>
        <w:rPr>
          <w:rFonts w:cs="Times New Roman" w:eastAsia="Times New Roman"/>
          <w:lang w:eastAsia="hr-HR"/>
        </w:rPr>
      </w:pPr>
    </w:p>
    <w:p w:rsidRDefault="00E60972" w:rsidP="00E60972" w:rsidR="00E60972" w:rsidRPr="00E60972">
      <w:pPr>
        <w:spacing w:after="0"/>
        <w:rPr>
          <w:rFonts w:cs="Times New Roman" w:eastAsia="Times New Roman"/>
          <w:lang w:eastAsia="hr-HR"/>
        </w:rPr>
      </w:pPr>
    </w:p>
    <w:p w:rsidRDefault="00E60972" w:rsidP="00E60972" w:rsidR="00E60972" w:rsidRPr="00E60972">
      <w:pPr>
        <w:spacing w:after="0"/>
        <w:jc w:val="center"/>
        <w:rPr>
          <w:rFonts w:cs="Times New Roman" w:eastAsia="Times New Roman"/>
          <w:lang w:eastAsia="hr-HR"/>
        </w:rPr>
      </w:pPr>
      <w:r w:rsidRPr="00E60972">
        <w:rPr>
          <w:rFonts w:cs="Times New Roman" w:eastAsia="Times New Roman"/>
          <w:lang w:eastAsia="hr-HR"/>
        </w:rPr>
        <w:t>Obrazloženje</w:t>
      </w:r>
    </w:p>
    <w:p w:rsidRDefault="00E60972" w:rsidP="00E60972" w:rsidR="00E60972" w:rsidRPr="00E60972">
      <w:pPr>
        <w:spacing w:after="0"/>
        <w:jc w:val="center"/>
        <w:rPr>
          <w:rFonts w:cs="Times New Roman" w:eastAsia="Times New Roman"/>
          <w:lang w:eastAsia="hr-HR"/>
        </w:rPr>
      </w:pPr>
    </w:p>
    <w:p w:rsidRDefault="00E60972" w:rsidP="00E60972" w:rsidR="00E60972" w:rsidRPr="00E60972">
      <w:pPr>
        <w:tabs>
          <w:tab w:pos="1140" w:val="left"/>
        </w:tabs>
        <w:spacing w:after="0"/>
        <w:jc w:val="both"/>
        <w:rPr>
          <w:rFonts w:cs="Times New Roman" w:eastAsia="Times New Roman"/>
          <w:lang w:eastAsia="hr-HR"/>
        </w:rPr>
      </w:pPr>
      <w:r w:rsidRPr="00E60972">
        <w:rPr>
          <w:rFonts w:cs="Times New Roman" w:eastAsia="Times New Roman"/>
          <w:lang w:eastAsia="hr-HR"/>
        </w:rPr>
        <w:tab/>
      </w:r>
    </w:p>
    <w:p w:rsidRDefault="00E60972" w:rsidP="00E60972" w:rsidR="00E60972" w:rsidRPr="00E60972">
      <w:pPr>
        <w:tabs>
          <w:tab w:pos="1140" w:val="left"/>
        </w:tabs>
        <w:spacing w:after="0"/>
        <w:jc w:val="both"/>
        <w:rPr>
          <w:rFonts w:cs="Times New Roman" w:eastAsia="Times New Roman"/>
          <w:lang w:eastAsia="hr-HR"/>
        </w:rPr>
      </w:pPr>
      <w:r w:rsidRPr="00E60972">
        <w:rPr>
          <w:rFonts w:cs="Times New Roman" w:eastAsia="Times New Roman"/>
          <w:lang w:eastAsia="hr-HR"/>
        </w:rPr>
        <w:tab/>
        <w:t>Rješenjem ovog suda poslovni broj St-64/18 od 3. listopada 2018. zakazano je završno ročište za 25. listopada 2018. na kojem je stečajni upravitelj iznio sve relevantne činjenice kao u završnom računu i završnom popisu.</w:t>
      </w:r>
    </w:p>
    <w:p w:rsidRDefault="00E60972" w:rsidP="00E60972" w:rsidR="00E60972" w:rsidRPr="00E60972">
      <w:pPr>
        <w:tabs>
          <w:tab w:pos="1140" w:val="left"/>
        </w:tabs>
        <w:spacing w:after="0"/>
        <w:jc w:val="both"/>
        <w:rPr>
          <w:rFonts w:cs="Times New Roman" w:eastAsia="Times New Roman"/>
          <w:lang w:eastAsia="hr-HR"/>
        </w:rPr>
      </w:pPr>
    </w:p>
    <w:p w:rsidRDefault="00E60972" w:rsidP="00E60972" w:rsidR="00E60972" w:rsidRPr="00E60972">
      <w:pPr>
        <w:tabs>
          <w:tab w:pos="1140" w:val="left"/>
        </w:tabs>
        <w:spacing w:after="0"/>
        <w:jc w:val="both"/>
        <w:rPr>
          <w:rFonts w:cs="Times New Roman" w:eastAsia="Times New Roman"/>
          <w:lang w:eastAsia="hr-HR"/>
        </w:rPr>
      </w:pPr>
      <w:r w:rsidRPr="00E60972">
        <w:rPr>
          <w:rFonts w:cs="Times New Roman" w:eastAsia="Times New Roman"/>
          <w:lang w:eastAsia="hr-HR"/>
        </w:rPr>
        <w:tab/>
        <w:t>Prema završnom računu stečajnog upravitelja proizlazi da se imovina dužnika odnosi na novčana sredstva primljena od TD NAMA d.d. u stečaju u iznosu od 21.964,79 kn, da su iz tog iznosa podmireni troškovi stečajnog postupka u iznosu od 6.843,05 kn te da je ostao iznos od 15.127,70 kn od kojeg iznosa je odobren trošak od 985,10 kn i rezervacija od 532,20 kn, pa za namirenje vjerovnika prvog višeg isplatnog reda ostaje iznos od 13.610,40 kn, čime bi se ti vjerovnici namirili s 29 % utvrđenih tražbina.</w:t>
      </w:r>
    </w:p>
    <w:p w:rsidRDefault="00E60972" w:rsidP="00E60972" w:rsidR="00E60972" w:rsidRPr="00E60972">
      <w:pPr>
        <w:tabs>
          <w:tab w:pos="1140" w:val="left"/>
        </w:tabs>
        <w:spacing w:after="0"/>
        <w:jc w:val="both"/>
        <w:rPr>
          <w:rFonts w:cs="Times New Roman" w:eastAsia="Times New Roman"/>
          <w:lang w:eastAsia="hr-HR"/>
        </w:rPr>
      </w:pPr>
    </w:p>
    <w:p w:rsidRDefault="00E60972" w:rsidP="00E60972" w:rsidR="00E60972" w:rsidRPr="00E60972">
      <w:pPr>
        <w:tabs>
          <w:tab w:pos="1140" w:val="left"/>
        </w:tabs>
        <w:spacing w:after="0"/>
        <w:jc w:val="both"/>
        <w:rPr>
          <w:rFonts w:cs="Times New Roman" w:eastAsia="Times New Roman"/>
          <w:lang w:eastAsia="hr-HR"/>
        </w:rPr>
      </w:pPr>
      <w:r w:rsidRPr="00E60972">
        <w:rPr>
          <w:rFonts w:cs="Times New Roman" w:eastAsia="Times New Roman"/>
          <w:lang w:eastAsia="hr-HR"/>
        </w:rPr>
        <w:tab/>
        <w:t>Podneskom od 15. svibnja 2019. stečajni upravitelj je naveo da je izvršio diobu prema završnom popisu kako je to određeno na ročištu 25. listopada 2018., da je isplatio sve troškove te zatvorio poslovni račun dužnika.</w:t>
      </w:r>
    </w:p>
    <w:p w:rsidRDefault="00E60972" w:rsidP="00E60972" w:rsidR="00E60972" w:rsidRPr="00E60972">
      <w:pPr>
        <w:tabs>
          <w:tab w:pos="1140" w:val="left"/>
        </w:tabs>
        <w:spacing w:after="0"/>
        <w:jc w:val="both"/>
        <w:rPr>
          <w:rFonts w:cs="Times New Roman" w:eastAsia="Times New Roman"/>
          <w:lang w:eastAsia="hr-HR"/>
        </w:rPr>
      </w:pPr>
    </w:p>
    <w:p w:rsidRDefault="00E60972" w:rsidP="00E60972" w:rsidR="00E60972" w:rsidRPr="00E60972">
      <w:pPr>
        <w:tabs>
          <w:tab w:pos="1140" w:val="left"/>
        </w:tabs>
        <w:spacing w:after="0"/>
        <w:jc w:val="both"/>
        <w:rPr>
          <w:rFonts w:cs="Times New Roman" w:eastAsia="Times New Roman"/>
          <w:lang w:eastAsia="hr-HR"/>
        </w:rPr>
      </w:pPr>
      <w:r w:rsidRPr="00E60972">
        <w:rPr>
          <w:rFonts w:cs="Times New Roman" w:eastAsia="Times New Roman"/>
          <w:lang w:eastAsia="hr-HR"/>
        </w:rPr>
        <w:lastRenderedPageBreak/>
        <w:tab/>
        <w:t>S obzirom da su podmireni svi troškovi stečajnog postupka, kao i ostale obveze stečajne mase, te su dijelom namireni i vjerovnici prvog višeg isplatnog reda valjalo je temeljem čl.286. st.1. Stečajnog zakona (Narodne novine broj 71/15, 104/17, dalje:SZ-a) riješiti kao u točki I. izreke.</w:t>
      </w:r>
      <w:r w:rsidRPr="00E60972">
        <w:rPr>
          <w:rFonts w:cs="Times New Roman" w:eastAsia="Times New Roman"/>
          <w:lang w:eastAsia="hr-HR"/>
        </w:rPr>
        <w:tab/>
      </w:r>
    </w:p>
    <w:p w:rsidRDefault="00E60972" w:rsidP="00E60972" w:rsidR="00E60972" w:rsidRPr="00E60972">
      <w:pPr>
        <w:tabs>
          <w:tab w:pos="1140" w:val="left"/>
        </w:tabs>
        <w:spacing w:after="0"/>
        <w:jc w:val="both"/>
        <w:rPr>
          <w:rFonts w:cs="Times New Roman" w:eastAsia="Times New Roman"/>
          <w:lang w:eastAsia="hr-HR"/>
        </w:rPr>
      </w:pPr>
      <w:r w:rsidRPr="00E60972">
        <w:rPr>
          <w:rFonts w:cs="Times New Roman" w:eastAsia="Times New Roman"/>
          <w:lang w:eastAsia="hr-HR"/>
        </w:rPr>
        <w:tab/>
      </w:r>
    </w:p>
    <w:p w:rsidRDefault="00E60972" w:rsidP="00E60972" w:rsidR="00E60972" w:rsidRPr="00E60972">
      <w:pPr>
        <w:tabs>
          <w:tab w:pos="1140" w:val="left"/>
        </w:tabs>
        <w:spacing w:after="0"/>
        <w:jc w:val="both"/>
        <w:rPr>
          <w:rFonts w:cs="Times New Roman" w:eastAsia="Times New Roman"/>
          <w:lang w:eastAsia="hr-HR"/>
        </w:rPr>
      </w:pPr>
      <w:r w:rsidRPr="00E60972">
        <w:rPr>
          <w:rFonts w:cs="Times New Roman" w:eastAsia="Times New Roman"/>
          <w:lang w:eastAsia="hr-HR"/>
        </w:rPr>
        <w:tab/>
        <w:t>Temeljem čl. 286. st.2. SZ-a riješeno je kao u točki III. izreke, a temeljem čl. 286. st. 3. SZ-a kao u točki II.</w:t>
      </w:r>
      <w:r w:rsidRPr="00E60972">
        <w:rPr>
          <w:rFonts w:cs="Times New Roman" w:eastAsia="Times New Roman"/>
          <w:lang w:eastAsia="hr-HR"/>
        </w:rPr>
        <w:tab/>
      </w:r>
    </w:p>
    <w:p w:rsidRDefault="00E60972" w:rsidP="00E60972" w:rsidR="00E60972" w:rsidRPr="00E60972">
      <w:pPr>
        <w:tabs>
          <w:tab w:pos="1140" w:val="left"/>
        </w:tabs>
        <w:spacing w:after="0"/>
        <w:jc w:val="both"/>
        <w:rPr>
          <w:rFonts w:cs="Times New Roman" w:eastAsia="Times New Roman"/>
          <w:lang w:eastAsia="hr-HR"/>
        </w:rPr>
      </w:pPr>
      <w:r w:rsidRPr="00E60972">
        <w:rPr>
          <w:rFonts w:cs="Times New Roman" w:eastAsia="Times New Roman"/>
          <w:lang w:eastAsia="hr-HR"/>
        </w:rPr>
        <w:tab/>
      </w:r>
    </w:p>
    <w:p w:rsidRDefault="00E60972" w:rsidP="00E60972" w:rsidR="00E60972" w:rsidRPr="00E60972">
      <w:pPr>
        <w:tabs>
          <w:tab w:pos="1140" w:val="left"/>
        </w:tabs>
        <w:spacing w:after="0"/>
        <w:jc w:val="both"/>
        <w:rPr>
          <w:rFonts w:cs="Times New Roman" w:eastAsia="Times New Roman"/>
          <w:lang w:eastAsia="hr-HR"/>
        </w:rPr>
      </w:pPr>
      <w:r w:rsidRPr="00E60972">
        <w:rPr>
          <w:rFonts w:cs="Times New Roman" w:eastAsia="Times New Roman"/>
          <w:lang w:eastAsia="hr-HR"/>
        </w:rPr>
        <w:tab/>
      </w:r>
      <w:r w:rsidRPr="00E60972">
        <w:rPr>
          <w:rFonts w:cs="Times New Roman" w:eastAsia="Times New Roman"/>
          <w:lang w:eastAsia="hr-HR"/>
        </w:rPr>
        <w:tab/>
      </w:r>
      <w:r w:rsidRPr="00E60972">
        <w:rPr>
          <w:rFonts w:cs="Times New Roman" w:eastAsia="Times New Roman"/>
          <w:lang w:eastAsia="hr-HR"/>
        </w:rPr>
        <w:tab/>
      </w:r>
      <w:r w:rsidRPr="00E60972">
        <w:rPr>
          <w:rFonts w:cs="Times New Roman" w:eastAsia="Times New Roman"/>
          <w:lang w:eastAsia="hr-HR"/>
        </w:rPr>
        <w:tab/>
      </w:r>
      <w:r w:rsidRPr="00E60972">
        <w:rPr>
          <w:rFonts w:cs="Times New Roman" w:eastAsia="Times New Roman"/>
          <w:lang w:eastAsia="hr-HR"/>
        </w:rPr>
        <w:tab/>
      </w:r>
    </w:p>
    <w:p w:rsidRDefault="00E60972" w:rsidP="00E60972" w:rsidR="00E60972" w:rsidRPr="00E60972">
      <w:pPr>
        <w:spacing w:after="0"/>
        <w:jc w:val="center"/>
        <w:rPr>
          <w:rFonts w:cs="Times New Roman" w:eastAsia="Times New Roman"/>
          <w:lang w:eastAsia="hr-HR"/>
        </w:rPr>
      </w:pPr>
      <w:r w:rsidRPr="00E60972">
        <w:rPr>
          <w:rFonts w:cs="Times New Roman" w:eastAsia="Times New Roman"/>
          <w:lang w:eastAsia="hr-HR"/>
        </w:rPr>
        <w:t xml:space="preserve">U Karlovcu 7. lipnja 2019. </w:t>
      </w:r>
    </w:p>
    <w:p w:rsidRDefault="00E60972" w:rsidP="00E60972" w:rsidR="00E60972" w:rsidRPr="00E60972">
      <w:pPr>
        <w:spacing w:after="0"/>
        <w:jc w:val="center"/>
        <w:rPr>
          <w:rFonts w:cs="Times New Roman" w:eastAsia="Times New Roman"/>
          <w:lang w:eastAsia="hr-HR"/>
        </w:rPr>
      </w:pPr>
    </w:p>
    <w:p w:rsidRDefault="00E60972" w:rsidP="00E60972" w:rsidR="00E60972" w:rsidRPr="00E60972">
      <w:pPr>
        <w:spacing w:after="0"/>
        <w:jc w:val="both"/>
        <w:rPr>
          <w:rFonts w:cs="Times New Roman" w:eastAsia="Times New Roman"/>
          <w:lang w:eastAsia="hr-HR"/>
        </w:rPr>
      </w:pPr>
      <w:r w:rsidRPr="00E60972">
        <w:rPr>
          <w:rFonts w:cs="Times New Roman" w:eastAsia="Times New Roman"/>
          <w:lang w:eastAsia="hr-HR"/>
        </w:rPr>
        <w:t xml:space="preserve">                                                                                                                  </w:t>
      </w:r>
      <w:r>
        <w:rPr>
          <w:rFonts w:cs="Times New Roman" w:eastAsia="Times New Roman"/>
          <w:lang w:eastAsia="hr-HR"/>
        </w:rPr>
        <w:t xml:space="preserve"> </w:t>
      </w:r>
      <w:r w:rsidRPr="00E60972">
        <w:rPr>
          <w:rFonts w:cs="Times New Roman" w:eastAsia="Times New Roman"/>
          <w:lang w:eastAsia="hr-HR"/>
        </w:rPr>
        <w:t>Stečajni sudac:</w:t>
      </w:r>
    </w:p>
    <w:p w:rsidRDefault="00E60972" w:rsidP="00E60972" w:rsidR="00E60972" w:rsidRPr="00E60972">
      <w:pPr>
        <w:spacing w:after="0"/>
        <w:jc w:val="center"/>
        <w:rPr>
          <w:rFonts w:cs="Times New Roman" w:eastAsia="Times New Roman"/>
          <w:lang w:eastAsia="hr-HR"/>
        </w:rPr>
      </w:pPr>
      <w:r w:rsidRPr="00E60972">
        <w:rPr>
          <w:rFonts w:cs="Times New Roman" w:eastAsia="Times New Roman"/>
          <w:lang w:eastAsia="hr-HR"/>
        </w:rPr>
        <w:t xml:space="preserve">                                                                                                             Jadranka Mađeruh,v.r.</w:t>
      </w:r>
    </w:p>
    <w:p w:rsidRDefault="00E60972" w:rsidP="00E60972" w:rsidR="00E60972" w:rsidRPr="00E60972">
      <w:pPr>
        <w:spacing w:after="0"/>
        <w:jc w:val="center"/>
        <w:rPr>
          <w:rFonts w:cs="Times New Roman" w:eastAsia="Times New Roman"/>
          <w:b/>
          <w:lang w:eastAsia="hr-HR"/>
        </w:rPr>
      </w:pPr>
    </w:p>
    <w:p w:rsidRDefault="00E60972" w:rsidP="00E60972" w:rsidR="00E60972" w:rsidRPr="00E60972">
      <w:pPr>
        <w:spacing w:after="0"/>
        <w:jc w:val="right"/>
        <w:rPr>
          <w:rFonts w:cs="Times New Roman" w:eastAsia="Times New Roman"/>
          <w:lang w:eastAsia="hr-HR"/>
        </w:rPr>
      </w:pPr>
      <w:r w:rsidRPr="00E60972">
        <w:rPr>
          <w:rFonts w:cs="Times New Roman" w:eastAsia="Times New Roman"/>
          <w:lang w:eastAsia="hr-HR"/>
        </w:rPr>
        <w:t>Za točnost otpravka-</w:t>
      </w:r>
    </w:p>
    <w:p w:rsidRDefault="00E60972" w:rsidP="00E60972" w:rsidR="00E60972" w:rsidRPr="00E60972">
      <w:pPr>
        <w:spacing w:after="0"/>
        <w:jc w:val="right"/>
        <w:rPr>
          <w:rFonts w:cs="Times New Roman" w:eastAsia="Times New Roman"/>
          <w:lang w:eastAsia="hr-HR"/>
        </w:rPr>
      </w:pPr>
      <w:r w:rsidRPr="00E60972">
        <w:rPr>
          <w:rFonts w:cs="Times New Roman" w:eastAsia="Times New Roman"/>
          <w:lang w:eastAsia="hr-HR"/>
        </w:rPr>
        <w:t>ovlašteni službenik:</w:t>
      </w:r>
    </w:p>
    <w:p w:rsidRDefault="00E60972" w:rsidP="00E60972" w:rsidR="00E60972" w:rsidRPr="00E60972">
      <w:pPr>
        <w:spacing w:after="0"/>
        <w:jc w:val="center"/>
        <w:rPr>
          <w:rFonts w:cs="Times New Roman" w:eastAsia="Times New Roman"/>
          <w:lang w:eastAsia="hr-HR"/>
        </w:rPr>
      </w:pPr>
      <w:r w:rsidRPr="00E60972">
        <w:rPr>
          <w:rFonts w:cs="Times New Roman" w:eastAsia="Times New Roman"/>
          <w:lang w:eastAsia="hr-HR"/>
        </w:rPr>
        <w:t xml:space="preserve">                                                                                                              </w:t>
      </w:r>
      <w:r>
        <w:rPr>
          <w:rFonts w:cs="Times New Roman" w:eastAsia="Times New Roman"/>
          <w:lang w:eastAsia="hr-HR"/>
        </w:rPr>
        <w:t xml:space="preserve">         </w:t>
      </w:r>
      <w:r w:rsidRPr="00E60972">
        <w:rPr>
          <w:rFonts w:cs="Times New Roman" w:eastAsia="Times New Roman"/>
          <w:lang w:eastAsia="hr-HR"/>
        </w:rPr>
        <w:t>Draženka Prpić</w:t>
      </w:r>
    </w:p>
    <w:p w:rsidRDefault="00E60972" w:rsidP="00E60972" w:rsidR="00E60972" w:rsidRPr="00E60972">
      <w:pPr>
        <w:tabs>
          <w:tab w:pos="6420" w:val="left"/>
        </w:tabs>
        <w:spacing w:after="0"/>
        <w:jc w:val="both"/>
        <w:rPr>
          <w:rFonts w:cs="Times New Roman" w:eastAsia="Times New Roman"/>
          <w:lang w:eastAsia="hr-HR"/>
        </w:rPr>
      </w:pPr>
      <w:r w:rsidRPr="00E60972">
        <w:rPr>
          <w:rFonts w:cs="Times New Roman" w:eastAsia="Times New Roman"/>
          <w:lang w:eastAsia="hr-HR"/>
        </w:rPr>
        <w:t>PRAVNA POUKA:</w:t>
      </w:r>
    </w:p>
    <w:p w:rsidRDefault="00E60972" w:rsidP="00E60972" w:rsidR="00E60972" w:rsidRPr="00E60972">
      <w:pPr>
        <w:tabs>
          <w:tab w:pos="6420" w:val="left"/>
        </w:tabs>
        <w:spacing w:after="0"/>
        <w:jc w:val="both"/>
        <w:rPr>
          <w:rFonts w:cs="Times New Roman" w:eastAsia="Times New Roman"/>
          <w:lang w:eastAsia="hr-HR"/>
        </w:rPr>
      </w:pPr>
      <w:r w:rsidRPr="00E60972">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E60972" w:rsidP="00E60972" w:rsidR="00E60972" w:rsidRPr="00E60972">
      <w:pPr>
        <w:spacing w:after="0"/>
        <w:jc w:val="both"/>
        <w:rPr>
          <w:rFonts w:cs="Times New Roman" w:eastAsia="Times New Roman"/>
          <w:lang w:eastAsia="hr-HR"/>
        </w:rPr>
      </w:pPr>
      <w:r w:rsidRPr="00E60972">
        <w:rPr>
          <w:rFonts w:cs="Times New Roman" w:eastAsia="Times New Roman"/>
          <w:lang w:eastAsia="hr-HR"/>
        </w:rPr>
        <w:t xml:space="preserve">                                                                                                                 </w:t>
      </w:r>
    </w:p>
    <w:p w:rsidRDefault="00E60972" w:rsidP="00E60972" w:rsidR="00E60972" w:rsidRPr="00E60972">
      <w:pPr>
        <w:spacing w:after="0"/>
        <w:rPr>
          <w:rFonts w:cs="Times New Roman" w:eastAsia="Times New Roman"/>
          <w:lang w:eastAsia="hr-HR"/>
        </w:rPr>
      </w:pPr>
      <w:r w:rsidRPr="00E60972">
        <w:rPr>
          <w:rFonts w:cs="Times New Roman" w:eastAsia="Times New Roman"/>
          <w:lang w:eastAsia="hr-HR"/>
        </w:rPr>
        <w:t>Dna:</w:t>
      </w:r>
    </w:p>
    <w:p w:rsidRDefault="00E60972" w:rsidP="00E60972" w:rsidR="00E60972" w:rsidRPr="00E60972">
      <w:pPr>
        <w:tabs>
          <w:tab w:pos="6675" w:val="left"/>
        </w:tabs>
        <w:spacing w:after="0"/>
        <w:rPr>
          <w:rFonts w:cs="Times New Roman" w:eastAsia="Times New Roman"/>
          <w:lang w:eastAsia="hr-HR"/>
        </w:rPr>
      </w:pPr>
      <w:r w:rsidRPr="00E60972">
        <w:rPr>
          <w:rFonts w:cs="Times New Roman" w:eastAsia="Times New Roman"/>
          <w:lang w:eastAsia="hr-HR"/>
        </w:rPr>
        <w:t>1. Stečajni upravitelj</w:t>
      </w:r>
      <w:r w:rsidRPr="00E60972">
        <w:rPr>
          <w:rFonts w:cs="Times New Roman" w:eastAsia="Times New Roman"/>
          <w:lang w:eastAsia="hr-HR"/>
        </w:rPr>
        <w:tab/>
      </w:r>
    </w:p>
    <w:p w:rsidRDefault="00E60972" w:rsidP="00E60972" w:rsidR="00E60972" w:rsidRPr="00E60972">
      <w:pPr>
        <w:tabs>
          <w:tab w:pos="6675" w:val="left"/>
        </w:tabs>
        <w:spacing w:after="0"/>
        <w:rPr>
          <w:rFonts w:cs="Times New Roman" w:eastAsia="Times New Roman"/>
          <w:lang w:eastAsia="hr-HR"/>
        </w:rPr>
      </w:pPr>
      <w:r w:rsidRPr="00E60972">
        <w:rPr>
          <w:rFonts w:cs="Times New Roman" w:eastAsia="Times New Roman"/>
          <w:lang w:eastAsia="hr-HR"/>
        </w:rPr>
        <w:t>2. e-Oglasna ploča suda</w:t>
      </w:r>
      <w:r w:rsidRPr="00E60972">
        <w:rPr>
          <w:rFonts w:cs="Times New Roman" w:eastAsia="Times New Roman"/>
          <w:lang w:eastAsia="hr-HR"/>
        </w:rPr>
        <w:tab/>
      </w:r>
    </w:p>
    <w:p w:rsidRDefault="00E60972" w:rsidP="00E60972" w:rsidR="00E60972" w:rsidRPr="00E60972">
      <w:pPr>
        <w:tabs>
          <w:tab w:pos="6675" w:val="left"/>
        </w:tabs>
        <w:spacing w:after="0"/>
        <w:rPr>
          <w:rFonts w:cs="Times New Roman" w:eastAsia="Times New Roman"/>
          <w:lang w:eastAsia="hr-HR"/>
        </w:rPr>
      </w:pPr>
      <w:r w:rsidRPr="00E60972">
        <w:rPr>
          <w:rFonts w:cs="Times New Roman" w:eastAsia="Times New Roman"/>
          <w:lang w:eastAsia="hr-HR"/>
        </w:rPr>
        <w:t>3. Registar ovog suda</w:t>
      </w:r>
    </w:p>
    <w:p w:rsidRDefault="00E60972" w:rsidP="00E60972" w:rsidR="00E60972" w:rsidRPr="00E60972">
      <w:pPr>
        <w:tabs>
          <w:tab w:pos="6675" w:val="left"/>
        </w:tabs>
        <w:spacing w:after="0"/>
        <w:rPr>
          <w:rFonts w:cs="Times New Roman" w:eastAsia="Times New Roman"/>
          <w:lang w:eastAsia="hr-HR"/>
        </w:rPr>
      </w:pPr>
      <w:r w:rsidRPr="00E60972">
        <w:rPr>
          <w:rFonts w:cs="Times New Roman" w:eastAsia="Times New Roman"/>
          <w:lang w:eastAsia="hr-HR"/>
        </w:rPr>
        <w:t>4. ŽDO u Karlovcu</w:t>
      </w:r>
    </w:p>
    <w:p w:rsidRDefault="00E60972" w:rsidP="00E60972" w:rsidR="00E60972" w:rsidRPr="00E60972">
      <w:pPr>
        <w:tabs>
          <w:tab w:pos="6675" w:val="left"/>
        </w:tabs>
        <w:spacing w:after="0"/>
        <w:rPr>
          <w:rFonts w:cs="Times New Roman" w:eastAsia="Times New Roman"/>
          <w:lang w:eastAsia="hr-HR"/>
        </w:rPr>
      </w:pPr>
      <w:r w:rsidRPr="00E60972">
        <w:rPr>
          <w:rFonts w:cs="Times New Roman" w:eastAsia="Times New Roman"/>
          <w:lang w:eastAsia="hr-HR"/>
        </w:rPr>
        <w:t>5. Državni arhiv u Zagrebu</w:t>
      </w:r>
      <w:r w:rsidRPr="00E60972">
        <w:rPr>
          <w:rFonts w:cs="Times New Roman" w:eastAsia="Times New Roman"/>
          <w:lang w:eastAsia="hr-HR"/>
        </w:rPr>
        <w:tab/>
      </w:r>
    </w:p>
    <w:p w:rsidRDefault="00E60972" w:rsidP="00E60972" w:rsidR="00E60972" w:rsidRPr="00E60972">
      <w:pPr>
        <w:spacing w:after="0"/>
        <w:rPr>
          <w:rFonts w:cs="Times New Roman" w:eastAsia="Times New Roman"/>
          <w:lang w:eastAsia="hr-HR"/>
        </w:rPr>
      </w:pPr>
      <w:r w:rsidRPr="00E60972">
        <w:rPr>
          <w:rFonts w:cs="Times New Roman" w:eastAsia="Times New Roman"/>
          <w:lang w:eastAsia="hr-HR"/>
        </w:rPr>
        <w:t xml:space="preserve">6. spis </w:t>
      </w:r>
    </w:p>
    <w:p w:rsidRDefault="00E60972" w:rsidP="00E60972" w:rsidR="00E60972" w:rsidRPr="00E60972">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6794058"/>
      <w:docPartObj>
        <w:docPartGallery w:val="Page Numbers (Top of Page)"/>
        <w:docPartUnique/>
      </w:docPartObj>
    </w:sdtPr>
    <w:sdtContent>
      <w:p w:rsidRDefault="00E60972" w:rsidR="00E60972">
        <w:pPr>
          <w:pStyle w:val="Zaglavlje"/>
          <w:jc w:val="center"/>
        </w:pPr>
        <w:r>
          <w:fldChar w:fldCharType="begin"/>
        </w:r>
        <w:r>
          <w:instrText>PAGE   \* MERGEFORMAT</w:instrText>
        </w:r>
        <w:r>
          <w:fldChar w:fldCharType="separate"/>
        </w:r>
        <w:r>
          <w:t>1</w:t>
        </w:r>
        <w:r>
          <w:fldChar w:fldCharType="end"/>
        </w:r>
      </w:p>
    </w:sdtContent>
  </w:sdt>
  <w:p w:rsidRDefault="00E60972" w:rsidR="008333A9">
    <w:pPr>
      <w:pStyle w:val="Zaglavlje"/>
    </w:pPr>
    <w:r>
      <w:t>1 St-64/2018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32909"/>
    <w:multiLevelType w:val="hybridMultilevel"/>
    <w:tmpl w:val="6ED42D6E"/>
    <w:lvl w:tplc="2500CE00" w:ilvl="0">
      <w:start w:val="1"/>
      <w:numFmt w:val="upperRoman"/>
      <w:lvlText w:val="%1."/>
      <w:lvlJc w:val="left"/>
      <w:pPr>
        <w:tabs>
          <w:tab w:pos="1608" w:val="num"/>
        </w:tabs>
        <w:ind w:hanging="900" w:left="160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972"/>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49220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St-64/2018-44</izvorni_sadrzaj>
    <derivirana_varijabla naziv="DomainObject.Oznaka_1">St-64/2018-44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St-64/2018</izvorni_sadrzaj>
    <derivirana_varijabla naziv="DomainObject.Predmet.OznakaBroj_1">St-64/2018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GORUP-TRGOVINA društvo s ograničenom odgovornošću za trgovinu, usluge i zastupanje stranih tvrtki u steč</izvorni_sadrzaj>
    <derivirana_varijabla naziv="DomainObject.Predmet.ProtustrankaFormated_1">  Stečajna masa iza GORUP-TRGOVINA društvo s ograničenom odgovornošću za trgovinu, usluge i zastupanje stranih tvrtki u steč</derivirana_varijabla>
  </DomainObject.Predmet.ProtustrankaFormated>
  <DomainObject.Predmet.ProtustrankaFormatedOIB>
    <izvorni_sadrzaj>  Stečajna masa iza GORUP-TRGOVINA društvo s ograničenom odgovornošću za trgovinu, usluge i zastupanje stranih tvrtki u steč, OIB 50486515711</izvorni_sadrzaj>
    <derivirana_varijabla naziv="DomainObject.Predmet.ProtustrankaFormatedOIB_1">  Stečajna masa iza GORUP-TRGOVINA društvo s ograničenom odgovornošću za trgovinu, usluge i zastupanje stranih tvrtki u steč, OIB 50486515711</derivirana_varijabla>
  </DomainObject.Predmet.ProtustrankaFormatedOIB>
  <DomainObject.Predmet.ProtustrankaFormatedWithAdress>
    <izvorni_sadrzaj> Stečajna masa iza GORUP-TRGOVINA društvo s ograničenom odgovornošću za trgovinu, usluge i zastupanje stranih tvrtki u steč, Braće Radić 20, 42000 Jalkovec</izvorni_sadrzaj>
    <derivirana_varijabla naziv="DomainObject.Predmet.ProtustrankaFormatedWithAdress_1"> Stečajna masa iza GORUP-TRGOVINA društvo s ograničenom odgovornošću za trgovinu, usluge i zastupanje stranih tvrtki u steč, Braće Radić 20, 42000 Jalkovec</derivirana_varijabla>
  </DomainObject.Predmet.ProtustrankaFormatedWithAdress>
  <DomainObject.Predmet.ProtustrankaFormatedWithAdressOIB>
    <izvorni_sadrzaj> Stečajna masa iza GORUP-TRGOVINA društvo s ograničenom odgovornošću za trgovinu, usluge i zastupanje stranih tvrtki u steč, OIB 50486515711, Braće Radić 20, 42000 Jalkovec</izvorni_sadrzaj>
    <derivirana_varijabla naziv="DomainObject.Predmet.ProtustrankaFormatedWithAdressOIB_1"> Stečajna masa iza GORUP-TRGOVINA društvo s ograničenom odgovornošću za trgovinu, usluge i zastupanje stranih tvrtki u steč, OIB 50486515711, Braće Radić 20, 42000 Jalkovec</derivirana_varijabla>
  </DomainObject.Predmet.ProtustrankaFormatedWithAdressOIB>
  <DomainObject.Predmet.ProtustrankaWithAdress>
    <izvorni_sadrzaj>Stečajna masa iza GORUP-TRGOVINA društvo s ograničenom odgovornošću za trgovinu, usluge i zastupanje stranih tvrtki u steč Braće Radić 20, 42000 Jalkovec</izvorni_sadrzaj>
    <derivirana_varijabla naziv="DomainObject.Predmet.ProtustrankaWithAdress_1">Stečajna masa iza GORUP-TRGOVINA društvo s ograničenom odgovornošću za trgovinu, usluge i zastupanje stranih tvrtki u steč Braće Radić 20, 42000 Jalkovec</derivirana_varijabla>
  </DomainObject.Predmet.ProtustrankaWithAdress>
  <DomainObject.Predmet.ProtustrankaWithAdressOIB>
    <izvorni_sadrzaj>Stečajna masa iza GORUP-TRGOVINA društvo s ograničenom odgovornošću za trgovinu, usluge i zastupanje stranih tvrtki u steč, OIB 50486515711, Braće Radić 20, 42000 Jalkovec</izvorni_sadrzaj>
    <derivirana_varijabla naziv="DomainObject.Predmet.ProtustrankaWithAdressOIB_1">Stečajna masa iza GORUP-TRGOVINA društvo s ograničenom odgovornošću za trgovinu, usluge i zastupanje stranih tvrtki u steč, OIB 50486515711, Braće Radić 20, 42000 Jalkovec</derivirana_varijabla>
  </DomainObject.Predmet.ProtustrankaWithAdressOIB>
  <DomainObject.Predmet.ProtustrankaNazivFormated>
    <izvorni_sadrzaj>Stečajna masa iza GORUP-TRGOVINA društvo s ograničenom odgovornošću za trgovinu, usluge i zastupanje stranih tvrtki u steč</izvorni_sadrzaj>
    <derivirana_varijabla naziv="DomainObject.Predmet.ProtustrankaNazivFormated_1">Stečajna masa iza GORUP-TRGOVINA društvo s ograničenom odgovornošću za trgovinu, usluge i zastupanje stranih tvrtki u steč</derivirana_varijabla>
  </DomainObject.Predmet.ProtustrankaNazivFormated>
  <DomainObject.Predmet.ProtustrankaNazivFormatedOIB>
    <izvorni_sadrzaj>Stečajna masa iza GORUP-TRGOVINA društvo s ograničenom odgovornošću za trgovinu, usluge i zastupanje stranih tvrtki u steč, OIB 50486515711</izvorni_sadrzaj>
    <derivirana_varijabla naziv="DomainObject.Predmet.ProtustrankaNazivFormatedOIB_1">Stečajna masa iza GORUP-TRGOVINA društvo s ograničenom odgovornošću za trgovinu, usluge i zastupanje stranih tvrtki u steč, OIB 50486515711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GORUP-TRGOVINA društvo s ograničenom odgovornošću za trgovinu, usluge i zastupanje stranih tvrtki u steč</item>
    </izvorni_sadrzaj>
    <derivirana_varijabla naziv="DomainObject.Predmet.ProtuStrankaListFormated_1">
      <item>Stečajna masa iza GORUP-TRGOVINA društvo s ograničenom odgovornošću za trgovinu, usluge i zastupanje stranih tvrtki u steč</item>
    </derivirana_varijabla>
  </DomainObject.Predmet.ProtuStrankaListFormated>
  <DomainObject.Predmet.ProtuStrankaListFormatedOIB>
    <izvorni_sadrzaj>
      <item>Stečajna masa iza GORUP-TRGOVINA društvo s ograničenom odgovornošću za trgovinu, usluge i zastupanje stranih tvrtki u steč, OIB 50486515711</item>
    </izvorni_sadrzaj>
    <derivirana_varijabla naziv="DomainObject.Predmet.ProtuStrankaListFormatedOIB_1">
      <item>Stečajna masa iza GORUP-TRGOVINA društvo s ograničenom odgovornošću za trgovinu, usluge i zastupanje stranih tvrtki u steč, OIB 50486515711</item>
    </derivirana_varijabla>
  </DomainObject.Predmet.ProtuStrankaListFormatedOIB>
  <DomainObject.Predmet.ProtuStrankaListFormatedWithAdress>
    <izvorni_sadrzaj>
      <item>Stečajna masa iza GORUP-TRGOVINA društvo s ograničenom odgovornošću za trgovinu, usluge i zastupanje stranih tvrtki u steč, Braće Radić 20, 42000 Jalkovec</item>
    </izvorni_sadrzaj>
    <derivirana_varijabla naziv="DomainObject.Predmet.ProtuStrankaListFormatedWithAdress_1">
      <item>Stečajna masa iza GORUP-TRGOVINA društvo s ograničenom odgovornošću za trgovinu, usluge i zastupanje stranih tvrtki u steč, Braće Radić 20, 42000 Jalkovec</item>
    </derivirana_varijabla>
  </DomainObject.Predmet.ProtuStrankaListFormatedWithAdress>
  <DomainObject.Predmet.ProtuStrankaListFormatedWithAdressOIB>
    <izvorni_sadrzaj>
      <item>Stečajna masa iza GORUP-TRGOVINA društvo s ograničenom odgovornošću za trgovinu, usluge i zastupanje stranih tvrtki u steč, OIB 50486515711, Braće Radić 20, 42000 Jalkovec</item>
    </izvorni_sadrzaj>
    <derivirana_varijabla naziv="DomainObject.Predmet.ProtuStrankaListFormatedWithAdressOIB_1">
      <item>Stečajna masa iza GORUP-TRGOVINA društvo s ograničenom odgovornošću za trgovinu, usluge i zastupanje stranih tvrtki u steč, OIB 50486515711, Braće Radić 20, 42000 Jalkovec</item>
    </derivirana_varijabla>
  </DomainObject.Predmet.ProtuStrankaListFormatedWithAdressOIB>
  <DomainObject.Predmet.ProtuStrankaListNazivFormated>
    <izvorni_sadrzaj>
      <item>Stečajna masa iza GORUP-TRGOVINA društvo s ograničenom odgovornošću za trgovinu, usluge i zastupanje stranih tvrtki u steč</item>
    </izvorni_sadrzaj>
    <derivirana_varijabla naziv="DomainObject.Predmet.ProtuStrankaListNazivFormated_1">
      <item>Stečajna masa iza GORUP-TRGOVINA društvo s ograničenom odgovornošću za trgovinu, usluge i zastupanje stranih tvrtki u steč</item>
    </derivirana_varijabla>
  </DomainObject.Predmet.ProtuStrankaListNazivFormated>
  <DomainObject.Predmet.ProtuStrankaListNazivFormatedOIB>
    <izvorni_sadrzaj>
      <item>Stečajna masa iza GORUP-TRGOVINA društvo s ograničenom odgovornošću za trgovinu, usluge i zastupanje stranih tvrtki u steč, OIB 50486515711</item>
    </izvorni_sadrzaj>
    <derivirana_varijabla naziv="DomainObject.Predmet.ProtuStrankaListNazivFormatedOIB_1">
      <item>Stečajna masa iza GORUP-TRGOVINA društvo s ograničenom odgovornošću za trgovinu, usluge i zastupanje stranih tvrtki u steč, OIB 50486515711</item>
    </derivirana_varijabla>
  </DomainObject.Predmet.ProtuStrankaListNazivFormatedOIB>
  <DomainObject.Predmet.OstaliListFormated>
    <izvorni_sadrzaj>
      <item>Jasenko Gorupić</item>
      <item>Nela Šućura-Gorupić</item>
    </izvorni_sadrzaj>
    <derivirana_varijabla naziv="DomainObject.Predmet.OstaliListFormated_1">
      <item>Jasenko Gorupić</item>
      <item>Nela Šućura-Gorupić</item>
    </derivirana_varijabla>
  </DomainObject.Predmet.OstaliListFormated>
  <DomainObject.Predmet.OstaliListFormatedOIB>
    <izvorni_sadrzaj>
      <item>Jasenko Gorupić, OIB 72503605372</item>
      <item>Nela Šućura-Gorupić, OIB 60913069306</item>
    </izvorni_sadrzaj>
    <derivirana_varijabla naziv="DomainObject.Predmet.OstaliListFormatedOIB_1">
      <item>Jasenko Gorupić, OIB 72503605372</item>
      <item>Nela Šućura-Gorupić, OIB 60913069306</item>
    </derivirana_varijabla>
  </DomainObject.Predmet.OstaliListFormatedOIB>
  <DomainObject.Predmet.OstaliListFormatedWithAdress>
    <izvorni_sadrzaj>
      <item>Jasenko Gorupić, Drenovac 10, 10000 Zagreb</item>
      <item>Nela Šućura-Gorupić, Drenovac 10, 10000 Zagreb</item>
    </izvorni_sadrzaj>
    <derivirana_varijabla naziv="DomainObject.Predmet.OstaliListFormatedWithAdress_1">
      <item>Jasenko Gorupić, Drenovac 10, 10000 Zagreb</item>
      <item>Nela Šućura-Gorupić, Drenovac 10, 10000 Zagreb</item>
    </derivirana_varijabla>
  </DomainObject.Predmet.OstaliListFormatedWithAdress>
  <DomainObject.Predmet.OstaliListFormatedWithAdressOIB>
    <izvorni_sadrzaj>
      <item>Jasenko Gorupić, OIB 72503605372, Drenovac 10, 10000 Zagreb</item>
      <item>Nela Šućura-Gorupić, OIB 60913069306, Drenovac 10, 10000 Zagreb</item>
    </izvorni_sadrzaj>
    <derivirana_varijabla naziv="DomainObject.Predmet.OstaliListFormatedWithAdressOIB_1">
      <item>Jasenko Gorupić, OIB 72503605372, Drenovac 10, 10000 Zagreb</item>
      <item>Nela Šućura-Gorupić, OIB 60913069306, Drenovac 10, 10000 Zagreb</item>
    </derivirana_varijabla>
  </DomainObject.Predmet.OstaliListFormatedWithAdressOIB>
  <DomainObject.Predmet.OstaliListNazivFormated>
    <izvorni_sadrzaj>
      <item>Jasenko Gorupić</item>
      <item>Nela Šućura-Gorupić</item>
    </izvorni_sadrzaj>
    <derivirana_varijabla naziv="DomainObject.Predmet.OstaliListNazivFormated_1">
      <item>Jasenko Gorupić</item>
      <item>Nela Šućura-Gorupić</item>
    </derivirana_varijabla>
  </DomainObject.Predmet.OstaliListNazivFormated>
  <DomainObject.Predmet.OstaliListNazivFormatedOIB>
    <izvorni_sadrzaj>
      <item>Jasenko Gorupić, OIB 72503605372</item>
      <item>Nela Šućura-Gorupić, OIB 60913069306</item>
    </izvorni_sadrzaj>
    <derivirana_varijabla naziv="DomainObject.Predmet.OstaliListNazivFormatedOIB_1">
      <item>Jasenko Gorupić, OIB 72503605372</item>
      <item>Nela Šućura-Gorupić, OIB 60913069306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St-64/2018-44</izvorni_sadrzaj>
    <derivirana_varijabla naziv="DomainObject.PoslovniBrojDokumenta_1">St-64/2018-44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GORUP-TRGOVINA društvo s ograničenom odgovornošću za trgovinu, usluge i zastupanje stranih tvrtki u steč</izvorni_sadrzaj>
    <derivirana_varijabla naziv="DomainObject.Predmet.ProtustrankaIDrugi_1">Stečajna masa iza GORUP-TRGOVINA društvo s ograničenom odgovornošću za trgovinu, usluge i zastupanje stranih tvrtki u steč</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GORUP-TRGOVINA društvo s ograničenom odgovornošću za trgovinu, usluge i zastupanje stranih tvrtki u steč, OIB 50486515711, Braće Radić 20, 42000 Jalkovec</izvorni_sadrzaj>
    <derivirana_varijabla naziv="DomainObject.Predmet.ProtustrankaIDrugiAdressOIB_1">Stečajna masa iza GORUP-TRGOVINA društvo s ograničenom odgovornošću za trgovinu, usluge i zastupanje stranih tvrtki u steč, OIB 50486515711, Braće Radić 20, 42000 Jalkovec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GORUP-TRGOVINA društvo s ograničenom odgovornošću za trgovinu, usluge i zastupanje stranih tvrtki u steč</item>
      <item>FINA Regionalni centar Zagreb</item>
      <item>Jasenko Gorupić</item>
      <item>Nela Šućura-Gorupić</item>
    </izvorni_sadrzaj>
    <derivirana_varijabla naziv="DomainObject.Predmet.SudioniciListNaziv_1">
      <item>Stečajna masa iza GORUP-TRGOVINA društvo s ograničenom odgovornošću za trgovinu, usluge i zastupanje stranih tvrtki u steč</item>
      <item>FINA Regionalni centar Zagreb</item>
      <item>Jasenko Gorupić</item>
      <item>Nela Šućura-Gorupić</item>
    </derivirana_varijabla>
  </DomainObject.Predmet.SudioniciListNaziv>
  <DomainObject.Predmet.SudioniciListAdressOIB>
    <izvorni_sadrzaj>
      <item>Stečajna masa iza GORUP-TRGOVINA društvo s ograničenom odgovornošću za trgovinu, usluge i zastupanje stranih tvrtki u steč, OIB 50486515711, Braće Radić 20,42000 Jalkovec</item>
      <item>FINA Regionalni centar Zagreb, OIB 85821130368, Trg svibanjskih žrtava 1995. 1,10000 Zagreb</item>
      <item>Jasenko Gorupić, OIB 72503605372, Drenovac 10,10000 Zagreb</item>
      <item>Nela Šućura-Gorupić, OIB 60913069306, Drenovac 10,10000 Zagreb</item>
    </izvorni_sadrzaj>
    <derivirana_varijabla naziv="DomainObject.Predmet.SudioniciListAdressOIB_1">
      <item>Stečajna masa iza GORUP-TRGOVINA društvo s ograničenom odgovornošću za trgovinu, usluge i zastupanje stranih tvrtki u steč, OIB 50486515711, Braće Radić 20,42000 Jalkovec</item>
      <item>FINA Regionalni centar Zagreb, OIB 85821130368, Trg svibanjskih žrtava 1995. 1,10000 Zagreb</item>
      <item>Jasenko Gorupić, OIB 72503605372, Drenovac 10,10000 Zagreb</item>
      <item>Nela Šućura-Gorupić, OIB 60913069306, Drenovac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7354F4-9425-4FC4-ABC4-135F37BB05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2136</properties:Characters>
  <properties:Lines>74</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2019-06-07T08:48:00Z</cp:lastPrinted>
  <dcterms:modified xmlns:xsi="http://www.w3.org/2001/XMLSchema-instance" xsi:type="dcterms:W3CDTF">2019-06-07T08:48:00Z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St-64/2018-44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