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0b6b" w14:paraId="a760b6b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C707CB" w:rsidP="00C707CB" w:rsidR="00C707CB">
      <w:pPr>
        <w:pStyle w:val="Zaglavlje"/>
        <w:jc w:val="right"/>
      </w:pPr>
    </w:p>
    <w:p w:rsidRDefault="00C707CB" w:rsidP="00C707CB" w:rsidR="00C707CB">
      <w:pPr>
        <w:pStyle w:val="Zaglavlje"/>
        <w:jc w:val="right"/>
      </w:pPr>
      <w:r>
        <w:t>1 St-1413/2018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 w:rsidRPr="00E16331"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C707CB">
        <w:t xml:space="preserve"> </w:t>
      </w:r>
      <w:r w:rsidRPr="00E16331">
        <w:t>A</w:t>
      </w:r>
    </w:p>
    <w:p w:rsidRDefault="00C707CB" w:rsidP="00E16331" w:rsidR="00C707CB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C707CB">
        <w:t>Stečajna masa iza PLAYHOUSE d.o.o. u stečaju, Zagreb, Kralja Držislava 10, OIB: 55434649942</w:t>
      </w:r>
      <w:r w:rsidR="00166C6D">
        <w:t xml:space="preserve">, </w:t>
      </w:r>
      <w:r w:rsidR="00C707CB">
        <w:t>15. siječnja 2019.</w:t>
      </w:r>
      <w:r w:rsidRPr="00E16331">
        <w:t xml:space="preserve">, temeljem čl. 264. Stečajnog zakona (NN 71/15, </w:t>
      </w:r>
      <w:r w:rsidR="00A07EE2">
        <w:t xml:space="preserve">104/17, </w:t>
      </w:r>
      <w:r w:rsidR="00C707CB">
        <w:t xml:space="preserve">104/17, </w:t>
      </w:r>
      <w:r w:rsidRPr="00E16331">
        <w:t>dalje:</w:t>
      </w:r>
      <w:r w:rsidR="00C707CB">
        <w:t xml:space="preserve"> </w:t>
      </w:r>
      <w:r w:rsidRPr="00E16331">
        <w:t>SZ</w:t>
      </w:r>
      <w:r w:rsidR="00C707CB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707CB" w:rsidP="00E548A1" w:rsidR="00E548A1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</w:t>
      </w:r>
      <w:r w:rsidR="00576330">
        <w:t>rugi viši isplatni red</w:t>
      </w:r>
    </w:p>
    <w:p w:rsidRDefault="00C707CB" w:rsidP="00C707CB" w:rsidR="00C707CB">
      <w:pPr>
        <w:pStyle w:val="Odlomakpopisa"/>
        <w:ind w:left="1428"/>
        <w:jc w:val="both"/>
      </w:pPr>
    </w:p>
    <w:p w:rsidRDefault="00C707CB" w:rsidP="00C707CB" w:rsidR="00C707CB" w:rsidRPr="00C707CB">
      <w:pPr>
        <w:pStyle w:val="Odlomakpopisa"/>
        <w:numPr>
          <w:ilvl w:val="1"/>
          <w:numId w:val="15"/>
        </w:numPr>
        <w:jc w:val="both"/>
      </w:pPr>
      <w:r w:rsidRPr="00C707CB">
        <w:t>REPUBLIKA HRVATSKA, Ministarstvo financija,</w:t>
      </w:r>
    </w:p>
    <w:p w:rsidRDefault="00C707CB" w:rsidP="00C707CB" w:rsidR="00C707CB" w:rsidRPr="00C707CB">
      <w:pPr>
        <w:ind w:left="1069"/>
        <w:jc w:val="both"/>
      </w:pPr>
      <w:r>
        <w:t xml:space="preserve">      </w:t>
      </w:r>
      <w:r w:rsidRPr="00C707CB">
        <w:t>Porezna uprava, Zagreb, Boškovićeva 5</w:t>
      </w:r>
    </w:p>
    <w:p w:rsidRDefault="00C707CB" w:rsidP="00C707CB" w:rsidR="00C707CB" w:rsidRPr="00C707CB">
      <w:pPr>
        <w:ind w:left="1069"/>
        <w:jc w:val="both"/>
      </w:pPr>
      <w:r>
        <w:t xml:space="preserve">      </w:t>
      </w:r>
      <w:r w:rsidRPr="00C707CB">
        <w:t>OIB: 18683136487, u iznosu od                                                       2.307,64 kn</w:t>
      </w:r>
    </w:p>
    <w:p w:rsidRDefault="00C707CB" w:rsidP="00C707CB" w:rsidR="00C707CB" w:rsidRPr="00C707CB">
      <w:pPr>
        <w:pStyle w:val="Odlomakpopisa"/>
        <w:numPr>
          <w:ilvl w:val="1"/>
          <w:numId w:val="15"/>
        </w:numPr>
        <w:spacing w:lineRule="auto" w:line="276"/>
        <w:jc w:val="both"/>
      </w:pPr>
      <w:r w:rsidRPr="00C707CB">
        <w:t xml:space="preserve">INTERLAMP-ZAGREB d.o.o., Zagreb, </w:t>
      </w:r>
    </w:p>
    <w:p w:rsidRDefault="00C707CB" w:rsidP="00C707CB" w:rsidR="00C707CB" w:rsidRPr="00C707CB">
      <w:pPr>
        <w:spacing w:lineRule="auto" w:line="276"/>
        <w:ind w:left="1069"/>
        <w:jc w:val="both"/>
      </w:pPr>
      <w:r>
        <w:t xml:space="preserve">      </w:t>
      </w:r>
      <w:r w:rsidRPr="00C707CB">
        <w:t>Gornji Prečac 16, OIB: 27219236236, u iznosu od                        11.069,79 kn</w:t>
      </w:r>
    </w:p>
    <w:p w:rsidRDefault="00C707CB" w:rsidP="00C707CB" w:rsidR="00C707CB" w:rsidRPr="00C707CB">
      <w:pPr>
        <w:pStyle w:val="Odlomakpopisa"/>
        <w:numPr>
          <w:ilvl w:val="1"/>
          <w:numId w:val="15"/>
        </w:numPr>
        <w:spacing w:lineRule="auto" w:line="276"/>
        <w:jc w:val="both"/>
      </w:pPr>
      <w:r w:rsidRPr="00C707CB">
        <w:t>BIRO-BAČIĆ d.o.o., Zagreb, A. Stipančića 14,</w:t>
      </w:r>
    </w:p>
    <w:p w:rsidRDefault="00C707CB" w:rsidP="00C707CB" w:rsidR="00C707CB" w:rsidRPr="00C707CB">
      <w:pPr>
        <w:spacing w:lineRule="auto" w:line="276"/>
        <w:ind w:left="1069"/>
        <w:jc w:val="both"/>
      </w:pPr>
      <w:r>
        <w:t xml:space="preserve">      </w:t>
      </w:r>
      <w:r w:rsidRPr="00C707CB">
        <w:t xml:space="preserve">OIB: 24679236951, u iznosu od                                        </w:t>
      </w:r>
      <w:r>
        <w:t xml:space="preserve"> </w:t>
      </w:r>
      <w:r w:rsidRPr="00C707CB">
        <w:t xml:space="preserve">            33.465,60 kn</w:t>
      </w:r>
    </w:p>
    <w:p w:rsidRDefault="00EC1540" w:rsidP="00E46A16" w:rsidR="00EC1540">
      <w:pPr>
        <w:jc w:val="center"/>
      </w:pPr>
    </w:p>
    <w:p w:rsidRDefault="00C707CB" w:rsidP="00E46A16" w:rsidR="00C707CB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C707CB">
        <w:t>15. siječnja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3AC" w:rsidR="005B03AC">
      <w:r>
        <w:separator/>
      </w:r>
    </w:p>
  </w:endnote>
  <w:endnote w:id="0" w:type="continuationSeparator">
    <w:p w:rsidRDefault="005B03AC" w:rsidR="005B0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3AC" w:rsidR="005B03AC">
      <w:r>
        <w:separator/>
      </w:r>
    </w:p>
  </w:footnote>
  <w:footnote w:id="0" w:type="continuationSeparator">
    <w:p w:rsidRDefault="005B03AC" w:rsidR="005B0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153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C77848"/>
    <w:multiLevelType w:val="hybridMultilevel"/>
    <w:tmpl w:val="9672346C"/>
    <w:lvl w:tplc="6584F7E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4"/>
  </w:num>
  <w:num w:numId="8">
    <w:abstractNumId w:val="33"/>
  </w:num>
  <w:num w:numId="9">
    <w:abstractNumId w:val="4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10"/>
  </w:num>
  <w:num w:numId="27">
    <w:abstractNumId w:val="23"/>
  </w:num>
  <w:num w:numId="28">
    <w:abstractNumId w:val="21"/>
  </w:num>
  <w:num w:numId="29">
    <w:abstractNumId w:val="6"/>
  </w:num>
  <w:num w:numId="30">
    <w:abstractNumId w:val="26"/>
  </w:num>
  <w:num w:numId="31">
    <w:abstractNumId w:val="13"/>
  </w:num>
  <w:num w:numId="32">
    <w:abstractNumId w:val="8"/>
  </w:num>
  <w:num w:numId="33">
    <w:abstractNumId w:val="32"/>
  </w:num>
  <w:num w:numId="34">
    <w:abstractNumId w:val="25"/>
  </w:num>
  <w:num w:numId="35">
    <w:abstractNumId w:val="11"/>
  </w:num>
  <w:num w:numId="36">
    <w:abstractNumId w:val="27"/>
  </w:num>
  <w:num w:numId="37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91153"/>
    <w:rsid w:val="005B03AC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707CB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15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15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15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15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15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15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15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15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St-1413/2018</izvorni_sadrzaj>
    <derivirana_varijabla naziv="DomainObject.Predmet.OznakaBroj_1">St-1413/2018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PLAYHOUSE d.o.o.u stečaju</izvorni_sadrzaj>
    <derivirana_varijabla naziv="DomainObject.Predmet.ProtustrankaFormated_1">  Stečajna masa iza PLAYHOUSE d.o.o.u stečaju</derivirana_varijabla>
  </DomainObject.Predmet.ProtustrankaFormated>
  <DomainObject.Predmet.ProtustrankaFormatedOIB>
    <izvorni_sadrzaj>  Stečajna masa iza PLAYHOUSE d.o.o.u stečaju, OIB 55434649942</izvorni_sadrzaj>
    <derivirana_varijabla naziv="DomainObject.Predmet.ProtustrankaFormatedOIB_1">  Stečajna masa iza PLAYHOUSE d.o.o.u stečaju, OIB 55434649942</derivirana_varijabla>
  </DomainObject.Predmet.ProtustrankaFormatedOIB>
  <DomainObject.Predmet.ProtustrankaFormatedWithAdress>
    <izvorni_sadrzaj> Stečajna masa iza PLAYHOUSE d.o.o.u stečaju, Kralja Držislava 10, 10000 Zagreb</izvorni_sadrzaj>
    <derivirana_varijabla naziv="DomainObject.Predmet.ProtustrankaFormatedWithAdress_1"> Stečajna masa iza PLAYHOUSE d.o.o.u stečaju, Kralja Držislava 10, 10000 Zagreb</derivirana_varijabla>
  </DomainObject.Predmet.ProtustrankaFormatedWithAdress>
  <DomainObject.Predmet.ProtustrankaFormatedWithAdressOIB>
    <izvorni_sadrzaj> Stečajna masa iza PLAYHOUSE d.o.o.u stečaju, OIB 55434649942, Kralja Držislava 10, 10000 Zagreb</izvorni_sadrzaj>
    <derivirana_varijabla naziv="DomainObject.Predmet.ProtustrankaFormatedWithAdressOIB_1"> Stečajna masa iza PLAYHOUSE d.o.o.u stečaju, OIB 55434649942, Kralja Držislava 10, 10000 Zagreb</derivirana_varijabla>
  </DomainObject.Predmet.ProtustrankaFormatedWithAdressOIB>
  <DomainObject.Predmet.ProtustrankaWithAdress>
    <izvorni_sadrzaj>Stečajna masa iza PLAYHOUSE d.o.o.u stečaju Kralja Držislava 10, 10000 Zagreb</izvorni_sadrzaj>
    <derivirana_varijabla naziv="DomainObject.Predmet.ProtustrankaWithAdress_1">Stečajna masa iza PLAYHOUSE d.o.o.u stečaju Kralja Držislava 10, 10000 Zagreb</derivirana_varijabla>
  </DomainObject.Predmet.ProtustrankaWithAdress>
  <DomainObject.Predmet.ProtustrankaWithAdressOIB>
    <izvorni_sadrzaj>Stečajna masa iza PLAYHOUSE d.o.o.u stečaju, OIB 55434649942, Kralja Držislava 10, 10000 Zagreb</izvorni_sadrzaj>
    <derivirana_varijabla naziv="DomainObject.Predmet.ProtustrankaWithAdressOIB_1">Stečajna masa iza PLAYHOUSE d.o.o.u stečaju, OIB 55434649942, Kralja Držislava 10, 10000 Zagreb</derivirana_varijabla>
  </DomainObject.Predmet.ProtustrankaWithAdressOIB>
  <DomainObject.Predmet.ProtustrankaNazivFormated>
    <izvorni_sadrzaj>Stečajna masa iza PLAYHOUSE d.o.o.u stečaju</izvorni_sadrzaj>
    <derivirana_varijabla naziv="DomainObject.Predmet.ProtustrankaNazivFormated_1">Stečajna masa iza PLAYHOUSE d.o.o.u stečaju</derivirana_varijabla>
  </DomainObject.Predmet.ProtustrankaNazivFormated>
  <DomainObject.Predmet.ProtustrankaNazivFormatedOIB>
    <izvorni_sadrzaj>Stečajna masa iza PLAYHOUSE d.o.o.u stečaju, OIB 55434649942</izvorni_sadrzaj>
    <derivirana_varijabla naziv="DomainObject.Predmet.ProtustrankaNazivFormatedOIB_1">Stečajna masa iza PLAYHOUSE d.o.o.u stečaju, OIB 55434649942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PLAYHOUSE d.o.o.u stečaju</item>
    </izvorni_sadrzaj>
    <derivirana_varijabla naziv="DomainObject.Predmet.ProtuStrankaListFormated_1">
      <item>Stečajna masa iza PLAYHOUSE d.o.o.u stečaju</item>
    </derivirana_varijabla>
  </DomainObject.Predmet.ProtuStrankaListFormated>
  <DomainObject.Predmet.ProtuStrankaListFormatedOIB>
    <izvorni_sadrzaj>
      <item>Stečajna masa iza PLAYHOUSE d.o.o.u stečaju, OIB 55434649942</item>
    </izvorni_sadrzaj>
    <derivirana_varijabla naziv="DomainObject.Predmet.ProtuStrankaListFormatedOIB_1">
      <item>Stečajna masa iza PLAYHOUSE d.o.o.u stečaju, OIB 55434649942</item>
    </derivirana_varijabla>
  </DomainObject.Predmet.ProtuStrankaListFormatedOIB>
  <DomainObject.Predmet.ProtuStrankaListFormatedWithAdress>
    <izvorni_sadrzaj>
      <item>Stečajna masa iza PLAYHOUSE d.o.o.u stečaju, Kralja Držislava 10, 10000 Zagreb</item>
    </izvorni_sadrzaj>
    <derivirana_varijabla naziv="DomainObject.Predmet.ProtuStrankaListFormatedWithAdress_1">
      <item>Stečajna masa iza PLAYHOUSE d.o.o.u stečaju, Kralja Držislava 10, 10000 Zagreb</item>
    </derivirana_varijabla>
  </DomainObject.Predmet.ProtuStrankaListFormatedWithAdress>
  <DomainObject.Predmet.ProtuStrankaListFormatedWithAdressOIB>
    <izvorni_sadrzaj>
      <item>Stečajna masa iza PLAYHOUSE d.o.o.u stečaju, OIB 55434649942, Kralja Držislava 10, 10000 Zagreb</item>
    </izvorni_sadrzaj>
    <derivirana_varijabla naziv="DomainObject.Predmet.ProtuStrankaListFormatedWithAdressOIB_1">
      <item>Stečajna masa iza PLAYHOUSE d.o.o.u stečaju, OIB 55434649942, Kralja Držislava 10, 10000 Zagreb</item>
    </derivirana_varijabla>
  </DomainObject.Predmet.ProtuStrankaListFormatedWithAdressOIB>
  <DomainObject.Predmet.ProtuStrankaListNazivFormated>
    <izvorni_sadrzaj>
      <item>Stečajna masa iza PLAYHOUSE d.o.o.u stečaju</item>
    </izvorni_sadrzaj>
    <derivirana_varijabla naziv="DomainObject.Predmet.ProtuStrankaListNazivFormated_1">
      <item>Stečajna masa iza PLAYHOUSE d.o.o.u stečaju</item>
    </derivirana_varijabla>
  </DomainObject.Predmet.ProtuStrankaListNazivFormated>
  <DomainObject.Predmet.ProtuStrankaListNazivFormatedOIB>
    <izvorni_sadrzaj>
      <item>Stečajna masa iza PLAYHOUSE d.o.o.u stečaju, OIB 55434649942</item>
    </izvorni_sadrzaj>
    <derivirana_varijabla naziv="DomainObject.Predmet.ProtuStrankaListNazivFormatedOIB_1">
      <item>Stečajna masa iza PLAYHOUSE d.o.o.u stečaju, OIB 55434649942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PLAYHOUSE d.o.o.u stečaju</izvorni_sadrzaj>
    <derivirana_varijabla naziv="DomainObject.Predmet.ProtustrankaIDrugi_1">Stečajna masa iza PLAYHOUSE d.o.o.u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PLAYHOUSE d.o.o.u stečaju, OIB 55434649942, Kralja Držislava 10, 10000 Zagreb</izvorni_sadrzaj>
    <derivirana_varijabla naziv="DomainObject.Predmet.ProtustrankaIDrugiAdressOIB_1">Stečajna masa iza PLAYHOUSE d.o.o.u stečaju, OIB 55434649942,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PLAYHOUSE d.o.o.u stečaju</item>
      <item>FINA Regionalni centar Zagreb</item>
      <item>Ivan Bačić</item>
    </izvorni_sadrzaj>
    <derivirana_varijabla naziv="DomainObject.Predmet.SudioniciListNaziv_1">
      <item>Stečajna masa iza PLAYHOUSE d.o.o.u stečaju</item>
      <item>FINA Regionalni centar Zagreb</item>
      <item>Ivan Bačić</item>
    </derivirana_varijabla>
  </DomainObject.Predmet.SudioniciListNaziv>
  <DomainObject.Predmet.SudioniciListAdressOIB>
    <izvorni_sadrzaj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izvorni_sadrzaj>
    <derivirana_varijabla naziv="DomainObject.Predmet.SudioniciListAdressOIB_1"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55434649942</item>
      <item>, OIB 85821130368</item>
      <item>, OIB 47689964108</item>
    </izvorni_sadrzaj>
    <derivirana_varijabla naziv="DomainObject.Predmet.SudioniciListNazivOIB_1">
      <item>, OIB 55434649942</item>
      <item>, OIB 85821130368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St-1413/2018-21</izvorni_sadrzaj>
    <derivirana_varijabla naziv="DomainObject.PredzadnjaOdlukaIzPredmeta.Oznaka_1">St-1413/2018-21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166</properties:Words>
  <properties:Characters>864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2019-01-15T08:48:00Z</dcterms:created>
  <dc:creator>Korisnik</dc:creator>
  <cp:lastModifiedBy>Draženka Prpić</cp:lastModifiedBy>
  <cp:lastPrinted>2019-01-15T08:49:00Z</cp:lastPrinted>
  <dcterms:modified xmlns:xsi="http://www.w3.org/2001/XMLSchema-instance" xsi:type="dcterms:W3CDTF">2019-01-15T08:49:00Z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PLAYHOUSE d.o.o.-St-1413-18.docx)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