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ackground w:color="FFFFFF"/>
  <w:body>
    <w:p w14:textId="2805af7" w14:paraId="2805af7" w:rsidRDefault="00F86F4A" w:rsidP="004D45C7" w:rsidR="004D45C7" w:rsidRPr="00151FCB">
      <w:pPr>
        <w:pStyle w:val="Naslov2"/>
        <w15:collapsed w:val="false"/>
        <w:rPr>
          <w:b w:val="false"/>
          <w:bCs/>
          <w:sz w:val="24"/>
          <w:szCs w:val="24"/>
        </w:rPr>
      </w:pPr>
      <w:bookmarkStart w:name="_GoBack" w:id="0"/>
      <w:bookmarkEnd w:id="0"/>
      <w:r>
        <w:rPr>
          <w:noProof/>
        </w:rPr>
        <w:drawing>
          <wp:inline distR="0" distL="0" distB="0" distT="0">
            <wp:extent cy="95821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3900"/>
                    </a:xfrm>
                    <a:prstGeom prst="rect">
                      <a:avLst/>
                    </a:prstGeom>
                    <a:noFill/>
                    <a:ln>
                      <a:noFill/>
                    </a:ln>
                  </pic:spPr>
                </pic:pic>
              </a:graphicData>
            </a:graphic>
          </wp:inline>
        </w:drawing>
      </w:r>
    </w:p>
    <w:p w:rsidRDefault="002B2DAC" w:rsidP="002B2DAC" w:rsidR="002B2DAC" w:rsidRPr="0073490B">
      <w:pPr>
        <w:pStyle w:val="Naslov2"/>
        <w:rPr>
          <w:b w:val="false"/>
          <w:bCs/>
          <w:sz w:val="24"/>
          <w:szCs w:val="24"/>
        </w:rPr>
      </w:pPr>
      <w:r w:rsidRPr="0073490B">
        <w:rPr>
          <w:b w:val="false"/>
          <w:bCs/>
          <w:sz w:val="24"/>
          <w:szCs w:val="24"/>
        </w:rPr>
        <w:t>REPUBLIKA HRVATSKA</w:t>
      </w:r>
    </w:p>
    <w:p w:rsidRDefault="002B2DAC" w:rsidP="002B2DAC" w:rsidR="002B2DAC" w:rsidRPr="0073490B">
      <w:pPr>
        <w:jc w:val="both"/>
      </w:pPr>
      <w:r w:rsidRPr="0073490B">
        <w:t>Trgovački sud u Zagrebu</w:t>
      </w:r>
    </w:p>
    <w:p w:rsidRDefault="002B2DAC" w:rsidP="002B2DAC" w:rsidR="002B2DAC">
      <w:pPr>
        <w:jc w:val="both"/>
      </w:pPr>
      <w:r w:rsidRPr="0073490B">
        <w:t>Zagreb, Amruševa 2/II</w:t>
      </w:r>
    </w:p>
    <w:p w:rsidRDefault="002B2DAC" w:rsidP="002B2DAC" w:rsidR="002B2DAC">
      <w:pPr>
        <w:jc w:val="both"/>
      </w:pPr>
    </w:p>
    <w:p w:rsidRDefault="006F6851" w:rsidP="00F703C3" w:rsidR="00F703C3">
      <w:pPr>
        <w:pStyle w:val="Zaglavlje"/>
        <w:jc w:val="right"/>
        <w:rPr>
          <w:sz w:val="24"/>
          <w:szCs w:val="24"/>
        </w:rPr>
      </w:pPr>
      <w:r>
        <w:rPr>
          <w:sz w:val="24"/>
          <w:szCs w:val="24"/>
        </w:rPr>
        <w:t>40 St-1155</w:t>
      </w:r>
      <w:r w:rsidRPr="00502E76">
        <w:rPr>
          <w:sz w:val="24"/>
          <w:szCs w:val="24"/>
        </w:rPr>
        <w:t>/1</w:t>
      </w:r>
      <w:r>
        <w:rPr>
          <w:sz w:val="24"/>
          <w:szCs w:val="24"/>
        </w:rPr>
        <w:t>8</w:t>
      </w:r>
    </w:p>
    <w:p w:rsidRDefault="00711A11" w:rsidP="00F703C3" w:rsidR="00711A11" w:rsidRPr="00F703C3">
      <w:pPr>
        <w:pStyle w:val="Zaglavlje"/>
        <w:jc w:val="right"/>
        <w:rPr>
          <w:sz w:val="24"/>
          <w:szCs w:val="24"/>
        </w:rPr>
      </w:pPr>
    </w:p>
    <w:p w:rsidRDefault="002B2DAC" w:rsidP="002B2DAC" w:rsidR="002B2DAC" w:rsidRPr="00C716BA">
      <w:pPr>
        <w:jc w:val="right"/>
        <w:rPr>
          <w:sz w:val="24"/>
          <w:szCs w:val="24"/>
        </w:rPr>
      </w:pPr>
      <w:r w:rsidRPr="00C716BA">
        <w:rPr>
          <w:sz w:val="24"/>
          <w:szCs w:val="24"/>
        </w:rPr>
        <w:t xml:space="preserve">      </w:t>
      </w:r>
    </w:p>
    <w:p w:rsidRDefault="000F5B5D" w:rsidP="00711A11" w:rsidR="000F5B5D" w:rsidRPr="00905C89">
      <w:pPr>
        <w:jc w:val="center"/>
        <w:rPr>
          <w:sz w:val="24"/>
        </w:rPr>
      </w:pPr>
      <w:r w:rsidRPr="00905C89">
        <w:rPr>
          <w:sz w:val="24"/>
        </w:rPr>
        <w:t>R E P U B L I K A  H R V A T S K A</w:t>
      </w:r>
    </w:p>
    <w:p w:rsidRDefault="000F5B5D" w:rsidP="000F5B5D" w:rsidR="000F5B5D">
      <w:pPr>
        <w:ind w:left="2880"/>
        <w:rPr>
          <w:sz w:val="24"/>
        </w:rPr>
      </w:pPr>
      <w:r w:rsidRPr="00905C89">
        <w:rPr>
          <w:sz w:val="24"/>
        </w:rPr>
        <w:t xml:space="preserve">                 R J E Š E NJ E</w:t>
      </w:r>
    </w:p>
    <w:p w:rsidRDefault="00711A11" w:rsidP="000F5B5D" w:rsidR="00711A11" w:rsidRPr="00905C89">
      <w:pPr>
        <w:ind w:left="2880"/>
        <w:rPr>
          <w:sz w:val="24"/>
        </w:rPr>
      </w:pPr>
    </w:p>
    <w:p w:rsidRDefault="002B2DAC" w:rsidP="002B2DAC" w:rsidR="002B2DAC" w:rsidRPr="00DF70B9">
      <w:pPr>
        <w:jc w:val="center"/>
        <w:rPr>
          <w:b/>
          <w:sz w:val="24"/>
          <w:szCs w:val="24"/>
        </w:rPr>
      </w:pPr>
    </w:p>
    <w:p w:rsidRDefault="002B2DAC" w:rsidP="00E17E7B" w:rsidR="002B2DAC" w:rsidRPr="00DF70B9">
      <w:pPr>
        <w:ind w:firstLine="708"/>
        <w:jc w:val="both"/>
        <w:rPr>
          <w:sz w:val="24"/>
          <w:szCs w:val="24"/>
        </w:rPr>
      </w:pPr>
      <w:r w:rsidRPr="00DF70B9">
        <w:rPr>
          <w:sz w:val="24"/>
          <w:szCs w:val="24"/>
        </w:rPr>
        <w:t xml:space="preserve">TRGOVAČKI SUD U ZAGREBU, po sucu </w:t>
      </w:r>
      <w:r w:rsidR="0059682F" w:rsidRPr="00DF70B9">
        <w:rPr>
          <w:sz w:val="24"/>
          <w:szCs w:val="24"/>
        </w:rPr>
        <w:t xml:space="preserve">tog </w:t>
      </w:r>
      <w:r w:rsidR="00417323" w:rsidRPr="00DF70B9">
        <w:rPr>
          <w:sz w:val="24"/>
          <w:szCs w:val="24"/>
        </w:rPr>
        <w:t>suda</w:t>
      </w:r>
      <w:r w:rsidRPr="00DF70B9">
        <w:rPr>
          <w:sz w:val="24"/>
          <w:szCs w:val="24"/>
        </w:rPr>
        <w:t xml:space="preserve"> Anti Galiću, kao </w:t>
      </w:r>
      <w:r w:rsidR="00417323" w:rsidRPr="00DF70B9">
        <w:rPr>
          <w:sz w:val="24"/>
          <w:szCs w:val="24"/>
        </w:rPr>
        <w:t>sucu pojedincu</w:t>
      </w:r>
      <w:r w:rsidRPr="00DF70B9">
        <w:rPr>
          <w:sz w:val="24"/>
          <w:szCs w:val="24"/>
        </w:rPr>
        <w:t xml:space="preserve">, u </w:t>
      </w:r>
      <w:r w:rsidR="003F0AD7" w:rsidRPr="00DF70B9">
        <w:rPr>
          <w:sz w:val="24"/>
          <w:szCs w:val="24"/>
        </w:rPr>
        <w:t>pred</w:t>
      </w:r>
      <w:r w:rsidRPr="00DF70B9">
        <w:rPr>
          <w:sz w:val="24"/>
          <w:szCs w:val="24"/>
        </w:rPr>
        <w:t xml:space="preserve">stečajnom postupku nad dužnikom </w:t>
      </w:r>
      <w:r w:rsidR="006F6851" w:rsidRPr="00DF70B9">
        <w:rPr>
          <w:sz w:val="24"/>
          <w:szCs w:val="24"/>
        </w:rPr>
        <w:t>EUROANODIZACIJA d.o.o., 10431 Novaki, Zagrebačka 1. OIB 58180094655</w:t>
      </w:r>
      <w:r w:rsidR="00B40D90" w:rsidRPr="00DF70B9">
        <w:rPr>
          <w:sz w:val="24"/>
          <w:szCs w:val="24"/>
        </w:rPr>
        <w:t xml:space="preserve">, </w:t>
      </w:r>
      <w:r w:rsidRPr="00DF70B9">
        <w:rPr>
          <w:sz w:val="24"/>
          <w:szCs w:val="24"/>
        </w:rPr>
        <w:t>dana</w:t>
      </w:r>
      <w:r w:rsidR="00F962EF" w:rsidRPr="00DF70B9">
        <w:rPr>
          <w:sz w:val="24"/>
          <w:szCs w:val="24"/>
        </w:rPr>
        <w:t xml:space="preserve"> </w:t>
      </w:r>
      <w:r w:rsidR="004E6E08">
        <w:rPr>
          <w:sz w:val="24"/>
          <w:szCs w:val="24"/>
        </w:rPr>
        <w:t>30</w:t>
      </w:r>
      <w:r w:rsidR="006F6851" w:rsidRPr="00DF70B9">
        <w:rPr>
          <w:sz w:val="24"/>
          <w:szCs w:val="24"/>
        </w:rPr>
        <w:t>.kolovoza</w:t>
      </w:r>
      <w:r w:rsidR="00AB025F" w:rsidRPr="00DF70B9">
        <w:rPr>
          <w:sz w:val="24"/>
          <w:szCs w:val="24"/>
        </w:rPr>
        <w:t xml:space="preserve"> 201</w:t>
      </w:r>
      <w:r w:rsidR="006F6851" w:rsidRPr="00DF70B9">
        <w:rPr>
          <w:sz w:val="24"/>
          <w:szCs w:val="24"/>
        </w:rPr>
        <w:t>8</w:t>
      </w:r>
      <w:r w:rsidR="00AB025F" w:rsidRPr="00DF70B9">
        <w:rPr>
          <w:sz w:val="24"/>
          <w:szCs w:val="24"/>
        </w:rPr>
        <w:t>.</w:t>
      </w:r>
      <w:r w:rsidR="001E460F" w:rsidRPr="00DF70B9">
        <w:rPr>
          <w:sz w:val="24"/>
          <w:szCs w:val="24"/>
        </w:rPr>
        <w:t xml:space="preserve">, </w:t>
      </w:r>
    </w:p>
    <w:p w:rsidRDefault="004D45C7" w:rsidP="004D45C7" w:rsidR="004D45C7" w:rsidRPr="006050C8">
      <w:pPr>
        <w:widowControl/>
        <w:jc w:val="both"/>
        <w:rPr>
          <w:sz w:val="40"/>
          <w:szCs w:val="40"/>
        </w:rPr>
      </w:pPr>
    </w:p>
    <w:p w:rsidRDefault="004D45C7" w:rsidP="004D45C7" w:rsidR="004D45C7">
      <w:pPr>
        <w:widowControl/>
        <w:jc w:val="center"/>
        <w:rPr>
          <w:b/>
          <w:sz w:val="24"/>
          <w:szCs w:val="24"/>
        </w:rPr>
      </w:pPr>
      <w:r w:rsidRPr="00151FCB">
        <w:rPr>
          <w:b/>
          <w:sz w:val="24"/>
          <w:szCs w:val="24"/>
        </w:rPr>
        <w:t>r i j e š i o   j e</w:t>
      </w:r>
    </w:p>
    <w:p w:rsidRDefault="00711A11" w:rsidP="004D45C7" w:rsidR="00711A11" w:rsidRPr="00151FCB">
      <w:pPr>
        <w:widowControl/>
        <w:jc w:val="center"/>
        <w:rPr>
          <w:b/>
          <w:sz w:val="24"/>
          <w:szCs w:val="24"/>
        </w:rPr>
      </w:pPr>
    </w:p>
    <w:p w:rsidRDefault="004D45C7" w:rsidP="004D45C7" w:rsidR="004D45C7" w:rsidRPr="00151FCB">
      <w:pPr>
        <w:widowControl/>
        <w:jc w:val="center"/>
        <w:rPr>
          <w:sz w:val="24"/>
          <w:szCs w:val="24"/>
        </w:rPr>
      </w:pPr>
    </w:p>
    <w:p w:rsidRDefault="004D45C7" w:rsidP="004D45C7" w:rsidR="004D45C7" w:rsidRPr="0044747B">
      <w:pPr>
        <w:widowControl/>
        <w:ind w:left="720"/>
        <w:jc w:val="both"/>
        <w:rPr>
          <w:b/>
          <w:sz w:val="24"/>
          <w:szCs w:val="24"/>
        </w:rPr>
      </w:pPr>
      <w:r w:rsidRPr="0044747B">
        <w:rPr>
          <w:b/>
          <w:sz w:val="24"/>
          <w:szCs w:val="24"/>
        </w:rPr>
        <w:t>I    Utvrđene tražbine:</w:t>
      </w:r>
    </w:p>
    <w:p w:rsidRDefault="00AD37B6" w:rsidP="00904892" w:rsidR="00AD37B6">
      <w:pPr>
        <w:jc w:val="both"/>
        <w:rPr>
          <w:b/>
          <w:sz w:val="24"/>
          <w:szCs w:val="24"/>
        </w:rPr>
      </w:pPr>
    </w:p>
    <w:tbl>
      <w:tblPr>
        <w:tblStyle w:val="Reetkatablice"/>
        <w:tblW w:type="dxa" w:w="9351"/>
        <w:tblInd w:type="dxa" w:w="0"/>
        <w:tblLook w:val="04A0" w:noVBand="1" w:noHBand="0" w:lastColumn="0" w:firstColumn="1" w:lastRow="0" w:firstRow="1"/>
      </w:tblPr>
      <w:tblGrid>
        <w:gridCol w:w="704"/>
        <w:gridCol w:w="2552"/>
        <w:gridCol w:w="2268"/>
        <w:gridCol w:w="2137"/>
        <w:gridCol w:w="1690"/>
      </w:tblGrid>
      <w:tr w:rsidTr="00615009" w:rsidR="00EC038F" w:rsidRPr="00A644D4">
        <w:trPr>
          <w:trHeight w:val="316"/>
        </w:trPr>
        <w:tc>
          <w:tcPr>
            <w:tcW w:type="dxa" w:w="704"/>
            <w:hideMark/>
          </w:tcPr>
          <w:p w:rsidRDefault="00EC038F" w:rsidP="00615009" w:rsidR="00EC038F" w:rsidRPr="00A644D4">
            <w:pPr>
              <w:rPr>
                <w:b/>
                <w:bCs/>
                <w:color w:val="000000"/>
                <w:sz w:val="22"/>
                <w:szCs w:val="22"/>
              </w:rPr>
            </w:pPr>
            <w:r w:rsidRPr="00A644D4">
              <w:rPr>
                <w:b/>
                <w:bCs/>
                <w:color w:val="000000"/>
                <w:sz w:val="22"/>
                <w:szCs w:val="22"/>
              </w:rPr>
              <w:t>R.B.</w:t>
            </w:r>
          </w:p>
        </w:tc>
        <w:tc>
          <w:tcPr>
            <w:tcW w:type="dxa" w:w="2552"/>
            <w:hideMark/>
          </w:tcPr>
          <w:p w:rsidRDefault="00EC038F" w:rsidP="00615009" w:rsidR="00EC038F" w:rsidRPr="00A644D4">
            <w:pPr>
              <w:jc w:val="center"/>
              <w:rPr>
                <w:b/>
                <w:bCs/>
                <w:color w:val="000000"/>
                <w:sz w:val="22"/>
                <w:szCs w:val="22"/>
              </w:rPr>
            </w:pPr>
            <w:r w:rsidRPr="00A644D4">
              <w:rPr>
                <w:b/>
                <w:bCs/>
                <w:color w:val="000000"/>
                <w:sz w:val="22"/>
                <w:szCs w:val="22"/>
              </w:rPr>
              <w:t>vjerovnik</w:t>
            </w:r>
          </w:p>
        </w:tc>
        <w:tc>
          <w:tcPr>
            <w:tcW w:type="dxa" w:w="2268"/>
            <w:hideMark/>
          </w:tcPr>
          <w:p w:rsidRDefault="00EC038F" w:rsidP="00615009" w:rsidR="00EC038F" w:rsidRPr="00A644D4">
            <w:pPr>
              <w:jc w:val="center"/>
              <w:rPr>
                <w:b/>
                <w:bCs/>
                <w:color w:val="000000"/>
                <w:sz w:val="22"/>
                <w:szCs w:val="22"/>
              </w:rPr>
            </w:pPr>
            <w:r w:rsidRPr="00A644D4">
              <w:rPr>
                <w:b/>
                <w:bCs/>
                <w:color w:val="000000"/>
                <w:sz w:val="22"/>
                <w:szCs w:val="22"/>
              </w:rPr>
              <w:t>OIB</w:t>
            </w:r>
          </w:p>
        </w:tc>
        <w:tc>
          <w:tcPr>
            <w:tcW w:type="dxa" w:w="2137"/>
            <w:hideMark/>
          </w:tcPr>
          <w:p w:rsidRDefault="00EC038F" w:rsidP="00615009" w:rsidR="00EC038F" w:rsidRPr="00A644D4">
            <w:pPr>
              <w:jc w:val="center"/>
              <w:rPr>
                <w:b/>
                <w:bCs/>
                <w:color w:val="000000"/>
                <w:sz w:val="22"/>
                <w:szCs w:val="22"/>
              </w:rPr>
            </w:pPr>
            <w:r w:rsidRPr="00A644D4">
              <w:rPr>
                <w:b/>
                <w:bCs/>
                <w:color w:val="000000"/>
                <w:sz w:val="22"/>
                <w:szCs w:val="22"/>
              </w:rPr>
              <w:t>Adresa</w:t>
            </w:r>
          </w:p>
        </w:tc>
        <w:tc>
          <w:tcPr>
            <w:tcW w:type="dxa" w:w="1690"/>
            <w:hideMark/>
          </w:tcPr>
          <w:p w:rsidRDefault="00EC038F" w:rsidP="00615009" w:rsidR="00EC038F" w:rsidRPr="00A644D4">
            <w:pPr>
              <w:jc w:val="center"/>
              <w:rPr>
                <w:b/>
                <w:bCs/>
                <w:color w:val="000000"/>
                <w:sz w:val="22"/>
                <w:szCs w:val="22"/>
              </w:rPr>
            </w:pPr>
            <w:r w:rsidRPr="00A644D4">
              <w:rPr>
                <w:b/>
                <w:bCs/>
                <w:color w:val="000000"/>
                <w:sz w:val="22"/>
                <w:szCs w:val="22"/>
              </w:rPr>
              <w:t xml:space="preserve">Iznos </w:t>
            </w:r>
            <w:r>
              <w:rPr>
                <w:b/>
                <w:bCs/>
                <w:color w:val="000000"/>
                <w:sz w:val="22"/>
                <w:szCs w:val="22"/>
              </w:rPr>
              <w:t xml:space="preserve">utvrđene </w:t>
            </w:r>
            <w:r w:rsidRPr="00A644D4">
              <w:rPr>
                <w:b/>
                <w:bCs/>
                <w:color w:val="000000"/>
                <w:sz w:val="22"/>
                <w:szCs w:val="22"/>
              </w:rPr>
              <w:t>tražbine</w:t>
            </w:r>
          </w:p>
        </w:tc>
      </w:tr>
    </w:tbl>
    <w:tbl>
      <w:tblPr>
        <w:tblW w:type="pct" w:w="5159"/>
        <w:tblLook w:val="04A0" w:noVBand="1" w:noHBand="0" w:lastColumn="0" w:firstColumn="1" w:lastRow="0" w:firstRow="1"/>
      </w:tblPr>
      <w:tblGrid>
        <w:gridCol w:w="722"/>
        <w:gridCol w:w="2575"/>
        <w:gridCol w:w="2365"/>
        <w:gridCol w:w="2179"/>
        <w:gridCol w:w="1742"/>
      </w:tblGrid>
      <w:tr w:rsidTr="00615009" w:rsidR="00EC038F" w:rsidRPr="00F109DA">
        <w:trPr>
          <w:trHeight w:val="702"/>
        </w:trPr>
        <w:tc>
          <w:tcPr>
            <w:tcW w:type="pct" w:w="376"/>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p>
        </w:tc>
        <w:tc>
          <w:tcPr>
            <w:tcW w:type="pct" w:w="1343"/>
            <w:tcBorders>
              <w:top w:space="0" w:sz="4" w:color="auto" w:val="single"/>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ANTAL d.o.o. za trgovinu, proizvodnju i usluge</w:t>
            </w:r>
          </w:p>
        </w:tc>
        <w:tc>
          <w:tcPr>
            <w:tcW w:type="pct" w:w="1234"/>
            <w:tcBorders>
              <w:top w:space="0" w:sz="4" w:color="auto" w:val="single"/>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02171661341</w:t>
            </w:r>
          </w:p>
        </w:tc>
        <w:tc>
          <w:tcPr>
            <w:tcW w:type="pct" w:w="1137"/>
            <w:tcBorders>
              <w:top w:space="0" w:sz="4" w:color="auto" w:val="single"/>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Ivane Brlić Mažuranić 40, 10000 Zagreb</w:t>
            </w:r>
          </w:p>
        </w:tc>
        <w:tc>
          <w:tcPr>
            <w:tcW w:type="pct" w:w="909"/>
            <w:tcBorders>
              <w:top w:space="0" w:sz="4" w:color="auto" w:val="single"/>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2.248,25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CODELECT d.o.o. za proizvodnju i usluge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90863721039</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Bana Jelačića 76, 32100 Vinkovci</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375,00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3.</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e c i društvo s ograničenom odgovornošću za proizvodnju, trgovinu i usluge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60256543965</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Radnička cesta 228,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57.882,19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4.</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EKO-FLOR PLUS d.o.o. za komunalne usluge i trgovinu</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50730247993</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Mokrice 180/C, 49243 Oroslavje</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7.686,00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5.</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ELEKTRO-POŽGAJ društvo s ograničenom odgovornošću za građenje i trgovinu</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26254172160</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Petrova 27/A, 10430 Hrastina Samoborska</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18.462,88 kn</w:t>
            </w:r>
          </w:p>
        </w:tc>
      </w:tr>
      <w:tr w:rsidTr="00615009" w:rsidR="00EC038F" w:rsidRPr="00F109DA">
        <w:trPr>
          <w:trHeight w:val="855"/>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6</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EUROSJAJ društvo s ograničenom odgovornošću za trgovinu i zastupanje (raniji naziv SUR TEC d.o.o.)</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73383844794</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Radnička cesta 47,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164.473,82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lastRenderedPageBreak/>
              <w:t>7</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FAVIS SAMOBOR d.o.o. za proizvodnju, trgovinu i usluge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98846978433</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Velika Rakovica, Rakovica 5, 10430 Samobor</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1.359,81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8</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FINANCIJSKA AGENCIJA</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85821130368</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Ulica grada Vukovara 70,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550,00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9</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GRAD SVETA NEDELJA</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24436052952</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Trg Ante Starčevića 5, 10431 Sveta Nedelja</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135.056,15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0</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HEP ELEKTRA d.o.o. za opskrbu električnom energijom</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43965974818</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Ulica grada Vukovara 37,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951,11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1</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HP - Hrvatska pošta d.d.</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87311810356</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Jurišićeva 13,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556,30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2</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HRVATSKA AGENCIJA ZA MALO GOSPODARSTVO, INOVACIJE I INVESTICIJE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25609559342</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Ksaver 208,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1.892.899,13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3</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HRVATSKA POŠTANSKA BANKA, dioničko društvo</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87939104217</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Jurišićeva 4,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142,78 kn</w:t>
            </w:r>
          </w:p>
        </w:tc>
      </w:tr>
      <w:tr w:rsidTr="00615009" w:rsidR="00EC038F" w:rsidRPr="00F109DA">
        <w:trPr>
          <w:trHeight w:val="855"/>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4</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ITALTECNO SRL</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Via Gino Marinuzzi, 38, 41122 Modena MO, Italija</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383.116,64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5</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IVERO društvo s ograničenom odgovornošću za trgovinu i usluge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89206455960</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Planinska 13, 10360 Sesvete</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18.324,02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6</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JAVNI BILJEŽNIK MARIJA CIVIDINI</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32518312179</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Trg Matije Gupca 25, 49240 Donja Stubica</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1.797,51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w:t>
            </w:r>
            <w:r>
              <w:rPr>
                <w:sz w:val="22"/>
                <w:szCs w:val="22"/>
              </w:rPr>
              <w:t>7</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JAVNIBILJEŽNIK IGNAC VUGER</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71550462229</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Karlovačka ul. 2, 10360 Sesvete</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5.298,75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18</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MANEO društvo s ograničenom odgovornošću za savjetovanje i usluge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68737438754</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Vukovarska 14, 43000 Bjelovar</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1.250,00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19</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MINISTARSTVO FINANCIJA - POREZNA UPRAVA</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18683136487</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Boškovićeva 5,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2.593.361,64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r>
              <w:rPr>
                <w:sz w:val="22"/>
                <w:szCs w:val="22"/>
              </w:rPr>
              <w:t>0</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MKZ d.o.o. za proizvodnju i trgovinu</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24064392731</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Janka Draškovića 12, 10290 Zaprešić</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8.500,00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r>
              <w:rPr>
                <w:sz w:val="22"/>
                <w:szCs w:val="22"/>
              </w:rPr>
              <w:t>1</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MONTING  društvo s ograničenom odgovornošću za proizvodnju i montažu</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50374895710</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Svetice 21,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23.222,40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r>
              <w:rPr>
                <w:sz w:val="22"/>
                <w:szCs w:val="22"/>
              </w:rPr>
              <w:t>2</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ODVJETNIČKI URED LJUBICA SPAJIĆ</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41213868321</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Ilica 139/I,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12.500,00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lastRenderedPageBreak/>
              <w:t>2</w:t>
            </w:r>
            <w:r>
              <w:rPr>
                <w:sz w:val="22"/>
                <w:szCs w:val="22"/>
              </w:rPr>
              <w:t>3</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PROENERGY d.o.o. za proizvodnju električne energije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63962176928</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J. Marohnića 1,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100,00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r>
              <w:rPr>
                <w:sz w:val="22"/>
                <w:szCs w:val="22"/>
              </w:rPr>
              <w:t>4</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SANITACIJA, d.o.o. za dezinfekciju, dezinsekciju i deratizaciju</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85987734468</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Nalješkovićeva 45,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850,42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r>
              <w:rPr>
                <w:sz w:val="22"/>
                <w:szCs w:val="22"/>
              </w:rPr>
              <w:t>5</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STAKLARSTVO USLUŽNI OBRT, Slobodan Nikolić</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48577439719</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Barice Rapić 3, 44000 Sisak</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507,78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2</w:t>
            </w:r>
            <w:r>
              <w:rPr>
                <w:sz w:val="22"/>
                <w:szCs w:val="22"/>
              </w:rPr>
              <w:t>6</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TRGOVAČKO PROMIDŽBENI OBRT " EKSTRA LAD roletarstvo " vl. Jasna Neferanović</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37723759283</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I. G. Kovačića 27, 32100 Vinkovci</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2.813,55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27</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UNIQA osiguranje d.d.</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75665455333</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Planinska 13 A,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3.747,81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28</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VEDARENA društvo s ograničenom odgovornošću za računovodstvene poslove</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64150906560</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Slavonska 19, 10430 Samobor</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500,00 kn</w:t>
            </w:r>
          </w:p>
        </w:tc>
      </w:tr>
      <w:tr w:rsidTr="00615009" w:rsidR="00EC038F" w:rsidRPr="00F109DA">
        <w:trPr>
          <w:trHeight w:val="702"/>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Pr>
                <w:sz w:val="22"/>
                <w:szCs w:val="22"/>
              </w:rPr>
              <w:t>29</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ZAGREBAČKI HOLDING d.o.o. -  VODOOPSKRBA I ODVODNJA</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85584865987</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Ulica grada Vukovara 41,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6.989,24 kn</w:t>
            </w:r>
          </w:p>
        </w:tc>
      </w:tr>
      <w:tr w:rsidTr="00615009" w:rsidR="00EC038F" w:rsidRPr="00F109DA">
        <w:trPr>
          <w:trHeight w:val="990"/>
        </w:trPr>
        <w:tc>
          <w:tcPr>
            <w:tcW w:type="pct" w:w="376"/>
            <w:tcBorders>
              <w:top w:val="nil"/>
              <w:left w:space="0" w:sz="4" w:color="auto" w:val="single"/>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3</w:t>
            </w:r>
            <w:r>
              <w:rPr>
                <w:sz w:val="22"/>
                <w:szCs w:val="22"/>
              </w:rPr>
              <w:t>0</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ZAGREBŠPED, društvo s ograničenom odgovornošću, međunarodna špedicija, unutrašnja i vanjska trgovina</w:t>
            </w:r>
          </w:p>
        </w:tc>
        <w:tc>
          <w:tcPr>
            <w:tcW w:type="pct" w:w="1234"/>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center"/>
              <w:rPr>
                <w:sz w:val="22"/>
                <w:szCs w:val="22"/>
              </w:rPr>
            </w:pPr>
            <w:r w:rsidRPr="00F109DA">
              <w:rPr>
                <w:sz w:val="22"/>
                <w:szCs w:val="22"/>
              </w:rPr>
              <w:t>02573674713</w:t>
            </w:r>
          </w:p>
        </w:tc>
        <w:tc>
          <w:tcPr>
            <w:tcW w:type="pct" w:w="1137"/>
            <w:tcBorders>
              <w:top w:val="nil"/>
              <w:left w:val="nil"/>
              <w:bottom w:space="0" w:sz="4" w:color="auto" w:val="single"/>
              <w:right w:space="0" w:sz="4" w:color="auto" w:val="single"/>
            </w:tcBorders>
            <w:shd w:fill="auto" w:color="auto" w:val="clear"/>
            <w:vAlign w:val="center"/>
            <w:hideMark/>
          </w:tcPr>
          <w:p w:rsidRDefault="00EC038F" w:rsidP="00615009" w:rsidR="00EC038F" w:rsidRPr="00F109DA">
            <w:pPr>
              <w:rPr>
                <w:sz w:val="22"/>
                <w:szCs w:val="22"/>
              </w:rPr>
            </w:pPr>
            <w:r w:rsidRPr="00F109DA">
              <w:rPr>
                <w:sz w:val="22"/>
                <w:szCs w:val="22"/>
              </w:rPr>
              <w:t>Vodovodna 20a, 10000 Zagreb</w:t>
            </w:r>
          </w:p>
        </w:tc>
        <w:tc>
          <w:tcPr>
            <w:tcW w:type="pct" w:w="909"/>
            <w:tcBorders>
              <w:top w:val="nil"/>
              <w:left w:val="nil"/>
              <w:bottom w:space="0" w:sz="4" w:color="auto" w:val="single"/>
              <w:right w:space="0" w:sz="4" w:color="auto" w:val="single"/>
            </w:tcBorders>
            <w:shd w:fill="auto" w:color="auto" w:val="clear"/>
            <w:noWrap/>
            <w:vAlign w:val="center"/>
            <w:hideMark/>
          </w:tcPr>
          <w:p w:rsidRDefault="00EC038F" w:rsidP="00615009" w:rsidR="00EC038F" w:rsidRPr="00F109DA">
            <w:pPr>
              <w:jc w:val="right"/>
              <w:rPr>
                <w:sz w:val="22"/>
                <w:szCs w:val="22"/>
              </w:rPr>
            </w:pPr>
            <w:r w:rsidRPr="00F109DA">
              <w:rPr>
                <w:sz w:val="22"/>
                <w:szCs w:val="22"/>
              </w:rPr>
              <w:t>12.852,05 kn</w:t>
            </w:r>
          </w:p>
        </w:tc>
      </w:tr>
      <w:tr w:rsidTr="00615009" w:rsidR="0023659C" w:rsidRPr="00F109DA">
        <w:trPr>
          <w:trHeight w:val="990"/>
        </w:trPr>
        <w:tc>
          <w:tcPr>
            <w:tcW w:type="pct" w:w="376"/>
            <w:tcBorders>
              <w:top w:val="nil"/>
              <w:left w:space="0" w:sz="4" w:color="auto" w:val="single"/>
              <w:bottom w:space="0" w:sz="4" w:color="auto" w:val="single"/>
              <w:right w:space="0" w:sz="4" w:color="auto" w:val="single"/>
            </w:tcBorders>
            <w:shd w:fill="auto" w:color="auto" w:val="clear"/>
            <w:noWrap/>
            <w:vAlign w:val="center"/>
          </w:tcPr>
          <w:p w:rsidRDefault="0023659C" w:rsidP="0023659C" w:rsidR="0023659C" w:rsidRPr="00F109DA">
            <w:pPr>
              <w:jc w:val="center"/>
              <w:rPr>
                <w:sz w:val="22"/>
                <w:szCs w:val="22"/>
              </w:rPr>
            </w:pPr>
            <w:r w:rsidRPr="00F109DA">
              <w:rPr>
                <w:sz w:val="22"/>
                <w:szCs w:val="22"/>
              </w:rPr>
              <w:t>3</w:t>
            </w:r>
            <w:r>
              <w:rPr>
                <w:sz w:val="22"/>
                <w:szCs w:val="22"/>
              </w:rPr>
              <w:t>1</w:t>
            </w:r>
            <w:r w:rsidRPr="00F109DA">
              <w:rPr>
                <w:sz w:val="22"/>
                <w:szCs w:val="22"/>
              </w:rPr>
              <w:t>.</w:t>
            </w:r>
          </w:p>
        </w:tc>
        <w:tc>
          <w:tcPr>
            <w:tcW w:type="pct" w:w="1343"/>
            <w:tcBorders>
              <w:top w:val="nil"/>
              <w:left w:val="nil"/>
              <w:bottom w:space="0" w:sz="4" w:color="auto" w:val="single"/>
              <w:right w:space="0" w:sz="4" w:color="auto" w:val="single"/>
            </w:tcBorders>
            <w:shd w:fill="auto" w:color="auto" w:val="clear"/>
            <w:vAlign w:val="center"/>
          </w:tcPr>
          <w:p w:rsidRDefault="0023659C" w:rsidP="0023659C" w:rsidR="0023659C" w:rsidRPr="00F109DA">
            <w:pPr>
              <w:rPr>
                <w:sz w:val="22"/>
                <w:szCs w:val="22"/>
              </w:rPr>
            </w:pPr>
            <w:r w:rsidRPr="00F109DA">
              <w:rPr>
                <w:sz w:val="22"/>
                <w:szCs w:val="22"/>
              </w:rPr>
              <w:t>ZEDRA d.o.o. za trgovinu i prijevoz</w:t>
            </w:r>
          </w:p>
        </w:tc>
        <w:tc>
          <w:tcPr>
            <w:tcW w:type="pct" w:w="1234"/>
            <w:tcBorders>
              <w:top w:val="nil"/>
              <w:left w:val="nil"/>
              <w:bottom w:space="0" w:sz="4" w:color="auto" w:val="single"/>
              <w:right w:space="0" w:sz="4" w:color="auto" w:val="single"/>
            </w:tcBorders>
            <w:shd w:fill="auto" w:color="auto" w:val="clear"/>
            <w:noWrap/>
            <w:vAlign w:val="center"/>
          </w:tcPr>
          <w:p w:rsidRDefault="0023659C" w:rsidP="0023659C" w:rsidR="0023659C" w:rsidRPr="00F109DA">
            <w:pPr>
              <w:jc w:val="center"/>
              <w:rPr>
                <w:sz w:val="22"/>
                <w:szCs w:val="22"/>
              </w:rPr>
            </w:pPr>
            <w:r w:rsidRPr="00F109DA">
              <w:rPr>
                <w:sz w:val="22"/>
                <w:szCs w:val="22"/>
              </w:rPr>
              <w:t>56419698697</w:t>
            </w:r>
          </w:p>
        </w:tc>
        <w:tc>
          <w:tcPr>
            <w:tcW w:type="pct" w:w="1137"/>
            <w:tcBorders>
              <w:top w:val="nil"/>
              <w:left w:val="nil"/>
              <w:bottom w:space="0" w:sz="4" w:color="auto" w:val="single"/>
              <w:right w:space="0" w:sz="4" w:color="auto" w:val="single"/>
            </w:tcBorders>
            <w:shd w:fill="auto" w:color="auto" w:val="clear"/>
            <w:vAlign w:val="center"/>
          </w:tcPr>
          <w:p w:rsidRDefault="0023659C" w:rsidP="0023659C" w:rsidR="0023659C" w:rsidRPr="00F109DA">
            <w:pPr>
              <w:rPr>
                <w:sz w:val="22"/>
                <w:szCs w:val="22"/>
              </w:rPr>
            </w:pPr>
            <w:r w:rsidRPr="00F109DA">
              <w:rPr>
                <w:sz w:val="22"/>
                <w:szCs w:val="22"/>
              </w:rPr>
              <w:t>Kaninska 1, 10000 Zagreb</w:t>
            </w:r>
          </w:p>
        </w:tc>
        <w:tc>
          <w:tcPr>
            <w:tcW w:type="pct" w:w="909"/>
            <w:tcBorders>
              <w:top w:val="nil"/>
              <w:left w:val="nil"/>
              <w:bottom w:space="0" w:sz="4" w:color="auto" w:val="single"/>
              <w:right w:space="0" w:sz="4" w:color="auto" w:val="single"/>
            </w:tcBorders>
            <w:shd w:fill="auto" w:color="auto" w:val="clear"/>
            <w:noWrap/>
            <w:vAlign w:val="center"/>
          </w:tcPr>
          <w:p w:rsidRDefault="0023659C" w:rsidP="0023659C" w:rsidR="0023659C" w:rsidRPr="00F109DA">
            <w:pPr>
              <w:jc w:val="right"/>
              <w:rPr>
                <w:sz w:val="22"/>
                <w:szCs w:val="22"/>
              </w:rPr>
            </w:pPr>
            <w:r w:rsidRPr="00F109DA">
              <w:rPr>
                <w:sz w:val="22"/>
                <w:szCs w:val="22"/>
              </w:rPr>
              <w:t>7.229,09 kn</w:t>
            </w:r>
          </w:p>
        </w:tc>
      </w:tr>
      <w:tr w:rsidTr="00615009" w:rsidR="0023659C" w:rsidRPr="00E81769">
        <w:trPr>
          <w:trHeight w:val="990"/>
        </w:trPr>
        <w:tc>
          <w:tcPr>
            <w:tcW w:type="pct" w:w="376"/>
            <w:tcBorders>
              <w:top w:val="nil"/>
              <w:left w:space="0" w:sz="4" w:color="auto" w:val="single"/>
              <w:bottom w:space="0" w:sz="4" w:color="auto" w:val="single"/>
              <w:right w:space="0" w:sz="4" w:color="auto" w:val="single"/>
            </w:tcBorders>
            <w:shd w:fill="auto" w:color="auto" w:val="clear"/>
            <w:noWrap/>
            <w:vAlign w:val="center"/>
          </w:tcPr>
          <w:p w:rsidRDefault="00E81769" w:rsidP="0023659C" w:rsidR="0023659C" w:rsidRPr="00E81769">
            <w:pPr>
              <w:jc w:val="center"/>
              <w:rPr>
                <w:sz w:val="22"/>
                <w:szCs w:val="22"/>
              </w:rPr>
            </w:pPr>
            <w:r w:rsidRPr="00E81769">
              <w:rPr>
                <w:sz w:val="22"/>
                <w:szCs w:val="22"/>
              </w:rPr>
              <w:t>32.</w:t>
            </w:r>
          </w:p>
        </w:tc>
        <w:tc>
          <w:tcPr>
            <w:tcW w:type="pct" w:w="1343"/>
            <w:tcBorders>
              <w:top w:val="nil"/>
              <w:left w:val="nil"/>
              <w:bottom w:space="0" w:sz="4" w:color="auto" w:val="single"/>
              <w:right w:space="0" w:sz="4" w:color="auto" w:val="single"/>
            </w:tcBorders>
            <w:shd w:fill="auto" w:color="auto" w:val="clear"/>
            <w:vAlign w:val="center"/>
          </w:tcPr>
          <w:p w:rsidRDefault="005A2487" w:rsidP="0023659C" w:rsidR="0023659C" w:rsidRPr="00E81769">
            <w:pPr>
              <w:rPr>
                <w:sz w:val="22"/>
                <w:szCs w:val="22"/>
              </w:rPr>
            </w:pPr>
            <w:r w:rsidRPr="00E81769">
              <w:rPr>
                <w:sz w:val="22"/>
                <w:szCs w:val="22"/>
              </w:rPr>
              <w:t>IVICA ADŽIĆ</w:t>
            </w:r>
          </w:p>
        </w:tc>
        <w:tc>
          <w:tcPr>
            <w:tcW w:type="pct" w:w="1234"/>
            <w:tcBorders>
              <w:top w:val="nil"/>
              <w:left w:val="nil"/>
              <w:bottom w:space="0" w:sz="4" w:color="auto" w:val="single"/>
              <w:right w:space="0" w:sz="4" w:color="auto" w:val="single"/>
            </w:tcBorders>
            <w:shd w:fill="auto" w:color="auto" w:val="clear"/>
            <w:noWrap/>
            <w:vAlign w:val="center"/>
          </w:tcPr>
          <w:p w:rsidRDefault="00F52A62" w:rsidP="0023659C" w:rsidR="0023659C" w:rsidRPr="00E81769">
            <w:pPr>
              <w:jc w:val="center"/>
              <w:rPr>
                <w:sz w:val="22"/>
                <w:szCs w:val="22"/>
              </w:rPr>
            </w:pPr>
            <w:r w:rsidRPr="00E81769">
              <w:rPr>
                <w:sz w:val="22"/>
                <w:szCs w:val="22"/>
              </w:rPr>
              <w:t>67906967573</w:t>
            </w:r>
          </w:p>
        </w:tc>
        <w:tc>
          <w:tcPr>
            <w:tcW w:type="pct" w:w="1137"/>
            <w:tcBorders>
              <w:top w:val="nil"/>
              <w:left w:val="nil"/>
              <w:bottom w:space="0" w:sz="4" w:color="auto" w:val="single"/>
              <w:right w:space="0" w:sz="4" w:color="auto" w:val="single"/>
            </w:tcBorders>
            <w:shd w:fill="auto" w:color="auto" w:val="clear"/>
            <w:vAlign w:val="center"/>
          </w:tcPr>
          <w:p w:rsidRDefault="00F52A62" w:rsidP="0023659C" w:rsidR="0023659C" w:rsidRPr="00E81769">
            <w:pPr>
              <w:rPr>
                <w:sz w:val="22"/>
                <w:szCs w:val="22"/>
              </w:rPr>
            </w:pPr>
            <w:r w:rsidRPr="00E81769">
              <w:rPr>
                <w:sz w:val="22"/>
                <w:szCs w:val="22"/>
              </w:rPr>
              <w:t>Ivana Meštrovića 22, 32000 Vukovar</w:t>
            </w:r>
          </w:p>
        </w:tc>
        <w:tc>
          <w:tcPr>
            <w:tcW w:type="pct" w:w="909"/>
            <w:tcBorders>
              <w:top w:val="nil"/>
              <w:left w:val="nil"/>
              <w:bottom w:space="0" w:sz="4" w:color="auto" w:val="single"/>
              <w:right w:space="0" w:sz="4" w:color="auto" w:val="single"/>
            </w:tcBorders>
            <w:shd w:fill="auto" w:color="auto" w:val="clear"/>
            <w:noWrap/>
            <w:vAlign w:val="center"/>
          </w:tcPr>
          <w:p w:rsidRDefault="00B429E0" w:rsidP="0023659C" w:rsidR="0023659C" w:rsidRPr="00E81769">
            <w:pPr>
              <w:jc w:val="right"/>
              <w:rPr>
                <w:sz w:val="22"/>
                <w:szCs w:val="22"/>
              </w:rPr>
            </w:pPr>
            <w:r>
              <w:rPr>
                <w:sz w:val="22"/>
                <w:szCs w:val="22"/>
              </w:rPr>
              <w:t>540.537,85 kn</w:t>
            </w:r>
          </w:p>
        </w:tc>
      </w:tr>
      <w:tr w:rsidTr="00615009" w:rsidR="0023659C" w:rsidRPr="00E81769">
        <w:trPr>
          <w:trHeight w:val="990"/>
        </w:trPr>
        <w:tc>
          <w:tcPr>
            <w:tcW w:type="pct" w:w="376"/>
            <w:tcBorders>
              <w:top w:val="nil"/>
              <w:left w:space="0" w:sz="4" w:color="auto" w:val="single"/>
              <w:bottom w:space="0" w:sz="4" w:color="auto" w:val="single"/>
              <w:right w:space="0" w:sz="4" w:color="auto" w:val="single"/>
            </w:tcBorders>
            <w:shd w:fill="auto" w:color="auto" w:val="clear"/>
            <w:noWrap/>
            <w:vAlign w:val="center"/>
          </w:tcPr>
          <w:p w:rsidRDefault="00E81769" w:rsidP="0023659C" w:rsidR="0023659C" w:rsidRPr="00E81769">
            <w:pPr>
              <w:jc w:val="center"/>
              <w:rPr>
                <w:sz w:val="22"/>
                <w:szCs w:val="22"/>
              </w:rPr>
            </w:pPr>
            <w:r w:rsidRPr="00E81769">
              <w:rPr>
                <w:sz w:val="22"/>
                <w:szCs w:val="22"/>
              </w:rPr>
              <w:t>33.</w:t>
            </w:r>
          </w:p>
        </w:tc>
        <w:tc>
          <w:tcPr>
            <w:tcW w:type="pct" w:w="1343"/>
            <w:tcBorders>
              <w:top w:val="nil"/>
              <w:left w:val="nil"/>
              <w:bottom w:space="0" w:sz="4" w:color="auto" w:val="single"/>
              <w:right w:space="0" w:sz="4" w:color="auto" w:val="single"/>
            </w:tcBorders>
            <w:shd w:fill="auto" w:color="auto" w:val="clear"/>
            <w:vAlign w:val="center"/>
          </w:tcPr>
          <w:p w:rsidRDefault="00F52A62" w:rsidP="0023659C" w:rsidR="0023659C" w:rsidRPr="00E81769">
            <w:pPr>
              <w:rPr>
                <w:sz w:val="22"/>
                <w:szCs w:val="22"/>
              </w:rPr>
            </w:pPr>
            <w:r w:rsidRPr="00E81769">
              <w:rPr>
                <w:sz w:val="22"/>
                <w:szCs w:val="22"/>
              </w:rPr>
              <w:t>MANDICA ADŽIĆ</w:t>
            </w:r>
          </w:p>
        </w:tc>
        <w:tc>
          <w:tcPr>
            <w:tcW w:type="pct" w:w="1234"/>
            <w:tcBorders>
              <w:top w:val="nil"/>
              <w:left w:val="nil"/>
              <w:bottom w:space="0" w:sz="4" w:color="auto" w:val="single"/>
              <w:right w:space="0" w:sz="4" w:color="auto" w:val="single"/>
            </w:tcBorders>
            <w:shd w:fill="auto" w:color="auto" w:val="clear"/>
            <w:noWrap/>
            <w:vAlign w:val="center"/>
          </w:tcPr>
          <w:p w:rsidRDefault="00F52A62" w:rsidP="0023659C" w:rsidR="0023659C" w:rsidRPr="00E81769">
            <w:pPr>
              <w:jc w:val="center"/>
              <w:rPr>
                <w:sz w:val="22"/>
                <w:szCs w:val="22"/>
              </w:rPr>
            </w:pPr>
            <w:r w:rsidRPr="00E81769">
              <w:rPr>
                <w:sz w:val="22"/>
                <w:szCs w:val="22"/>
              </w:rPr>
              <w:t>59299179282</w:t>
            </w:r>
          </w:p>
        </w:tc>
        <w:tc>
          <w:tcPr>
            <w:tcW w:type="pct" w:w="1137"/>
            <w:tcBorders>
              <w:top w:val="nil"/>
              <w:left w:val="nil"/>
              <w:bottom w:space="0" w:sz="4" w:color="auto" w:val="single"/>
              <w:right w:space="0" w:sz="4" w:color="auto" w:val="single"/>
            </w:tcBorders>
            <w:shd w:fill="auto" w:color="auto" w:val="clear"/>
            <w:vAlign w:val="center"/>
          </w:tcPr>
          <w:p w:rsidRDefault="00F52A62" w:rsidP="0023659C" w:rsidR="0023659C" w:rsidRPr="00E81769">
            <w:pPr>
              <w:rPr>
                <w:sz w:val="22"/>
                <w:szCs w:val="22"/>
              </w:rPr>
            </w:pPr>
            <w:r w:rsidRPr="00E81769">
              <w:rPr>
                <w:sz w:val="22"/>
                <w:szCs w:val="22"/>
              </w:rPr>
              <w:t>Ivana Meštrovića 22, 32000 Vukovar</w:t>
            </w:r>
          </w:p>
        </w:tc>
        <w:tc>
          <w:tcPr>
            <w:tcW w:type="pct" w:w="909"/>
            <w:tcBorders>
              <w:top w:val="nil"/>
              <w:left w:val="nil"/>
              <w:bottom w:space="0" w:sz="4" w:color="auto" w:val="single"/>
              <w:right w:space="0" w:sz="4" w:color="auto" w:val="single"/>
            </w:tcBorders>
            <w:shd w:fill="auto" w:color="auto" w:val="clear"/>
            <w:noWrap/>
            <w:vAlign w:val="center"/>
          </w:tcPr>
          <w:p w:rsidRDefault="00B429E0" w:rsidP="00051E70" w:rsidR="0023659C" w:rsidRPr="00E81769">
            <w:pPr>
              <w:jc w:val="right"/>
              <w:rPr>
                <w:sz w:val="22"/>
                <w:szCs w:val="22"/>
              </w:rPr>
            </w:pPr>
            <w:r>
              <w:rPr>
                <w:sz w:val="22"/>
                <w:szCs w:val="22"/>
              </w:rPr>
              <w:t>2.</w:t>
            </w:r>
            <w:r w:rsidR="00E511DE">
              <w:rPr>
                <w:sz w:val="22"/>
                <w:szCs w:val="22"/>
              </w:rPr>
              <w:t>526.</w:t>
            </w:r>
            <w:r w:rsidR="00051E70">
              <w:rPr>
                <w:sz w:val="22"/>
                <w:szCs w:val="22"/>
              </w:rPr>
              <w:t>780,00 kn</w:t>
            </w:r>
          </w:p>
        </w:tc>
      </w:tr>
    </w:tbl>
    <w:p w:rsidRDefault="00EC038F" w:rsidP="00EC038F" w:rsidR="00EC038F">
      <w:pPr>
        <w:jc w:val="both"/>
        <w:rPr>
          <w:b/>
        </w:rPr>
      </w:pPr>
    </w:p>
    <w:p w:rsidRDefault="006F6851" w:rsidP="00904892" w:rsidR="006F6851" w:rsidRPr="003262DE">
      <w:pPr>
        <w:jc w:val="both"/>
        <w:rPr>
          <w:b/>
          <w:sz w:val="24"/>
          <w:szCs w:val="24"/>
        </w:rPr>
      </w:pPr>
    </w:p>
    <w:p w:rsidRDefault="00AC76E7" w:rsidP="00F0731C" w:rsidR="00F0731C" w:rsidRPr="0044747B">
      <w:pPr>
        <w:widowControl/>
        <w:ind w:left="720"/>
        <w:jc w:val="both"/>
        <w:rPr>
          <w:b/>
          <w:sz w:val="24"/>
          <w:szCs w:val="24"/>
        </w:rPr>
      </w:pPr>
      <w:r>
        <w:rPr>
          <w:b/>
          <w:sz w:val="24"/>
          <w:szCs w:val="24"/>
        </w:rPr>
        <w:t>I</w:t>
      </w:r>
      <w:r w:rsidR="00F0731C" w:rsidRPr="0044747B">
        <w:rPr>
          <w:b/>
          <w:sz w:val="24"/>
          <w:szCs w:val="24"/>
        </w:rPr>
        <w:t xml:space="preserve">I    </w:t>
      </w:r>
      <w:r w:rsidR="00A1054B">
        <w:rPr>
          <w:b/>
          <w:sz w:val="24"/>
          <w:szCs w:val="24"/>
        </w:rPr>
        <w:t xml:space="preserve">Osporene </w:t>
      </w:r>
      <w:r w:rsidR="00F0731C" w:rsidRPr="0044747B">
        <w:rPr>
          <w:b/>
          <w:sz w:val="24"/>
          <w:szCs w:val="24"/>
        </w:rPr>
        <w:t>tražbine:</w:t>
      </w:r>
    </w:p>
    <w:p w:rsidRDefault="002A16DB" w:rsidP="00A1054B" w:rsidR="002A16DB">
      <w:pPr>
        <w:ind w:firstLine="720"/>
        <w:jc w:val="both"/>
      </w:pPr>
    </w:p>
    <w:p w:rsidRDefault="00E9538A" w:rsidP="00CB72B0" w:rsidR="00CB72B0">
      <w:pPr>
        <w:ind w:firstLine="708"/>
        <w:jc w:val="both"/>
        <w:rPr>
          <w:b/>
          <w:sz w:val="24"/>
        </w:rPr>
      </w:pPr>
      <w:r>
        <w:rPr>
          <w:b/>
          <w:sz w:val="24"/>
        </w:rPr>
        <w:t xml:space="preserve">II. </w:t>
      </w:r>
      <w:r w:rsidR="00CB72B0">
        <w:rPr>
          <w:b/>
          <w:sz w:val="24"/>
        </w:rPr>
        <w:t>1</w:t>
      </w:r>
      <w:r w:rsidR="00CB72B0" w:rsidRPr="00A179C0">
        <w:rPr>
          <w:b/>
          <w:sz w:val="24"/>
        </w:rPr>
        <w:t xml:space="preserve">.vjerovnik </w:t>
      </w:r>
      <w:r w:rsidR="00CB72B0">
        <w:rPr>
          <w:b/>
          <w:sz w:val="24"/>
        </w:rPr>
        <w:t xml:space="preserve">REPUBLIKA HRVATSKA, MINISTARSTVO FINANCIJA, Porezna uprava, Zagreb, </w:t>
      </w:r>
      <w:r w:rsidR="00CB72B0" w:rsidRPr="00A179C0">
        <w:rPr>
          <w:b/>
          <w:sz w:val="24"/>
        </w:rPr>
        <w:t>osporio je tražbine za koje</w:t>
      </w:r>
      <w:r w:rsidR="00CB72B0" w:rsidRPr="00E9538A">
        <w:rPr>
          <w:b/>
          <w:sz w:val="24"/>
        </w:rPr>
        <w:t xml:space="preserve"> postoji ovršna isprava sljedećim vjerovnicima:</w:t>
      </w:r>
    </w:p>
    <w:p w:rsidRDefault="00D1172B" w:rsidP="00EB1F46" w:rsidR="00D1172B" w:rsidRPr="00EB1F46">
      <w:pPr>
        <w:pStyle w:val="Odlomakpopisa"/>
        <w:numPr>
          <w:ilvl w:val="0"/>
          <w:numId w:val="39"/>
        </w:numPr>
        <w:jc w:val="both"/>
        <w:rPr>
          <w:rFonts w:hAnsi="Times New Roman" w:ascii="Times New Roman"/>
          <w:sz w:val="24"/>
          <w:szCs w:val="24"/>
        </w:rPr>
      </w:pPr>
      <w:r w:rsidRPr="00EB1F46">
        <w:rPr>
          <w:rFonts w:hAnsi="Times New Roman" w:ascii="Times New Roman"/>
          <w:sz w:val="24"/>
          <w:szCs w:val="24"/>
        </w:rPr>
        <w:t>EURO-ALUMINIJ d.o.o. za proizvodnju i usluge, I.Meštrovića 22, 32000 Vukovar</w:t>
      </w:r>
      <w:r w:rsidR="0058411F" w:rsidRPr="00EB1F46">
        <w:rPr>
          <w:rFonts w:hAnsi="Times New Roman" w:ascii="Times New Roman"/>
          <w:sz w:val="24"/>
          <w:szCs w:val="24"/>
        </w:rPr>
        <w:t>, OIB 31247069554., u iznosu od 1.239.238,34 kn</w:t>
      </w:r>
    </w:p>
    <w:p w:rsidRDefault="00EB1F46" w:rsidP="00EB1F46" w:rsidR="00EB1F46" w:rsidRPr="00EB1F46">
      <w:pPr>
        <w:pStyle w:val="Odlomakpopisa"/>
        <w:ind w:left="1068"/>
        <w:jc w:val="both"/>
        <w:rPr>
          <w:rFonts w:hAnsi="Times New Roman" w:ascii="Times New Roman"/>
          <w:sz w:val="24"/>
          <w:szCs w:val="24"/>
        </w:rPr>
      </w:pPr>
      <w:r w:rsidRPr="00EB1F46">
        <w:rPr>
          <w:rFonts w:hAnsi="Times New Roman" w:ascii="Times New Roman"/>
          <w:sz w:val="24"/>
          <w:szCs w:val="24"/>
        </w:rPr>
        <w:t>Razlog osporavanja: radi se o nepostojećoj tražbini</w:t>
      </w:r>
    </w:p>
    <w:p w:rsidRDefault="00CB72B0" w:rsidP="007434DA" w:rsidR="007434DA" w:rsidRPr="00C51A49">
      <w:pPr>
        <w:ind w:firstLine="708"/>
        <w:jc w:val="both"/>
        <w:rPr>
          <w:sz w:val="24"/>
          <w:szCs w:val="24"/>
        </w:rPr>
      </w:pPr>
      <w:r w:rsidRPr="00C51A49">
        <w:rPr>
          <w:sz w:val="24"/>
          <w:szCs w:val="24"/>
        </w:rPr>
        <w:t xml:space="preserve">2. </w:t>
      </w:r>
      <w:r w:rsidR="007434DA" w:rsidRPr="00C51A49">
        <w:rPr>
          <w:sz w:val="24"/>
          <w:szCs w:val="24"/>
        </w:rPr>
        <w:t xml:space="preserve">MANDICA ADŽIĆ Ivana Meštrovića 22, 32000 Vukovar 59299179282 u iznosu </w:t>
      </w:r>
      <w:r w:rsidR="007434DA" w:rsidRPr="00C51A49">
        <w:rPr>
          <w:sz w:val="24"/>
          <w:szCs w:val="24"/>
        </w:rPr>
        <w:lastRenderedPageBreak/>
        <w:t xml:space="preserve">od </w:t>
      </w:r>
      <w:r w:rsidR="00C51A49" w:rsidRPr="00C51A49">
        <w:rPr>
          <w:sz w:val="24"/>
          <w:szCs w:val="24"/>
        </w:rPr>
        <w:t>2.536.190,60 kn</w:t>
      </w:r>
      <w:r w:rsidR="007434DA" w:rsidRPr="00C51A49">
        <w:rPr>
          <w:sz w:val="24"/>
          <w:szCs w:val="24"/>
        </w:rPr>
        <w:t xml:space="preserve"> </w:t>
      </w:r>
    </w:p>
    <w:p w:rsidRDefault="007434DA" w:rsidP="007434DA" w:rsidR="007434DA" w:rsidRPr="00C51A49">
      <w:pPr>
        <w:pStyle w:val="Odlomakpopisa"/>
        <w:ind w:left="750"/>
        <w:jc w:val="both"/>
        <w:rPr>
          <w:sz w:val="24"/>
          <w:szCs w:val="24"/>
        </w:rPr>
      </w:pPr>
      <w:r w:rsidRPr="00C51A49">
        <w:rPr>
          <w:rFonts w:hAnsi="Times New Roman" w:ascii="Times New Roman"/>
          <w:sz w:val="24"/>
          <w:szCs w:val="24"/>
        </w:rPr>
        <w:t>Razlog osporavanja: vjerovnik nije u odnosu na osporeni iznos za dužnika vršio plaćanja s osnove danog jamstva, slijedom čega nije nastupilo regresno pravo</w:t>
      </w:r>
    </w:p>
    <w:p w:rsidRDefault="00CB72B0" w:rsidP="00CB72B0" w:rsidR="00CB72B0" w:rsidRPr="00C51A49">
      <w:pPr>
        <w:jc w:val="both"/>
        <w:rPr>
          <w:sz w:val="24"/>
          <w:szCs w:val="24"/>
        </w:rPr>
      </w:pPr>
    </w:p>
    <w:p w:rsidRDefault="00CB72B0" w:rsidP="00CB72B0" w:rsidR="00CB72B0" w:rsidRPr="00DE26CD">
      <w:pPr>
        <w:ind w:firstLine="720"/>
        <w:jc w:val="both"/>
        <w:rPr>
          <w:sz w:val="24"/>
          <w:szCs w:val="24"/>
        </w:rPr>
      </w:pPr>
      <w:r>
        <w:rPr>
          <w:sz w:val="24"/>
          <w:szCs w:val="24"/>
        </w:rPr>
        <w:t>Osporavatelj tražbina za koje postoji ovršna isprava upućuje se na parnicu radi dokazivanja osnovanosti osporavanja, u roku od 8 dana od pravomoćnosti rješenja o upućivanju na parnicu odnosno primitka drugostupanjske odluke</w:t>
      </w:r>
    </w:p>
    <w:p w:rsidRDefault="00CB72B0" w:rsidP="00CB72B0" w:rsidR="00CB72B0">
      <w:pPr>
        <w:ind w:firstLine="720"/>
        <w:jc w:val="both"/>
        <w:rPr>
          <w:sz w:val="24"/>
          <w:szCs w:val="24"/>
        </w:rPr>
      </w:pPr>
      <w:r w:rsidRPr="00DE26CD">
        <w:rPr>
          <w:sz w:val="24"/>
          <w:szCs w:val="24"/>
        </w:rPr>
        <w:t xml:space="preserve">Ako </w:t>
      </w:r>
      <w:r>
        <w:rPr>
          <w:sz w:val="24"/>
          <w:szCs w:val="24"/>
        </w:rPr>
        <w:t>osporavatelj tražbine za koju postoji ovršna isprava</w:t>
      </w:r>
      <w:r w:rsidRPr="00DE26CD">
        <w:rPr>
          <w:sz w:val="24"/>
          <w:szCs w:val="24"/>
        </w:rPr>
        <w:t xml:space="preserve"> ne pokrene parnicu u </w:t>
      </w:r>
      <w:r>
        <w:rPr>
          <w:sz w:val="24"/>
          <w:szCs w:val="24"/>
        </w:rPr>
        <w:t xml:space="preserve">roku iz prethodnog stavka smatrat će se da je osporavanje otklonjeno. </w:t>
      </w:r>
    </w:p>
    <w:p w:rsidRDefault="003B680F" w:rsidP="00AF2508" w:rsidR="003B680F">
      <w:pPr>
        <w:ind w:firstLine="720"/>
        <w:jc w:val="both"/>
        <w:rPr>
          <w:sz w:val="24"/>
          <w:szCs w:val="24"/>
        </w:rPr>
      </w:pPr>
    </w:p>
    <w:p w:rsidRDefault="00CB72B0" w:rsidP="00AF2508" w:rsidR="00CB72B0">
      <w:pPr>
        <w:ind w:firstLine="720"/>
        <w:jc w:val="both"/>
        <w:rPr>
          <w:sz w:val="24"/>
          <w:szCs w:val="24"/>
        </w:rPr>
      </w:pPr>
    </w:p>
    <w:p w:rsidRDefault="00E9538A" w:rsidP="00E9538A" w:rsidR="00E9538A">
      <w:pPr>
        <w:ind w:firstLine="708"/>
        <w:jc w:val="both"/>
        <w:rPr>
          <w:b/>
          <w:sz w:val="24"/>
        </w:rPr>
      </w:pPr>
      <w:r w:rsidRPr="00A179C0">
        <w:rPr>
          <w:b/>
          <w:sz w:val="24"/>
        </w:rPr>
        <w:t xml:space="preserve">II. </w:t>
      </w:r>
      <w:r w:rsidR="006F2BE6">
        <w:rPr>
          <w:b/>
          <w:sz w:val="24"/>
        </w:rPr>
        <w:t>2</w:t>
      </w:r>
      <w:r w:rsidRPr="00A179C0">
        <w:rPr>
          <w:b/>
          <w:sz w:val="24"/>
        </w:rPr>
        <w:t xml:space="preserve">. </w:t>
      </w:r>
      <w:r w:rsidR="006F2BE6" w:rsidRPr="00A179C0">
        <w:rPr>
          <w:b/>
          <w:sz w:val="24"/>
        </w:rPr>
        <w:t xml:space="preserve">vjerovnik </w:t>
      </w:r>
      <w:r w:rsidR="006F2BE6">
        <w:rPr>
          <w:b/>
          <w:sz w:val="24"/>
        </w:rPr>
        <w:t xml:space="preserve">REPUBLIKA HRVATSKA, MINISTARSTVO FINANCIJA, Porezna uprava, Zagreb, </w:t>
      </w:r>
      <w:r w:rsidR="006F2BE6" w:rsidRPr="00A179C0">
        <w:rPr>
          <w:b/>
          <w:sz w:val="24"/>
        </w:rPr>
        <w:t>osporio je tražbine za koje</w:t>
      </w:r>
      <w:r w:rsidR="006F2BE6" w:rsidRPr="00E9538A">
        <w:rPr>
          <w:b/>
          <w:sz w:val="24"/>
        </w:rPr>
        <w:t xml:space="preserve"> </w:t>
      </w:r>
      <w:r w:rsidRPr="00E9538A">
        <w:rPr>
          <w:b/>
          <w:sz w:val="24"/>
        </w:rPr>
        <w:t>ne postoji ovršna isprava sljedećim vjerovnicima:</w:t>
      </w:r>
    </w:p>
    <w:p w:rsidRDefault="00A179C0" w:rsidP="00E9538A" w:rsidR="00A179C0" w:rsidRPr="00970FF3">
      <w:pPr>
        <w:ind w:firstLine="708"/>
        <w:jc w:val="both"/>
        <w:rPr>
          <w:sz w:val="24"/>
          <w:szCs w:val="24"/>
        </w:rPr>
      </w:pPr>
    </w:p>
    <w:p w:rsidRDefault="00970FF3" w:rsidP="00970FF3" w:rsidR="00970FF3">
      <w:pPr>
        <w:ind w:firstLine="708"/>
        <w:jc w:val="both"/>
        <w:rPr>
          <w:sz w:val="24"/>
          <w:szCs w:val="24"/>
        </w:rPr>
      </w:pPr>
      <w:r>
        <w:rPr>
          <w:sz w:val="24"/>
          <w:szCs w:val="24"/>
        </w:rPr>
        <w:t>1.</w:t>
      </w:r>
      <w:r w:rsidR="000435C0" w:rsidRPr="00970FF3">
        <w:rPr>
          <w:sz w:val="24"/>
          <w:szCs w:val="24"/>
        </w:rPr>
        <w:t>IVICA ADŽIĆ,  Ivana Meštrovića 22, 32000 Vukovar, OIB  67906967573 u iznosu od 7.</w:t>
      </w:r>
      <w:r w:rsidRPr="00970FF3">
        <w:rPr>
          <w:sz w:val="24"/>
          <w:szCs w:val="24"/>
        </w:rPr>
        <w:t>176.032,63 kn</w:t>
      </w:r>
      <w:r w:rsidR="000435C0" w:rsidRPr="00970FF3">
        <w:rPr>
          <w:sz w:val="24"/>
          <w:szCs w:val="24"/>
        </w:rPr>
        <w:t xml:space="preserve"> </w:t>
      </w:r>
    </w:p>
    <w:p w:rsidRDefault="000435C0" w:rsidP="00970FF3" w:rsidR="000435C0" w:rsidRPr="00970FF3">
      <w:pPr>
        <w:ind w:firstLine="708"/>
        <w:jc w:val="both"/>
        <w:rPr>
          <w:sz w:val="24"/>
          <w:szCs w:val="24"/>
          <w:lang w:eastAsia="en-US"/>
        </w:rPr>
      </w:pPr>
      <w:r w:rsidRPr="00970FF3">
        <w:rPr>
          <w:sz w:val="24"/>
          <w:szCs w:val="24"/>
        </w:rPr>
        <w:t>(</w:t>
      </w:r>
      <w:r w:rsidR="00A91F6F">
        <w:rPr>
          <w:sz w:val="24"/>
          <w:szCs w:val="24"/>
        </w:rPr>
        <w:t xml:space="preserve">uvjetna tražbina - </w:t>
      </w:r>
      <w:r w:rsidRPr="00970FF3">
        <w:rPr>
          <w:color w:val="000000"/>
          <w:sz w:val="24"/>
          <w:szCs w:val="24"/>
        </w:rPr>
        <w:t xml:space="preserve">tražbina pod odgodnim uvjetom koji nastupa ako </w:t>
      </w:r>
      <w:r w:rsidR="00B3253F">
        <w:rPr>
          <w:color w:val="000000"/>
          <w:sz w:val="24"/>
          <w:szCs w:val="24"/>
        </w:rPr>
        <w:t xml:space="preserve">predstečajni </w:t>
      </w:r>
      <w:r w:rsidRPr="00970FF3">
        <w:rPr>
          <w:color w:val="000000"/>
          <w:sz w:val="24"/>
          <w:szCs w:val="24"/>
        </w:rPr>
        <w:t xml:space="preserve"> dužnik ne namiri dug vjerovniku)</w:t>
      </w:r>
    </w:p>
    <w:p w:rsidRDefault="000435C0" w:rsidP="00A91F6F" w:rsidR="000435C0" w:rsidRPr="00A91F6F">
      <w:pPr>
        <w:ind w:firstLine="708"/>
        <w:jc w:val="both"/>
        <w:rPr>
          <w:sz w:val="24"/>
          <w:szCs w:val="24"/>
        </w:rPr>
      </w:pPr>
      <w:r w:rsidRPr="00A91F6F">
        <w:rPr>
          <w:sz w:val="24"/>
          <w:szCs w:val="24"/>
        </w:rPr>
        <w:t>Razlog osporavanja: vjerovnik nije za osporeni iznos za dužnika vršio plaćanja s osnove danog jamstva, slijedom čega nije nastupilo regresno pravo.</w:t>
      </w:r>
    </w:p>
    <w:p w:rsidRDefault="004D557A" w:rsidP="004D557A" w:rsidR="004D557A" w:rsidRPr="00673F57">
      <w:pPr>
        <w:pStyle w:val="Bezproreda"/>
        <w:rPr>
          <w:rFonts w:hAnsi="Times New Roman" w:ascii="Times New Roman"/>
          <w:sz w:val="24"/>
          <w:szCs w:val="24"/>
        </w:rPr>
      </w:pPr>
    </w:p>
    <w:p w:rsidRDefault="002B4419" w:rsidP="002B4419" w:rsidR="002B4419" w:rsidRPr="009A733D">
      <w:pPr>
        <w:ind w:firstLine="720"/>
        <w:jc w:val="both"/>
        <w:rPr>
          <w:sz w:val="24"/>
          <w:szCs w:val="24"/>
        </w:rPr>
      </w:pPr>
      <w:r w:rsidRPr="009A733D">
        <w:rPr>
          <w:sz w:val="24"/>
          <w:szCs w:val="24"/>
        </w:rPr>
        <w:t>Vjerovnik osporene tražbine za koju ne postoji ovršna isprava upućuju se na parnicu protiv dužnika radi utvrđenja osporene tražbine, u roku od 8 dana od pravomoćnosti rješenja o upućivanju na parnicu odnosno primitka drugostupanjske odluke</w:t>
      </w:r>
    </w:p>
    <w:p w:rsidRDefault="002B4419" w:rsidP="002B4419" w:rsidR="002B4419">
      <w:pPr>
        <w:ind w:firstLine="720"/>
        <w:jc w:val="both"/>
        <w:rPr>
          <w:sz w:val="24"/>
          <w:szCs w:val="24"/>
        </w:rPr>
      </w:pPr>
      <w:r w:rsidRPr="009A733D">
        <w:rPr>
          <w:sz w:val="24"/>
          <w:szCs w:val="24"/>
        </w:rPr>
        <w:t>Ako vjerovnik koji je upućen u parnicu ne pokrene parnicu u roku iz prethodnog stavka, smatrati će se da je odustao od prava vođenja parnice.</w:t>
      </w:r>
    </w:p>
    <w:p w:rsidRDefault="00A97211" w:rsidP="002B4419" w:rsidR="00A97211" w:rsidRPr="009A733D">
      <w:pPr>
        <w:ind w:firstLine="720"/>
        <w:jc w:val="both"/>
        <w:rPr>
          <w:sz w:val="24"/>
          <w:szCs w:val="24"/>
        </w:rPr>
      </w:pPr>
    </w:p>
    <w:p w:rsidRDefault="003B680F" w:rsidP="00913C83" w:rsidR="003B680F">
      <w:pPr>
        <w:jc w:val="both"/>
        <w:rPr>
          <w:sz w:val="24"/>
          <w:szCs w:val="24"/>
        </w:rPr>
      </w:pPr>
    </w:p>
    <w:p w:rsidRDefault="004D45C7" w:rsidP="004D45C7" w:rsidR="004D45C7">
      <w:pPr>
        <w:widowControl/>
        <w:jc w:val="center"/>
        <w:rPr>
          <w:sz w:val="24"/>
          <w:szCs w:val="24"/>
        </w:rPr>
      </w:pPr>
      <w:r w:rsidRPr="00151FCB">
        <w:rPr>
          <w:sz w:val="24"/>
          <w:szCs w:val="24"/>
        </w:rPr>
        <w:t xml:space="preserve">Obrazloženje </w:t>
      </w:r>
    </w:p>
    <w:p w:rsidRDefault="00A97211" w:rsidP="004D45C7" w:rsidR="00A97211" w:rsidRPr="00151FCB">
      <w:pPr>
        <w:widowControl/>
        <w:jc w:val="center"/>
        <w:rPr>
          <w:sz w:val="24"/>
          <w:szCs w:val="24"/>
        </w:rPr>
      </w:pPr>
    </w:p>
    <w:p w:rsidRDefault="004D45C7" w:rsidP="004D45C7" w:rsidR="004D45C7" w:rsidRPr="00151FCB">
      <w:pPr>
        <w:widowControl/>
        <w:jc w:val="center"/>
        <w:rPr>
          <w:sz w:val="24"/>
          <w:szCs w:val="24"/>
        </w:rPr>
      </w:pPr>
    </w:p>
    <w:p w:rsidRDefault="00011F4F" w:rsidP="00DD1753" w:rsidR="00490B87">
      <w:pPr>
        <w:widowControl/>
        <w:ind w:firstLine="720"/>
        <w:jc w:val="both"/>
        <w:rPr>
          <w:sz w:val="24"/>
          <w:szCs w:val="24"/>
        </w:rPr>
      </w:pPr>
      <w:r>
        <w:rPr>
          <w:sz w:val="24"/>
          <w:szCs w:val="24"/>
        </w:rPr>
        <w:t>U predstečajnom postupku nad</w:t>
      </w:r>
      <w:r w:rsidR="00F60844">
        <w:rPr>
          <w:sz w:val="24"/>
          <w:szCs w:val="24"/>
        </w:rPr>
        <w:t xml:space="preserve"> uvodno naznačenim </w:t>
      </w:r>
      <w:r>
        <w:rPr>
          <w:sz w:val="24"/>
          <w:szCs w:val="24"/>
        </w:rPr>
        <w:t xml:space="preserve">dužnikom </w:t>
      </w:r>
      <w:r w:rsidR="004021BF">
        <w:rPr>
          <w:sz w:val="24"/>
          <w:szCs w:val="24"/>
        </w:rPr>
        <w:t xml:space="preserve">održano je </w:t>
      </w:r>
      <w:r>
        <w:rPr>
          <w:sz w:val="24"/>
          <w:szCs w:val="24"/>
        </w:rPr>
        <w:t xml:space="preserve">dana </w:t>
      </w:r>
      <w:r w:rsidR="00243E0E">
        <w:rPr>
          <w:sz w:val="24"/>
          <w:szCs w:val="24"/>
        </w:rPr>
        <w:t>28.kolovoza</w:t>
      </w:r>
      <w:r w:rsidR="004D45C7" w:rsidRPr="00151FCB">
        <w:rPr>
          <w:sz w:val="24"/>
          <w:szCs w:val="24"/>
        </w:rPr>
        <w:t xml:space="preserve"> </w:t>
      </w:r>
      <w:r>
        <w:rPr>
          <w:sz w:val="24"/>
          <w:szCs w:val="24"/>
        </w:rPr>
        <w:t>201</w:t>
      </w:r>
      <w:r w:rsidR="00243E0E">
        <w:rPr>
          <w:sz w:val="24"/>
          <w:szCs w:val="24"/>
        </w:rPr>
        <w:t>8</w:t>
      </w:r>
      <w:r>
        <w:rPr>
          <w:sz w:val="24"/>
          <w:szCs w:val="24"/>
        </w:rPr>
        <w:t xml:space="preserve">.  ročište radi ispitivanja tražbina (članak </w:t>
      </w:r>
      <w:r w:rsidR="005603DF">
        <w:rPr>
          <w:sz w:val="24"/>
          <w:szCs w:val="24"/>
        </w:rPr>
        <w:t xml:space="preserve">46. Stečajnog zakona </w:t>
      </w:r>
      <w:r w:rsidR="00EE1F13">
        <w:rPr>
          <w:sz w:val="24"/>
          <w:szCs w:val="24"/>
        </w:rPr>
        <w:t>N.N.</w:t>
      </w:r>
      <w:r w:rsidR="004D45C7" w:rsidRPr="00151FCB">
        <w:rPr>
          <w:sz w:val="24"/>
          <w:szCs w:val="24"/>
        </w:rPr>
        <w:t xml:space="preserve"> br. </w:t>
      </w:r>
      <w:r w:rsidR="004A4F10">
        <w:rPr>
          <w:sz w:val="24"/>
          <w:szCs w:val="24"/>
        </w:rPr>
        <w:t>71/15</w:t>
      </w:r>
      <w:r w:rsidR="00E254FA">
        <w:rPr>
          <w:sz w:val="24"/>
          <w:szCs w:val="24"/>
        </w:rPr>
        <w:t xml:space="preserve"> i 104/17</w:t>
      </w:r>
      <w:r w:rsidR="004A4F10">
        <w:rPr>
          <w:sz w:val="24"/>
          <w:szCs w:val="24"/>
        </w:rPr>
        <w:t>, dalje SZ).</w:t>
      </w:r>
      <w:r w:rsidR="00DD1753">
        <w:rPr>
          <w:sz w:val="24"/>
          <w:szCs w:val="24"/>
        </w:rPr>
        <w:t xml:space="preserve"> </w:t>
      </w:r>
      <w:r w:rsidR="00FA221F">
        <w:rPr>
          <w:sz w:val="24"/>
          <w:szCs w:val="24"/>
        </w:rPr>
        <w:t xml:space="preserve">Na ročištu </w:t>
      </w:r>
      <w:r w:rsidR="008668FF">
        <w:rPr>
          <w:sz w:val="24"/>
          <w:szCs w:val="24"/>
        </w:rPr>
        <w:t xml:space="preserve">su ispitane tražbine </w:t>
      </w:r>
      <w:r w:rsidR="00FA221F">
        <w:rPr>
          <w:sz w:val="24"/>
          <w:szCs w:val="24"/>
        </w:rPr>
        <w:t xml:space="preserve">koje je </w:t>
      </w:r>
      <w:r w:rsidR="00F60844">
        <w:rPr>
          <w:sz w:val="24"/>
          <w:szCs w:val="24"/>
        </w:rPr>
        <w:t xml:space="preserve">dužnik </w:t>
      </w:r>
      <w:r w:rsidR="005603DF">
        <w:rPr>
          <w:sz w:val="24"/>
          <w:szCs w:val="24"/>
        </w:rPr>
        <w:t>nave</w:t>
      </w:r>
      <w:r w:rsidR="00F60844">
        <w:rPr>
          <w:sz w:val="24"/>
          <w:szCs w:val="24"/>
        </w:rPr>
        <w:t>o</w:t>
      </w:r>
      <w:r w:rsidR="006A50A0">
        <w:rPr>
          <w:sz w:val="24"/>
          <w:szCs w:val="24"/>
        </w:rPr>
        <w:t xml:space="preserve"> </w:t>
      </w:r>
      <w:r w:rsidR="005603DF">
        <w:rPr>
          <w:sz w:val="24"/>
          <w:szCs w:val="24"/>
        </w:rPr>
        <w:t xml:space="preserve"> u prijedlogu za otvaranje </w:t>
      </w:r>
      <w:r w:rsidR="00FA221F">
        <w:rPr>
          <w:sz w:val="24"/>
          <w:szCs w:val="24"/>
        </w:rPr>
        <w:t>pred</w:t>
      </w:r>
      <w:r w:rsidR="005603DF">
        <w:rPr>
          <w:sz w:val="24"/>
          <w:szCs w:val="24"/>
        </w:rPr>
        <w:t xml:space="preserve">stečajnog postupka (članak 39. SZ-a), odnosno </w:t>
      </w:r>
      <w:r w:rsidR="00874FAF">
        <w:rPr>
          <w:sz w:val="24"/>
          <w:szCs w:val="24"/>
        </w:rPr>
        <w:t xml:space="preserve">tražbine </w:t>
      </w:r>
      <w:r w:rsidR="00FA221F">
        <w:rPr>
          <w:sz w:val="24"/>
          <w:szCs w:val="24"/>
        </w:rPr>
        <w:t xml:space="preserve">koje su </w:t>
      </w:r>
      <w:r w:rsidR="005603DF">
        <w:rPr>
          <w:sz w:val="24"/>
          <w:szCs w:val="24"/>
        </w:rPr>
        <w:t xml:space="preserve">prijavili vjerovnici (članak </w:t>
      </w:r>
      <w:r w:rsidR="00C973FB">
        <w:rPr>
          <w:sz w:val="24"/>
          <w:szCs w:val="24"/>
        </w:rPr>
        <w:t>36. SZ-a)</w:t>
      </w:r>
      <w:r w:rsidR="00874FAF">
        <w:rPr>
          <w:sz w:val="24"/>
          <w:szCs w:val="24"/>
        </w:rPr>
        <w:t>,</w:t>
      </w:r>
      <w:r w:rsidR="00C973FB">
        <w:rPr>
          <w:sz w:val="24"/>
          <w:szCs w:val="24"/>
        </w:rPr>
        <w:t xml:space="preserve"> u roku od </w:t>
      </w:r>
      <w:r w:rsidR="00F37E67">
        <w:rPr>
          <w:sz w:val="24"/>
          <w:szCs w:val="24"/>
        </w:rPr>
        <w:t>21</w:t>
      </w:r>
      <w:r w:rsidR="00C973FB">
        <w:rPr>
          <w:sz w:val="24"/>
          <w:szCs w:val="24"/>
        </w:rPr>
        <w:t xml:space="preserve"> dana računajući od dana objave rješenje o </w:t>
      </w:r>
      <w:r w:rsidR="002D037B">
        <w:rPr>
          <w:sz w:val="24"/>
          <w:szCs w:val="24"/>
        </w:rPr>
        <w:t xml:space="preserve">otvaranju predstečajnog </w:t>
      </w:r>
      <w:r w:rsidR="00490B87">
        <w:rPr>
          <w:sz w:val="24"/>
          <w:szCs w:val="24"/>
        </w:rPr>
        <w:t xml:space="preserve">predstečajnog </w:t>
      </w:r>
      <w:r w:rsidR="00C973FB">
        <w:rPr>
          <w:sz w:val="24"/>
          <w:szCs w:val="24"/>
        </w:rPr>
        <w:t>postupka na mrežnim stranicama e-oglasna ploča suda</w:t>
      </w:r>
      <w:r w:rsidR="00F4264E">
        <w:rPr>
          <w:sz w:val="24"/>
          <w:szCs w:val="24"/>
        </w:rPr>
        <w:t xml:space="preserve"> </w:t>
      </w:r>
      <w:r w:rsidR="00F60844">
        <w:rPr>
          <w:sz w:val="24"/>
          <w:szCs w:val="24"/>
        </w:rPr>
        <w:t>(</w:t>
      </w:r>
      <w:r w:rsidR="00F4264E">
        <w:rPr>
          <w:sz w:val="24"/>
          <w:szCs w:val="24"/>
        </w:rPr>
        <w:t>3.srpnja</w:t>
      </w:r>
      <w:r w:rsidR="00490B87">
        <w:rPr>
          <w:sz w:val="24"/>
          <w:szCs w:val="24"/>
        </w:rPr>
        <w:t xml:space="preserve"> 201</w:t>
      </w:r>
      <w:r w:rsidR="00F4264E">
        <w:rPr>
          <w:sz w:val="24"/>
          <w:szCs w:val="24"/>
        </w:rPr>
        <w:t>7</w:t>
      </w:r>
      <w:r w:rsidR="00490B87">
        <w:rPr>
          <w:sz w:val="24"/>
          <w:szCs w:val="24"/>
        </w:rPr>
        <w:t>.</w:t>
      </w:r>
      <w:r w:rsidR="00F60844">
        <w:rPr>
          <w:sz w:val="24"/>
          <w:szCs w:val="24"/>
        </w:rPr>
        <w:t>)</w:t>
      </w:r>
    </w:p>
    <w:p w:rsidRDefault="00490B87" w:rsidP="00246971" w:rsidR="00F37E67">
      <w:pPr>
        <w:widowControl/>
        <w:jc w:val="both"/>
      </w:pPr>
      <w:r>
        <w:rPr>
          <w:sz w:val="24"/>
          <w:szCs w:val="24"/>
        </w:rPr>
        <w:tab/>
      </w:r>
    </w:p>
    <w:p w:rsidRDefault="00F37E67" w:rsidP="00246971" w:rsidR="00F37E67">
      <w:pPr>
        <w:ind w:firstLine="708"/>
        <w:jc w:val="both"/>
        <w:rPr>
          <w:sz w:val="24"/>
          <w:szCs w:val="24"/>
        </w:rPr>
      </w:pPr>
      <w:r>
        <w:rPr>
          <w:sz w:val="24"/>
          <w:szCs w:val="24"/>
        </w:rPr>
        <w:t xml:space="preserve">U konkretnom slučaju </w:t>
      </w:r>
      <w:r w:rsidR="00E254FA">
        <w:rPr>
          <w:sz w:val="24"/>
          <w:szCs w:val="24"/>
        </w:rPr>
        <w:t>p</w:t>
      </w:r>
      <w:r w:rsidR="00246971">
        <w:rPr>
          <w:sz w:val="24"/>
          <w:szCs w:val="24"/>
        </w:rPr>
        <w:t>o</w:t>
      </w:r>
      <w:r w:rsidR="00E254FA">
        <w:rPr>
          <w:sz w:val="24"/>
          <w:szCs w:val="24"/>
        </w:rPr>
        <w:t xml:space="preserve">vjerenik se nije očitovao o prijavljenim tražbinama, </w:t>
      </w:r>
      <w:r w:rsidR="00F85D5B">
        <w:rPr>
          <w:sz w:val="24"/>
          <w:szCs w:val="24"/>
        </w:rPr>
        <w:t xml:space="preserve">te </w:t>
      </w:r>
      <w:r w:rsidR="00E254FA">
        <w:rPr>
          <w:sz w:val="24"/>
          <w:szCs w:val="24"/>
        </w:rPr>
        <w:t xml:space="preserve">je prije ostalog sporan </w:t>
      </w:r>
      <w:r w:rsidRPr="00F37E67">
        <w:rPr>
          <w:sz w:val="24"/>
          <w:szCs w:val="24"/>
        </w:rPr>
        <w:t xml:space="preserve">početak tijeka roka za osporavanje tražbina </w:t>
      </w:r>
      <w:r w:rsidR="00E254FA">
        <w:rPr>
          <w:sz w:val="24"/>
          <w:szCs w:val="24"/>
        </w:rPr>
        <w:t>od strane drugih vjerovnika</w:t>
      </w:r>
      <w:r w:rsidR="00A34803">
        <w:rPr>
          <w:sz w:val="24"/>
          <w:szCs w:val="24"/>
        </w:rPr>
        <w:t xml:space="preserve">, </w:t>
      </w:r>
      <w:r w:rsidR="00DF70B9">
        <w:rPr>
          <w:sz w:val="24"/>
          <w:szCs w:val="24"/>
        </w:rPr>
        <w:t xml:space="preserve">odnosno sporno je u konkretnom slučaju dopuštenost i pravovremenost osporavanja tražbina drugim vjerovnicima od strane vjerovnika </w:t>
      </w:r>
      <w:r w:rsidR="00A34803">
        <w:rPr>
          <w:sz w:val="24"/>
          <w:szCs w:val="24"/>
        </w:rPr>
        <w:t>Republika Hrvatska, Ministarstvo financija</w:t>
      </w:r>
      <w:r w:rsidR="00246971">
        <w:rPr>
          <w:sz w:val="24"/>
          <w:szCs w:val="24"/>
        </w:rPr>
        <w:t xml:space="preserve"> (članak 34. stavak 1. opodstavak 2. SZ-a)</w:t>
      </w:r>
      <w:r w:rsidR="00E254FA">
        <w:rPr>
          <w:sz w:val="24"/>
          <w:szCs w:val="24"/>
        </w:rPr>
        <w:t>.</w:t>
      </w:r>
    </w:p>
    <w:p w:rsidRDefault="00A34803" w:rsidP="00246971" w:rsidR="00A34803" w:rsidRPr="00F37E67">
      <w:pPr>
        <w:ind w:firstLine="708"/>
        <w:jc w:val="both"/>
        <w:rPr>
          <w:sz w:val="24"/>
          <w:szCs w:val="24"/>
        </w:rPr>
      </w:pPr>
    </w:p>
    <w:p w:rsidRDefault="00E254FA" w:rsidP="00246971" w:rsidR="00F37E67" w:rsidRPr="00F37E67">
      <w:pPr>
        <w:ind w:firstLine="708"/>
        <w:jc w:val="both"/>
        <w:rPr>
          <w:sz w:val="24"/>
          <w:szCs w:val="24"/>
        </w:rPr>
      </w:pPr>
      <w:r>
        <w:rPr>
          <w:sz w:val="24"/>
          <w:szCs w:val="24"/>
        </w:rPr>
        <w:t>P</w:t>
      </w:r>
      <w:r w:rsidR="00F37E67" w:rsidRPr="00F37E67">
        <w:rPr>
          <w:sz w:val="24"/>
          <w:szCs w:val="24"/>
        </w:rPr>
        <w:t xml:space="preserve">rema odredbi članka 34. stavak 1. podstavak 3. SZ-a u rješenju o otvaranju predstečajnog postupka dužnik i povjerenik se pozivaju da u roku od 30 dana od dostave tablice prijavljenih tražbina dostave pisano očitovanje o svakoj prijavljenoj tražbini priznaju li </w:t>
      </w:r>
      <w:r w:rsidR="00F37E67" w:rsidRPr="00F37E67">
        <w:rPr>
          <w:sz w:val="24"/>
          <w:szCs w:val="24"/>
        </w:rPr>
        <w:lastRenderedPageBreak/>
        <w:t>je ili osporavaju</w:t>
      </w:r>
      <w:r w:rsidR="00246971">
        <w:rPr>
          <w:sz w:val="24"/>
          <w:szCs w:val="24"/>
        </w:rPr>
        <w:t>, a p</w:t>
      </w:r>
      <w:r w:rsidR="00F37E67" w:rsidRPr="00F37E67">
        <w:rPr>
          <w:sz w:val="24"/>
          <w:szCs w:val="24"/>
        </w:rPr>
        <w:t>rema odredbi članka 34. stavak 1. podstavak 2. SZ-a u rješenju o otvaranju predstečajnog postupka pozivaju se vjeronici da u roku od 15 dana od dana dostave očitovanja dužnik i povjerenik ako je imenovan ospore prijavljene tražbine.</w:t>
      </w:r>
    </w:p>
    <w:p w:rsidRDefault="00F37E67" w:rsidP="00F37E67" w:rsidR="00F37E67" w:rsidRPr="00F37E67">
      <w:pPr>
        <w:ind w:left="360"/>
        <w:jc w:val="both"/>
        <w:rPr>
          <w:sz w:val="24"/>
          <w:szCs w:val="24"/>
        </w:rPr>
      </w:pPr>
    </w:p>
    <w:p w:rsidRDefault="00F37E67" w:rsidP="00246971" w:rsidR="00F37E67" w:rsidRPr="00F37E67">
      <w:pPr>
        <w:ind w:firstLine="708"/>
        <w:jc w:val="both"/>
        <w:rPr>
          <w:sz w:val="24"/>
          <w:szCs w:val="24"/>
        </w:rPr>
      </w:pPr>
      <w:r w:rsidRPr="00F37E67">
        <w:rPr>
          <w:sz w:val="24"/>
          <w:szCs w:val="24"/>
        </w:rPr>
        <w:t>S jedne strane nedvojbeno je da je rok za osporavanje tražbina zakonski i neproduživ, te i prekluzivan jer se istekom tog roka gubi pravo na osporavanje tražbina, obzirom će prema izričitoj odredbi članka 42. stavak 3. SZ-a sud osporavanja tražbina podnesena izvan roka odbaciti rješenjem</w:t>
      </w:r>
      <w:r w:rsidR="003E507F">
        <w:rPr>
          <w:sz w:val="24"/>
          <w:szCs w:val="24"/>
        </w:rPr>
        <w:t>.</w:t>
      </w:r>
    </w:p>
    <w:p w:rsidRDefault="00F37E67" w:rsidP="00246971" w:rsidR="00F37E67" w:rsidRPr="00F37E67">
      <w:pPr>
        <w:ind w:firstLine="708"/>
        <w:jc w:val="both"/>
        <w:rPr>
          <w:sz w:val="24"/>
          <w:szCs w:val="24"/>
        </w:rPr>
      </w:pPr>
      <w:r w:rsidRPr="00F37E67">
        <w:rPr>
          <w:sz w:val="24"/>
          <w:szCs w:val="24"/>
        </w:rPr>
        <w:t xml:space="preserve">Kada bi se prihvatilo tumačenje da rok za osporavanje tražbina </w:t>
      </w:r>
      <w:r w:rsidR="00246971">
        <w:rPr>
          <w:sz w:val="24"/>
          <w:szCs w:val="24"/>
        </w:rPr>
        <w:t xml:space="preserve">od strane vjerovnika </w:t>
      </w:r>
      <w:r w:rsidRPr="00F37E67">
        <w:rPr>
          <w:sz w:val="24"/>
          <w:szCs w:val="24"/>
        </w:rPr>
        <w:t>teče tek nakon dostave očitovanja dužnika i povjerenika, onda u slučaju izostanka očitovanja dužnika ili povjerenika</w:t>
      </w:r>
      <w:r w:rsidR="00246971">
        <w:rPr>
          <w:sz w:val="24"/>
          <w:szCs w:val="24"/>
        </w:rPr>
        <w:t>,</w:t>
      </w:r>
      <w:r w:rsidRPr="00F37E67">
        <w:rPr>
          <w:sz w:val="24"/>
          <w:szCs w:val="24"/>
        </w:rPr>
        <w:t xml:space="preserve"> rok za osporavanje ne bi nikada mogao početi teći, a kako su u predstečajnom postupku rokovi „naslonjeni“ jedan na druge, to onda ne bi mogao početi teći niti naredni rok za za održavanje ročišta za ispitivanje tražbina iz članka 34. stavak 2. SZ-a,  naredni rok za </w:t>
      </w:r>
      <w:r w:rsidR="00595B4A">
        <w:rPr>
          <w:sz w:val="24"/>
          <w:szCs w:val="24"/>
        </w:rPr>
        <w:t xml:space="preserve">održavanje </w:t>
      </w:r>
      <w:r w:rsidRPr="00F37E67">
        <w:rPr>
          <w:sz w:val="24"/>
          <w:szCs w:val="24"/>
        </w:rPr>
        <w:t>ročište za glasovanje o planu restrukturiranja</w:t>
      </w:r>
      <w:r w:rsidR="00595B4A">
        <w:rPr>
          <w:sz w:val="24"/>
          <w:szCs w:val="24"/>
        </w:rPr>
        <w:t xml:space="preserve"> </w:t>
      </w:r>
      <w:r w:rsidR="00F179E1">
        <w:rPr>
          <w:sz w:val="24"/>
          <w:szCs w:val="24"/>
        </w:rPr>
        <w:t xml:space="preserve">iz članka 55. stavak 1. SZ-a, </w:t>
      </w:r>
      <w:r w:rsidR="00595B4A">
        <w:rPr>
          <w:sz w:val="24"/>
          <w:szCs w:val="24"/>
        </w:rPr>
        <w:t>itd.</w:t>
      </w:r>
      <w:r w:rsidR="00F179E1">
        <w:rPr>
          <w:sz w:val="24"/>
          <w:szCs w:val="24"/>
        </w:rPr>
        <w:t>,</w:t>
      </w:r>
      <w:r w:rsidR="00595B4A">
        <w:rPr>
          <w:sz w:val="24"/>
          <w:szCs w:val="24"/>
        </w:rPr>
        <w:t xml:space="preserve"> itd</w:t>
      </w:r>
      <w:r w:rsidRPr="00F37E67">
        <w:rPr>
          <w:sz w:val="24"/>
          <w:szCs w:val="24"/>
        </w:rPr>
        <w:t>.</w:t>
      </w:r>
    </w:p>
    <w:p w:rsidRDefault="00F37E67" w:rsidP="00F37E67" w:rsidR="00F37E67" w:rsidRPr="00F37E67">
      <w:pPr>
        <w:ind w:left="360"/>
        <w:jc w:val="both"/>
        <w:rPr>
          <w:sz w:val="24"/>
          <w:szCs w:val="24"/>
        </w:rPr>
      </w:pPr>
    </w:p>
    <w:p w:rsidRDefault="00F179E1" w:rsidP="003B6A92" w:rsidR="00F37E67" w:rsidRPr="00F37E67">
      <w:pPr>
        <w:ind w:firstLine="708"/>
        <w:jc w:val="both"/>
        <w:rPr>
          <w:sz w:val="24"/>
          <w:szCs w:val="24"/>
        </w:rPr>
      </w:pPr>
      <w:r>
        <w:rPr>
          <w:sz w:val="24"/>
          <w:szCs w:val="24"/>
        </w:rPr>
        <w:t xml:space="preserve">Stav je ovog suda prvog stupnja kako </w:t>
      </w:r>
      <w:r w:rsidR="00F37E67" w:rsidRPr="00F37E67">
        <w:rPr>
          <w:sz w:val="24"/>
          <w:szCs w:val="24"/>
        </w:rPr>
        <w:t>propis</w:t>
      </w:r>
      <w:r>
        <w:rPr>
          <w:sz w:val="24"/>
          <w:szCs w:val="24"/>
        </w:rPr>
        <w:t>e</w:t>
      </w:r>
      <w:r w:rsidR="00F37E67" w:rsidRPr="00F37E67">
        <w:rPr>
          <w:sz w:val="24"/>
          <w:szCs w:val="24"/>
        </w:rPr>
        <w:t xml:space="preserve"> </w:t>
      </w:r>
      <w:r>
        <w:rPr>
          <w:sz w:val="24"/>
          <w:szCs w:val="24"/>
        </w:rPr>
        <w:t xml:space="preserve">valja </w:t>
      </w:r>
      <w:r w:rsidR="00F37E67" w:rsidRPr="00F37E67">
        <w:rPr>
          <w:sz w:val="24"/>
          <w:szCs w:val="24"/>
        </w:rPr>
        <w:t xml:space="preserve">tumačiti na temelju smisla, a ne besmisla. </w:t>
      </w:r>
    </w:p>
    <w:p w:rsidRDefault="0026012F" w:rsidP="003B6A92" w:rsidR="00F37E67" w:rsidRPr="00F37E67">
      <w:pPr>
        <w:ind w:firstLine="708"/>
        <w:jc w:val="both"/>
        <w:rPr>
          <w:sz w:val="24"/>
          <w:szCs w:val="24"/>
        </w:rPr>
      </w:pPr>
      <w:r>
        <w:rPr>
          <w:sz w:val="24"/>
          <w:szCs w:val="24"/>
        </w:rPr>
        <w:t xml:space="preserve">Stoga, </w:t>
      </w:r>
      <w:r w:rsidR="00F37E67" w:rsidRPr="00F37E67">
        <w:rPr>
          <w:sz w:val="24"/>
          <w:szCs w:val="24"/>
        </w:rPr>
        <w:t>u slučaju izostanka očitovanja dužnika ili povjerenika o prijavljenim tražbinama  15-to dnevni rok u kojem su vjerovnici ovlašteni osporiti tražbine drugih vjerovnika (članka 34. stavak 1. podstavak 2. SZ-a) počinje teći istekom 8 dana</w:t>
      </w:r>
      <w:r w:rsidR="003B6A92">
        <w:rPr>
          <w:sz w:val="24"/>
          <w:szCs w:val="24"/>
        </w:rPr>
        <w:t xml:space="preserve"> </w:t>
      </w:r>
      <w:r w:rsidR="00F37E67" w:rsidRPr="00F37E67">
        <w:rPr>
          <w:sz w:val="24"/>
          <w:szCs w:val="24"/>
        </w:rPr>
        <w:t xml:space="preserve">nakon isteka zadnjeg dana roka za osporavanje tražbina </w:t>
      </w:r>
      <w:r>
        <w:rPr>
          <w:sz w:val="24"/>
          <w:szCs w:val="24"/>
        </w:rPr>
        <w:t xml:space="preserve">dužnika i povjerenika </w:t>
      </w:r>
      <w:r w:rsidR="00F37E67" w:rsidRPr="00F37E67">
        <w:rPr>
          <w:sz w:val="24"/>
          <w:szCs w:val="24"/>
        </w:rPr>
        <w:t xml:space="preserve">tj. </w:t>
      </w:r>
      <w:r w:rsidR="00F27737">
        <w:rPr>
          <w:sz w:val="24"/>
          <w:szCs w:val="24"/>
        </w:rPr>
        <w:t xml:space="preserve">počinje teći </w:t>
      </w:r>
      <w:r w:rsidR="00F37E67" w:rsidRPr="00F37E67">
        <w:rPr>
          <w:sz w:val="24"/>
          <w:szCs w:val="24"/>
        </w:rPr>
        <w:t>istekom 8</w:t>
      </w:r>
      <w:r w:rsidR="00F27737">
        <w:rPr>
          <w:sz w:val="24"/>
          <w:szCs w:val="24"/>
        </w:rPr>
        <w:t xml:space="preserve"> </w:t>
      </w:r>
      <w:r w:rsidR="00F37E67" w:rsidRPr="00F37E67">
        <w:rPr>
          <w:sz w:val="24"/>
          <w:szCs w:val="24"/>
        </w:rPr>
        <w:t>+</w:t>
      </w:r>
      <w:r w:rsidR="00F27737">
        <w:rPr>
          <w:sz w:val="24"/>
          <w:szCs w:val="24"/>
        </w:rPr>
        <w:t xml:space="preserve"> </w:t>
      </w:r>
      <w:r w:rsidR="00F37E67" w:rsidRPr="00F37E67">
        <w:rPr>
          <w:sz w:val="24"/>
          <w:szCs w:val="24"/>
        </w:rPr>
        <w:t xml:space="preserve">30 dana </w:t>
      </w:r>
      <w:r>
        <w:rPr>
          <w:sz w:val="24"/>
          <w:szCs w:val="24"/>
        </w:rPr>
        <w:t xml:space="preserve">računajući od </w:t>
      </w:r>
      <w:r w:rsidR="00F37E67" w:rsidRPr="00F37E67">
        <w:rPr>
          <w:sz w:val="24"/>
          <w:szCs w:val="24"/>
        </w:rPr>
        <w:t xml:space="preserve"> </w:t>
      </w:r>
      <w:r>
        <w:rPr>
          <w:sz w:val="24"/>
          <w:szCs w:val="24"/>
        </w:rPr>
        <w:t xml:space="preserve">objave </w:t>
      </w:r>
      <w:r w:rsidR="00F37E67" w:rsidRPr="00F37E67">
        <w:rPr>
          <w:sz w:val="24"/>
          <w:szCs w:val="24"/>
        </w:rPr>
        <w:t>tablice prijavljenih tražbina.</w:t>
      </w:r>
    </w:p>
    <w:p w:rsidRDefault="00F37E67" w:rsidP="00F37E67" w:rsidR="00F37E67" w:rsidRPr="00F37E67">
      <w:pPr>
        <w:ind w:left="360"/>
        <w:jc w:val="both"/>
        <w:rPr>
          <w:sz w:val="24"/>
          <w:szCs w:val="24"/>
        </w:rPr>
      </w:pPr>
    </w:p>
    <w:p w:rsidRDefault="00F37E67" w:rsidP="00F27737" w:rsidR="00F37E67" w:rsidRPr="00F37E67">
      <w:pPr>
        <w:ind w:firstLine="708"/>
        <w:jc w:val="both"/>
        <w:rPr>
          <w:sz w:val="24"/>
          <w:szCs w:val="24"/>
        </w:rPr>
      </w:pPr>
      <w:r w:rsidRPr="00F37E67">
        <w:rPr>
          <w:sz w:val="24"/>
          <w:szCs w:val="24"/>
        </w:rPr>
        <w:t xml:space="preserve">Za protek roka za očitovanje o prijavljenim tražbinama SZ veže isključivo gubitak prava </w:t>
      </w:r>
      <w:r w:rsidR="00573508">
        <w:rPr>
          <w:sz w:val="24"/>
          <w:szCs w:val="24"/>
        </w:rPr>
        <w:t xml:space="preserve">na osporavanje tražbine </w:t>
      </w:r>
      <w:r w:rsidRPr="00F37E67">
        <w:rPr>
          <w:sz w:val="24"/>
          <w:szCs w:val="24"/>
        </w:rPr>
        <w:t xml:space="preserve">dužnika i povjerenik (članak 41. stavak 3. SZ-a). To </w:t>
      </w:r>
      <w:r w:rsidR="00F27737">
        <w:rPr>
          <w:sz w:val="24"/>
          <w:szCs w:val="24"/>
        </w:rPr>
        <w:t xml:space="preserve">onda ima za posljedicu </w:t>
      </w:r>
      <w:r w:rsidRPr="00F37E67">
        <w:rPr>
          <w:sz w:val="24"/>
          <w:szCs w:val="24"/>
        </w:rPr>
        <w:t xml:space="preserve">da bi se dužnik i povjerenik mogli očitovati i istekom tog roka, time da </w:t>
      </w:r>
      <w:r w:rsidR="00E41BB3">
        <w:rPr>
          <w:sz w:val="24"/>
          <w:szCs w:val="24"/>
        </w:rPr>
        <w:t xml:space="preserve">ne bi mogli (više) osporiti </w:t>
      </w:r>
      <w:r w:rsidR="00470EF1">
        <w:rPr>
          <w:sz w:val="24"/>
          <w:szCs w:val="24"/>
        </w:rPr>
        <w:t>neku od prijavljenih tražbina, ali bi mogli otkloniti</w:t>
      </w:r>
      <w:r w:rsidR="00F85D5B">
        <w:rPr>
          <w:sz w:val="24"/>
          <w:szCs w:val="24"/>
        </w:rPr>
        <w:t xml:space="preserve"> </w:t>
      </w:r>
      <w:r w:rsidR="00031D2E">
        <w:rPr>
          <w:sz w:val="24"/>
          <w:szCs w:val="24"/>
        </w:rPr>
        <w:t xml:space="preserve">ranije </w:t>
      </w:r>
      <w:r w:rsidR="00F85D5B">
        <w:rPr>
          <w:sz w:val="24"/>
          <w:szCs w:val="24"/>
        </w:rPr>
        <w:t xml:space="preserve">u roku izjavljeno osporavanje. </w:t>
      </w:r>
      <w:r w:rsidRPr="00F37E67">
        <w:rPr>
          <w:sz w:val="24"/>
          <w:szCs w:val="24"/>
        </w:rPr>
        <w:t xml:space="preserve"> Druge učinke njihovo očitovanje izvan roka ne bi moglo proizvesti jer se tražbine smatraju utvrđenim ako ih nije osporio dužnik, povjerenik ili vjer</w:t>
      </w:r>
      <w:r w:rsidR="00031D2E">
        <w:rPr>
          <w:sz w:val="24"/>
          <w:szCs w:val="24"/>
        </w:rPr>
        <w:t>o</w:t>
      </w:r>
      <w:r w:rsidRPr="00F37E67">
        <w:rPr>
          <w:sz w:val="24"/>
          <w:szCs w:val="24"/>
        </w:rPr>
        <w:t>vnik (članak 47.</w:t>
      </w:r>
      <w:r w:rsidR="00F27737">
        <w:rPr>
          <w:sz w:val="24"/>
          <w:szCs w:val="24"/>
        </w:rPr>
        <w:t xml:space="preserve"> SZ-a</w:t>
      </w:r>
      <w:r w:rsidRPr="00F37E67">
        <w:rPr>
          <w:sz w:val="24"/>
          <w:szCs w:val="24"/>
        </w:rPr>
        <w:t>)</w:t>
      </w:r>
      <w:r w:rsidR="002E4A60">
        <w:rPr>
          <w:sz w:val="24"/>
          <w:szCs w:val="24"/>
        </w:rPr>
        <w:t>, odnosno ako je izjavljeno</w:t>
      </w:r>
      <w:r w:rsidR="00573508">
        <w:rPr>
          <w:sz w:val="24"/>
          <w:szCs w:val="24"/>
        </w:rPr>
        <w:t xml:space="preserve"> </w:t>
      </w:r>
      <w:r w:rsidR="002E4A60">
        <w:rPr>
          <w:sz w:val="24"/>
          <w:szCs w:val="24"/>
        </w:rPr>
        <w:t>osporavanje otklonjeno.</w:t>
      </w:r>
    </w:p>
    <w:p w:rsidRDefault="00F37E67" w:rsidP="00490B87" w:rsidR="00F37E67" w:rsidRPr="00F37E67">
      <w:pPr>
        <w:widowControl/>
        <w:jc w:val="both"/>
        <w:rPr>
          <w:sz w:val="24"/>
          <w:szCs w:val="24"/>
        </w:rPr>
      </w:pPr>
    </w:p>
    <w:p w:rsidRDefault="00A34803" w:rsidP="00490B87" w:rsidR="00C11E40">
      <w:pPr>
        <w:widowControl/>
        <w:jc w:val="both"/>
        <w:rPr>
          <w:sz w:val="24"/>
          <w:szCs w:val="24"/>
        </w:rPr>
      </w:pPr>
      <w:r>
        <w:rPr>
          <w:sz w:val="24"/>
          <w:szCs w:val="24"/>
        </w:rPr>
        <w:tab/>
      </w:r>
      <w:r w:rsidR="00573508">
        <w:rPr>
          <w:sz w:val="24"/>
          <w:szCs w:val="24"/>
        </w:rPr>
        <w:t>U konkretnom slučaju, t</w:t>
      </w:r>
      <w:r>
        <w:rPr>
          <w:sz w:val="24"/>
          <w:szCs w:val="24"/>
        </w:rPr>
        <w:t>ablice prijavljenih tražbina o</w:t>
      </w:r>
      <w:r w:rsidR="00D30086">
        <w:rPr>
          <w:sz w:val="24"/>
          <w:szCs w:val="24"/>
        </w:rPr>
        <w:t>b</w:t>
      </w:r>
      <w:r>
        <w:rPr>
          <w:sz w:val="24"/>
          <w:szCs w:val="24"/>
        </w:rPr>
        <w:t>javljene su</w:t>
      </w:r>
      <w:r w:rsidR="00D30086">
        <w:rPr>
          <w:sz w:val="24"/>
          <w:szCs w:val="24"/>
        </w:rPr>
        <w:t xml:space="preserve"> n</w:t>
      </w:r>
      <w:r w:rsidR="00573508">
        <w:rPr>
          <w:sz w:val="24"/>
          <w:szCs w:val="24"/>
        </w:rPr>
        <w:t>a</w:t>
      </w:r>
      <w:r w:rsidR="00D30086">
        <w:rPr>
          <w:sz w:val="24"/>
          <w:szCs w:val="24"/>
        </w:rPr>
        <w:t xml:space="preserve"> e-Oglasna ploča suda dana 4. lipnja </w:t>
      </w:r>
      <w:r w:rsidR="00573508">
        <w:rPr>
          <w:sz w:val="24"/>
          <w:szCs w:val="24"/>
        </w:rPr>
        <w:t xml:space="preserve">2018. </w:t>
      </w:r>
      <w:r w:rsidR="00D30086">
        <w:rPr>
          <w:sz w:val="24"/>
          <w:szCs w:val="24"/>
        </w:rPr>
        <w:t>te je zadnji dan roka za očitovanje o prijavljenim tražbinama bio 12.lipnja 2018.</w:t>
      </w:r>
      <w:r w:rsidR="00447D35">
        <w:rPr>
          <w:sz w:val="24"/>
          <w:szCs w:val="24"/>
        </w:rPr>
        <w:t xml:space="preserve"> Nastavno</w:t>
      </w:r>
      <w:r w:rsidR="00031D2E">
        <w:rPr>
          <w:sz w:val="24"/>
          <w:szCs w:val="24"/>
        </w:rPr>
        <w:t>,</w:t>
      </w:r>
      <w:r w:rsidR="00447D35">
        <w:rPr>
          <w:sz w:val="24"/>
          <w:szCs w:val="24"/>
        </w:rPr>
        <w:t xml:space="preserve"> zadnji dan roka u kojem su vjerovnici mogli osporiti tražbine drugih vjerovnika bio je 27. srpnja 2018.</w:t>
      </w:r>
      <w:r w:rsidR="004F7AB0">
        <w:rPr>
          <w:sz w:val="24"/>
          <w:szCs w:val="24"/>
        </w:rPr>
        <w:t xml:space="preserve"> Prema otisku prijemnog ž</w:t>
      </w:r>
      <w:r w:rsidR="00950377">
        <w:rPr>
          <w:sz w:val="24"/>
          <w:szCs w:val="24"/>
        </w:rPr>
        <w:t>i</w:t>
      </w:r>
      <w:r w:rsidR="004F7AB0">
        <w:rPr>
          <w:sz w:val="24"/>
          <w:szCs w:val="24"/>
        </w:rPr>
        <w:t xml:space="preserve">ga pošte </w:t>
      </w:r>
      <w:r w:rsidR="00950377">
        <w:rPr>
          <w:sz w:val="24"/>
          <w:szCs w:val="24"/>
        </w:rPr>
        <w:t xml:space="preserve">Zagreb </w:t>
      </w:r>
      <w:r w:rsidR="003D6F2D">
        <w:rPr>
          <w:sz w:val="24"/>
          <w:szCs w:val="24"/>
        </w:rPr>
        <w:t>vjerovnik Republika Hrvatska, Ministarstvo financija izjavu o naprijed navedenom osporavanju tražbina drugih vjerovnika dostavio je</w:t>
      </w:r>
      <w:r w:rsidR="00031D2E">
        <w:rPr>
          <w:sz w:val="24"/>
          <w:szCs w:val="24"/>
        </w:rPr>
        <w:t xml:space="preserve"> Financijskoj agenciji </w:t>
      </w:r>
      <w:r w:rsidR="003D6F2D">
        <w:rPr>
          <w:sz w:val="24"/>
          <w:szCs w:val="24"/>
        </w:rPr>
        <w:t xml:space="preserve">dana </w:t>
      </w:r>
      <w:r w:rsidR="00E41BB3">
        <w:rPr>
          <w:sz w:val="24"/>
          <w:szCs w:val="24"/>
        </w:rPr>
        <w:t>23.srpnja 2018.</w:t>
      </w:r>
      <w:r w:rsidR="00D50C60">
        <w:rPr>
          <w:sz w:val="24"/>
          <w:szCs w:val="24"/>
        </w:rPr>
        <w:t xml:space="preserve">, </w:t>
      </w:r>
      <w:r w:rsidR="008C5C36">
        <w:rPr>
          <w:sz w:val="24"/>
          <w:szCs w:val="24"/>
        </w:rPr>
        <w:t xml:space="preserve">te </w:t>
      </w:r>
      <w:r w:rsidR="00D50C60">
        <w:rPr>
          <w:sz w:val="24"/>
          <w:szCs w:val="24"/>
        </w:rPr>
        <w:t>je po ocjeni ovog suda prvog stupnja osporavanje tražbine izjavljeno u roku.</w:t>
      </w:r>
    </w:p>
    <w:p w:rsidRDefault="00C11E40" w:rsidP="00490B87" w:rsidR="00C11E40">
      <w:pPr>
        <w:widowControl/>
        <w:jc w:val="both"/>
        <w:rPr>
          <w:sz w:val="24"/>
          <w:szCs w:val="24"/>
        </w:rPr>
      </w:pPr>
    </w:p>
    <w:p w:rsidRDefault="008C5C36" w:rsidP="00490B87" w:rsidR="008C5C36">
      <w:pPr>
        <w:widowControl/>
        <w:jc w:val="both"/>
        <w:rPr>
          <w:sz w:val="24"/>
          <w:szCs w:val="24"/>
        </w:rPr>
      </w:pPr>
    </w:p>
    <w:p w:rsidRDefault="006D3F08" w:rsidP="006D3F08" w:rsidR="006D3F08">
      <w:pPr>
        <w:widowControl/>
        <w:jc w:val="both"/>
        <w:rPr>
          <w:sz w:val="24"/>
          <w:szCs w:val="24"/>
        </w:rPr>
      </w:pPr>
      <w:r>
        <w:rPr>
          <w:sz w:val="24"/>
          <w:szCs w:val="24"/>
        </w:rPr>
        <w:tab/>
        <w:t>Prema odredbi članka 47. SZ-a tražbine prijavljene u propisanom roku smatraju se utvrđenim ako ih nije osporio dužnik, povjerenik ako je imenovan ili vjerovnik.</w:t>
      </w:r>
    </w:p>
    <w:p w:rsidRDefault="006D3F08" w:rsidP="006D3F08" w:rsidR="006D3F08" w:rsidRPr="005B1058">
      <w:pPr>
        <w:widowControl/>
        <w:jc w:val="both"/>
        <w:rPr>
          <w:sz w:val="24"/>
          <w:szCs w:val="24"/>
        </w:rPr>
      </w:pPr>
      <w:r w:rsidRPr="005B1058">
        <w:rPr>
          <w:sz w:val="24"/>
          <w:szCs w:val="24"/>
        </w:rPr>
        <w:tab/>
        <w:t xml:space="preserve">Slijedom naprijed navedenog,  </w:t>
      </w:r>
      <w:r w:rsidR="00D50C60">
        <w:rPr>
          <w:sz w:val="24"/>
          <w:szCs w:val="24"/>
        </w:rPr>
        <w:t xml:space="preserve">a temeljem članka 47. SZ-a </w:t>
      </w:r>
      <w:r w:rsidRPr="005B1058">
        <w:rPr>
          <w:sz w:val="24"/>
          <w:szCs w:val="24"/>
        </w:rPr>
        <w:t>kako je tražbine navedene u toč.I ovog rješenja dužnik naveo u prijedlogu za otvaranje predstečajnog postupka (predmnjeva prijave tražbine), odnosno,  prijavili vjerovnici u propisanom roku, a te tražbine nisu osporili dužnik, povjerenik ili vjerovnici</w:t>
      </w:r>
      <w:r w:rsidR="00A53D02">
        <w:rPr>
          <w:sz w:val="24"/>
          <w:szCs w:val="24"/>
        </w:rPr>
        <w:t>,</w:t>
      </w:r>
      <w:r w:rsidR="00243E0E">
        <w:rPr>
          <w:sz w:val="24"/>
          <w:szCs w:val="24"/>
        </w:rPr>
        <w:t xml:space="preserve"> odnosno u odnosu na di</w:t>
      </w:r>
      <w:r w:rsidR="00AD159F">
        <w:rPr>
          <w:sz w:val="24"/>
          <w:szCs w:val="24"/>
        </w:rPr>
        <w:t>o</w:t>
      </w:r>
      <w:r w:rsidR="00243E0E">
        <w:rPr>
          <w:sz w:val="24"/>
          <w:szCs w:val="24"/>
        </w:rPr>
        <w:t xml:space="preserve"> </w:t>
      </w:r>
      <w:r w:rsidR="00AD159F">
        <w:rPr>
          <w:sz w:val="24"/>
          <w:szCs w:val="24"/>
        </w:rPr>
        <w:t xml:space="preserve">prijavljene </w:t>
      </w:r>
      <w:r w:rsidR="00243E0E">
        <w:rPr>
          <w:sz w:val="24"/>
          <w:szCs w:val="24"/>
        </w:rPr>
        <w:t xml:space="preserve">tražbine </w:t>
      </w:r>
      <w:r w:rsidR="00A53D02">
        <w:rPr>
          <w:sz w:val="24"/>
          <w:szCs w:val="24"/>
        </w:rPr>
        <w:t xml:space="preserve">vjerovnika </w:t>
      </w:r>
      <w:r w:rsidR="00987183">
        <w:rPr>
          <w:sz w:val="24"/>
          <w:szCs w:val="24"/>
        </w:rPr>
        <w:t>Ivic</w:t>
      </w:r>
      <w:r w:rsidR="00A53D02">
        <w:rPr>
          <w:sz w:val="24"/>
          <w:szCs w:val="24"/>
        </w:rPr>
        <w:t>a</w:t>
      </w:r>
      <w:r w:rsidR="00987183">
        <w:rPr>
          <w:sz w:val="24"/>
          <w:szCs w:val="24"/>
        </w:rPr>
        <w:t xml:space="preserve"> Adžić iz Vukovara izjavljeno osporavanje </w:t>
      </w:r>
      <w:r w:rsidR="00705A98">
        <w:rPr>
          <w:sz w:val="24"/>
          <w:szCs w:val="24"/>
        </w:rPr>
        <w:t xml:space="preserve">Republike Hrvatske, Ministarstva financija je </w:t>
      </w:r>
      <w:r w:rsidR="00987183">
        <w:rPr>
          <w:sz w:val="24"/>
          <w:szCs w:val="24"/>
        </w:rPr>
        <w:t>za iznos 4.093,85 kn otklonjeno</w:t>
      </w:r>
      <w:r w:rsidRPr="005B1058">
        <w:rPr>
          <w:sz w:val="24"/>
          <w:szCs w:val="24"/>
        </w:rPr>
        <w:t>, to se temeljem odredbe članka 47. SZ-a ove tražbine smatraju utvrđenima.</w:t>
      </w:r>
    </w:p>
    <w:p w:rsidRDefault="00705A98" w:rsidP="00490B87" w:rsidR="00705A98">
      <w:pPr>
        <w:widowControl/>
        <w:jc w:val="both"/>
        <w:rPr>
          <w:sz w:val="24"/>
          <w:szCs w:val="24"/>
        </w:rPr>
      </w:pPr>
    </w:p>
    <w:p w:rsidRDefault="00ED3C17" w:rsidP="008B41A0" w:rsidR="00ED3C17">
      <w:pPr>
        <w:widowControl/>
        <w:jc w:val="both"/>
        <w:rPr>
          <w:sz w:val="24"/>
          <w:szCs w:val="24"/>
        </w:rPr>
      </w:pPr>
    </w:p>
    <w:p w:rsidRDefault="00EF3915" w:rsidP="00984147" w:rsidR="009517D4">
      <w:pPr>
        <w:widowControl/>
        <w:ind w:firstLine="708"/>
        <w:jc w:val="both"/>
        <w:rPr>
          <w:sz w:val="24"/>
          <w:szCs w:val="24"/>
        </w:rPr>
      </w:pPr>
      <w:r>
        <w:rPr>
          <w:sz w:val="24"/>
          <w:szCs w:val="24"/>
        </w:rPr>
        <w:t xml:space="preserve">Tražbine navedene pod. toč.II. </w:t>
      </w:r>
      <w:r w:rsidR="008B41A0">
        <w:rPr>
          <w:sz w:val="24"/>
          <w:szCs w:val="24"/>
        </w:rPr>
        <w:t xml:space="preserve">1. i 2. </w:t>
      </w:r>
      <w:r w:rsidR="009517D4">
        <w:rPr>
          <w:sz w:val="24"/>
          <w:szCs w:val="24"/>
        </w:rPr>
        <w:t xml:space="preserve"> </w:t>
      </w:r>
      <w:r>
        <w:rPr>
          <w:sz w:val="24"/>
          <w:szCs w:val="24"/>
        </w:rPr>
        <w:t xml:space="preserve">izreke rješenja osporio je vjerovnik </w:t>
      </w:r>
      <w:r w:rsidR="008B41A0">
        <w:rPr>
          <w:sz w:val="24"/>
          <w:szCs w:val="24"/>
        </w:rPr>
        <w:t>Republika Hrvatska, Ministarstvo financija.</w:t>
      </w:r>
    </w:p>
    <w:p w:rsidRDefault="008D2EE4" w:rsidP="008D2EE4" w:rsidR="008D2EE4">
      <w:pPr>
        <w:ind w:firstLine="708"/>
        <w:jc w:val="both"/>
        <w:rPr>
          <w:sz w:val="24"/>
          <w:szCs w:val="24"/>
        </w:rPr>
      </w:pPr>
    </w:p>
    <w:p w:rsidRDefault="008D2EE4" w:rsidP="008D2EE4" w:rsidR="008D2EE4">
      <w:pPr>
        <w:ind w:firstLine="708"/>
        <w:jc w:val="both"/>
        <w:rPr>
          <w:sz w:val="24"/>
          <w:szCs w:val="24"/>
        </w:rPr>
      </w:pPr>
      <w:r w:rsidRPr="0084148E">
        <w:rPr>
          <w:sz w:val="24"/>
          <w:szCs w:val="24"/>
        </w:rPr>
        <w:t xml:space="preserve">Tražbine su raspravljene na ročištu. Osporavanje </w:t>
      </w:r>
      <w:r>
        <w:rPr>
          <w:sz w:val="24"/>
          <w:szCs w:val="24"/>
        </w:rPr>
        <w:t xml:space="preserve">je otklonjeno samo u odnosu na dio prijavljene tražbine </w:t>
      </w:r>
      <w:r w:rsidR="00A53D02">
        <w:rPr>
          <w:sz w:val="24"/>
          <w:szCs w:val="24"/>
        </w:rPr>
        <w:t xml:space="preserve">vjerovnika </w:t>
      </w:r>
      <w:r>
        <w:rPr>
          <w:sz w:val="24"/>
          <w:szCs w:val="24"/>
        </w:rPr>
        <w:t>Ivic</w:t>
      </w:r>
      <w:r w:rsidR="00A53D02">
        <w:rPr>
          <w:sz w:val="24"/>
          <w:szCs w:val="24"/>
        </w:rPr>
        <w:t>a</w:t>
      </w:r>
      <w:r>
        <w:rPr>
          <w:sz w:val="24"/>
          <w:szCs w:val="24"/>
        </w:rPr>
        <w:t xml:space="preserve"> Adžić iz Vukovara za  iznos 4.093,85 kn. </w:t>
      </w:r>
    </w:p>
    <w:p w:rsidRDefault="009517D4" w:rsidP="00984147" w:rsidR="009517D4">
      <w:pPr>
        <w:widowControl/>
        <w:ind w:firstLine="708"/>
        <w:jc w:val="both"/>
        <w:rPr>
          <w:sz w:val="24"/>
          <w:szCs w:val="24"/>
        </w:rPr>
      </w:pPr>
    </w:p>
    <w:p w:rsidRDefault="00EA40B2" w:rsidP="00EA40B2" w:rsidR="00EA40B2">
      <w:pPr>
        <w:widowControl/>
        <w:ind w:firstLine="708"/>
        <w:jc w:val="both"/>
        <w:rPr>
          <w:sz w:val="24"/>
          <w:szCs w:val="24"/>
        </w:rPr>
      </w:pPr>
      <w:r>
        <w:rPr>
          <w:sz w:val="24"/>
          <w:szCs w:val="24"/>
        </w:rPr>
        <w:t>Za tražbine navedene pod. toč.II. 1. izreke rješenja postoji ovršna isprava.</w:t>
      </w:r>
    </w:p>
    <w:p w:rsidRDefault="00EA40B2" w:rsidP="00EA40B2" w:rsidR="00EA40B2">
      <w:pPr>
        <w:widowControl/>
        <w:ind w:firstLine="708"/>
        <w:jc w:val="both"/>
        <w:rPr>
          <w:sz w:val="24"/>
          <w:szCs w:val="24"/>
        </w:rPr>
      </w:pPr>
    </w:p>
    <w:p w:rsidRDefault="00F94D86" w:rsidP="00F94D86" w:rsidR="00F94D86">
      <w:pPr>
        <w:widowControl/>
        <w:ind w:firstLine="708"/>
        <w:jc w:val="both"/>
        <w:rPr>
          <w:sz w:val="24"/>
          <w:szCs w:val="24"/>
        </w:rPr>
      </w:pPr>
      <w:r>
        <w:rPr>
          <w:sz w:val="24"/>
          <w:szCs w:val="24"/>
        </w:rPr>
        <w:t>Prema odredbi članka 48. stavak 1. SZ-a ako je dužnik osporio tražbinu, sud će vjerovnika osporene tražbine uputiti na parnicu protiv dužnika radi utvrđenja osporene tražbine.</w:t>
      </w:r>
    </w:p>
    <w:p w:rsidRDefault="00F94D86" w:rsidP="00F94D86" w:rsidR="00F94D86">
      <w:pPr>
        <w:widowControl/>
        <w:ind w:firstLine="708"/>
        <w:jc w:val="both"/>
        <w:rPr>
          <w:sz w:val="24"/>
          <w:szCs w:val="24"/>
        </w:rPr>
      </w:pPr>
      <w:r>
        <w:rPr>
          <w:sz w:val="24"/>
          <w:szCs w:val="24"/>
        </w:rPr>
        <w:t>U predstečajnom postupku ne postoji odredba koja  propisuje postupanje suda u slučaju osporavanja tražbine za koju postoji ovršna isprava.</w:t>
      </w:r>
    </w:p>
    <w:p w:rsidRDefault="00F94D86" w:rsidP="00F94D86" w:rsidR="00F94D86">
      <w:pPr>
        <w:widowControl/>
        <w:ind w:firstLine="708"/>
        <w:jc w:val="both"/>
        <w:rPr>
          <w:sz w:val="24"/>
          <w:szCs w:val="24"/>
        </w:rPr>
      </w:pPr>
      <w:r>
        <w:rPr>
          <w:sz w:val="24"/>
          <w:szCs w:val="24"/>
        </w:rPr>
        <w:t xml:space="preserve">Odredbom članka 50. stavak 3. SZ-a propisano je da će na </w:t>
      </w:r>
      <w:r w:rsidRPr="00C52852">
        <w:rPr>
          <w:sz w:val="24"/>
          <w:szCs w:val="24"/>
          <w:u w:val="single"/>
        </w:rPr>
        <w:t>upućivanje na parnicu</w:t>
      </w:r>
      <w:r>
        <w:rPr>
          <w:sz w:val="24"/>
          <w:szCs w:val="24"/>
        </w:rPr>
        <w:t xml:space="preserve"> u predstečajnom postupku na odgovarajući način primjeniti odredbe o upućivanju na parnicu u stečajnom postupku. </w:t>
      </w:r>
    </w:p>
    <w:p w:rsidRDefault="00F94D86" w:rsidP="00F94D86" w:rsidR="00F94D86">
      <w:pPr>
        <w:widowControl/>
        <w:ind w:firstLine="708"/>
        <w:jc w:val="both"/>
        <w:rPr>
          <w:sz w:val="24"/>
          <w:szCs w:val="24"/>
        </w:rPr>
      </w:pPr>
      <w:r>
        <w:rPr>
          <w:sz w:val="24"/>
          <w:szCs w:val="24"/>
        </w:rPr>
        <w:t>Prema odredbi članka 266. stavak 4. SZ-a ako za osporenu tražbinu postoji ovršna isprava sud će na parnicu uputiti  osporavatelja da dokaže osnovanost osporavanja.</w:t>
      </w:r>
    </w:p>
    <w:p w:rsidRDefault="00F94D86" w:rsidP="00F94D86" w:rsidR="00F94D86">
      <w:pPr>
        <w:widowControl/>
        <w:ind w:firstLine="708"/>
        <w:jc w:val="both"/>
        <w:rPr>
          <w:sz w:val="24"/>
          <w:szCs w:val="24"/>
        </w:rPr>
      </w:pPr>
    </w:p>
    <w:p w:rsidRDefault="00F94D86" w:rsidP="00F94D86" w:rsidR="00F94D86">
      <w:pPr>
        <w:widowControl/>
        <w:ind w:firstLine="708"/>
        <w:jc w:val="both"/>
        <w:rPr>
          <w:sz w:val="24"/>
          <w:szCs w:val="24"/>
        </w:rPr>
      </w:pPr>
      <w:r>
        <w:rPr>
          <w:sz w:val="24"/>
          <w:szCs w:val="24"/>
        </w:rPr>
        <w:t>Kako za osporene tražbin</w:t>
      </w:r>
      <w:r w:rsidR="00471FDE">
        <w:rPr>
          <w:sz w:val="24"/>
          <w:szCs w:val="24"/>
        </w:rPr>
        <w:t>e</w:t>
      </w:r>
      <w:r>
        <w:rPr>
          <w:sz w:val="24"/>
          <w:szCs w:val="24"/>
        </w:rPr>
        <w:t xml:space="preserve"> naveden</w:t>
      </w:r>
      <w:r w:rsidR="00471FDE">
        <w:rPr>
          <w:sz w:val="24"/>
          <w:szCs w:val="24"/>
        </w:rPr>
        <w:t>e</w:t>
      </w:r>
      <w:r>
        <w:rPr>
          <w:sz w:val="24"/>
          <w:szCs w:val="24"/>
        </w:rPr>
        <w:t xml:space="preserve"> pod  toč.II. 1. izreke rješenja vjerovni</w:t>
      </w:r>
      <w:r w:rsidR="00126066">
        <w:rPr>
          <w:sz w:val="24"/>
          <w:szCs w:val="24"/>
        </w:rPr>
        <w:t>ci</w:t>
      </w:r>
      <w:r>
        <w:rPr>
          <w:sz w:val="24"/>
          <w:szCs w:val="24"/>
        </w:rPr>
        <w:t xml:space="preserve"> ima</w:t>
      </w:r>
      <w:r w:rsidR="00126066">
        <w:rPr>
          <w:sz w:val="24"/>
          <w:szCs w:val="24"/>
        </w:rPr>
        <w:t>ju</w:t>
      </w:r>
      <w:r>
        <w:rPr>
          <w:sz w:val="24"/>
          <w:szCs w:val="24"/>
        </w:rPr>
        <w:t xml:space="preserve"> ovršn</w:t>
      </w:r>
      <w:r w:rsidR="00126066">
        <w:rPr>
          <w:sz w:val="24"/>
          <w:szCs w:val="24"/>
        </w:rPr>
        <w:t>e</w:t>
      </w:r>
      <w:r>
        <w:rPr>
          <w:sz w:val="24"/>
          <w:szCs w:val="24"/>
        </w:rPr>
        <w:t xml:space="preserve"> isprav</w:t>
      </w:r>
      <w:r w:rsidR="00126066">
        <w:rPr>
          <w:sz w:val="24"/>
          <w:szCs w:val="24"/>
        </w:rPr>
        <w:t>e</w:t>
      </w:r>
      <w:r>
        <w:rPr>
          <w:sz w:val="24"/>
          <w:szCs w:val="24"/>
        </w:rPr>
        <w:t xml:space="preserve"> sud je odgovarajuće primijenio pravila o postupku </w:t>
      </w:r>
      <w:r w:rsidRPr="00B23CA0">
        <w:rPr>
          <w:sz w:val="24"/>
          <w:szCs w:val="24"/>
          <w:u w:val="single"/>
        </w:rPr>
        <w:t>radi utvrđivanja osporene tražbine i pravila postupka upućivanja na parnicu</w:t>
      </w:r>
      <w:r>
        <w:rPr>
          <w:sz w:val="24"/>
          <w:szCs w:val="24"/>
        </w:rPr>
        <w:t xml:space="preserve"> u stečajnom postupku (članak 48. stavak 3. i članak 50. stavak 3. SZ-a), te temeljem citiranog članka 266. stavak 4. SZ-a za tražbine pod toč. II.</w:t>
      </w:r>
      <w:r w:rsidR="00471FDE">
        <w:rPr>
          <w:sz w:val="24"/>
          <w:szCs w:val="24"/>
        </w:rPr>
        <w:t>1</w:t>
      </w:r>
      <w:r>
        <w:rPr>
          <w:sz w:val="24"/>
          <w:szCs w:val="24"/>
        </w:rPr>
        <w:t>. izreke na parnicu uputio osporavatelja radi dokazivanja osnovanosti svog osporavanja.</w:t>
      </w:r>
    </w:p>
    <w:p w:rsidRDefault="00201B22" w:rsidP="00201B22" w:rsidR="00201B22">
      <w:pPr>
        <w:widowControl/>
        <w:ind w:firstLine="708"/>
        <w:jc w:val="both"/>
        <w:rPr>
          <w:sz w:val="24"/>
          <w:szCs w:val="24"/>
        </w:rPr>
      </w:pPr>
    </w:p>
    <w:p w:rsidRDefault="008D2EE4" w:rsidP="008D2EE4" w:rsidR="008D2EE4">
      <w:pPr>
        <w:widowControl/>
        <w:ind w:firstLine="708"/>
        <w:jc w:val="both"/>
        <w:rPr>
          <w:sz w:val="24"/>
          <w:szCs w:val="24"/>
        </w:rPr>
      </w:pPr>
      <w:r>
        <w:rPr>
          <w:sz w:val="24"/>
          <w:szCs w:val="24"/>
        </w:rPr>
        <w:t>Za tražbinu osporenu pod toč. II. 2. izreke rješenja ne postoji ovršna isprava.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 xml:space="preserve">Prema odredbi članka 48. stavak 3. SZ-a, ako je vjerovnik osporio tražbinu koju su priznali dužnik i povjerenik ako je imenovan, sud će </w:t>
      </w:r>
      <w:r w:rsidRPr="003C5044">
        <w:rPr>
          <w:sz w:val="24"/>
          <w:szCs w:val="24"/>
          <w:u w:val="single"/>
        </w:rPr>
        <w:t>osporavatelja uputiti</w:t>
      </w:r>
      <w:r w:rsidRPr="006D09D3">
        <w:rPr>
          <w:sz w:val="24"/>
          <w:szCs w:val="24"/>
          <w:u w:val="single"/>
        </w:rPr>
        <w:t xml:space="preserve"> na parnicu radi utvrđivanja osporene tražbine</w:t>
      </w:r>
      <w:r>
        <w:rPr>
          <w:sz w:val="24"/>
          <w:szCs w:val="24"/>
          <w:u w:val="single"/>
        </w:rPr>
        <w:t xml:space="preserve"> (??)</w:t>
      </w:r>
      <w:r>
        <w:rPr>
          <w:sz w:val="24"/>
          <w:szCs w:val="24"/>
        </w:rPr>
        <w:t>.</w:t>
      </w:r>
    </w:p>
    <w:p w:rsidRDefault="008D2EE4" w:rsidP="008D2EE4" w:rsidR="008D2EE4">
      <w:pPr>
        <w:widowControl/>
        <w:ind w:firstLine="708"/>
        <w:jc w:val="both"/>
        <w:rPr>
          <w:sz w:val="24"/>
          <w:szCs w:val="24"/>
        </w:rPr>
      </w:pPr>
      <w:r>
        <w:rPr>
          <w:sz w:val="24"/>
          <w:szCs w:val="24"/>
        </w:rPr>
        <w:t>Prednja je odredba logički neodrživa jer je proturječna sama sebi. Naime, na parnicu radi utvrđenja osporene tražbine moguće je uputiti samo ovlaštenika tražbine koja je osporena</w:t>
      </w:r>
      <w:r w:rsidR="006317DB">
        <w:rPr>
          <w:sz w:val="24"/>
          <w:szCs w:val="24"/>
        </w:rPr>
        <w:t>, j</w:t>
      </w:r>
      <w:r>
        <w:rPr>
          <w:sz w:val="24"/>
          <w:szCs w:val="24"/>
        </w:rPr>
        <w:t>er samo taj vjerovnik može i ima pravni interes tvrdnji treće osobe kako njegova tražbina ne postoji suprostaviti svoju tvrdnju kako njegova tražbina postoji tj. istaći tužbeni zahtjev kojim traži utvrđenja (postojanja) osporene tražbine.</w:t>
      </w:r>
    </w:p>
    <w:p w:rsidRDefault="008D2EE4" w:rsidP="008D2EE4" w:rsidR="008D2EE4">
      <w:pPr>
        <w:widowControl/>
        <w:ind w:firstLine="708"/>
        <w:jc w:val="both"/>
        <w:rPr>
          <w:sz w:val="24"/>
          <w:szCs w:val="24"/>
        </w:rPr>
      </w:pPr>
      <w:r>
        <w:rPr>
          <w:sz w:val="24"/>
          <w:szCs w:val="24"/>
        </w:rPr>
        <w:t>Apsurdno bi bilo osobu koja je osporila tražbinu nekog vjerovnika, jer smatra da ta tražbina ne postoji, upućivati na parnicu: "radi utvrđivanja osporene tražbine" kako to propisuje odredba članak 48. stavak 3. SZ-a, tj. upućivati je na parnici radi dokazivanja  nečeg što je suprotno od onog što tvrdi. Vjerovnika koji tvrdi da tražbina ne postoji jedino bi bilo  logično i moguće uputi na parnicu radi utvrđenja svoje tvrdnje tj. tvrdnje da je je njegovo osporavanje valjano jer osporena tražbina ne postoji, dakle, takvog bi vjerovnika jedino bilo moguće  uputiti na parnicu radi utvrđenja osnovanosti osporavanja.</w:t>
      </w:r>
    </w:p>
    <w:p w:rsidRDefault="008D2EE4" w:rsidP="008D2EE4" w:rsidR="008D2EE4">
      <w:pPr>
        <w:widowControl/>
        <w:ind w:firstLine="708"/>
        <w:jc w:val="both"/>
        <w:rPr>
          <w:sz w:val="24"/>
          <w:szCs w:val="24"/>
        </w:rPr>
      </w:pPr>
    </w:p>
    <w:p w:rsidRDefault="008D2EE4" w:rsidP="008D2EE4" w:rsidR="008D2EE4" w:rsidRPr="00060C76">
      <w:pPr>
        <w:widowControl/>
        <w:ind w:firstLine="708"/>
        <w:jc w:val="both"/>
        <w:rPr>
          <w:sz w:val="24"/>
          <w:szCs w:val="24"/>
          <w:u w:val="single"/>
        </w:rPr>
      </w:pPr>
      <w:r w:rsidRPr="00482DBE">
        <w:rPr>
          <w:sz w:val="24"/>
          <w:szCs w:val="24"/>
        </w:rPr>
        <w:t xml:space="preserve">Prema odredbi članka 50. stavak 3. SZ-a, </w:t>
      </w:r>
      <w:r w:rsidRPr="00482DBE">
        <w:rPr>
          <w:sz w:val="24"/>
          <w:szCs w:val="24"/>
          <w:u w:val="single"/>
        </w:rPr>
        <w:t xml:space="preserve">na upućivanje na parnicu </w:t>
      </w:r>
      <w:r w:rsidRPr="00060C76">
        <w:rPr>
          <w:sz w:val="24"/>
          <w:szCs w:val="24"/>
          <w:u w:val="single"/>
        </w:rPr>
        <w:t>u predstečajnom postupku na odgovarajući se način primjenjuju odredbe o upućivanju na parnicu u stečajnom postupku.</w:t>
      </w:r>
    </w:p>
    <w:p w:rsidRDefault="008D2EE4" w:rsidP="008D2EE4" w:rsidR="008D2EE4">
      <w:pPr>
        <w:widowControl/>
        <w:ind w:firstLine="708"/>
        <w:jc w:val="both"/>
        <w:rPr>
          <w:sz w:val="24"/>
          <w:szCs w:val="24"/>
        </w:rPr>
      </w:pPr>
      <w:r>
        <w:rPr>
          <w:sz w:val="24"/>
          <w:szCs w:val="24"/>
        </w:rPr>
        <w:lastRenderedPageBreak/>
        <w:t>Kako je dakle odredba članka 48. stavak 3. SZ-a o upućivanju na parnicu u predstečajnom postupku u slučaju osporavanja tražbine od strane drugog vjerovnika za koju osporenu tražbinu ne postoji ovršna isprava logički i pravno neodrživa, te dakle i neprovediva u postupku, stav je ovog suda prvog stupnja kako se na konkretan slučaj, odgovarajuće primjenjuju  pravila o postupku radi utvrđivanja osporene tražbine u stečajnom postupku, a na koja pravila izričito upućuje odredba članka 50. stavak 3. SZ-a.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 xml:space="preserve">Ovom sudu prvog stupnja </w:t>
      </w:r>
      <w:r w:rsidR="0031245C">
        <w:rPr>
          <w:sz w:val="24"/>
          <w:szCs w:val="24"/>
        </w:rPr>
        <w:t xml:space="preserve">su  bez osnova </w:t>
      </w:r>
      <w:r>
        <w:rPr>
          <w:sz w:val="24"/>
          <w:szCs w:val="24"/>
        </w:rPr>
        <w:t>razmišljanja po kojima onaj dio ove zakonske odredbe koja izaziva dvojbe (članak 48. stavak 3. SZ-a) treba tumačiti tako da će osporavatelj u parnici na koju je upućen dokazivati svoje tvrdnje o tome da tražbina ne postoji (!), jer da navodno takvo tumačenje više odgovara (</w:t>
      </w:r>
      <w:r w:rsidR="001B4A10">
        <w:rPr>
          <w:sz w:val="24"/>
          <w:szCs w:val="24"/>
        </w:rPr>
        <w:t>?</w:t>
      </w:r>
      <w:r>
        <w:rPr>
          <w:sz w:val="24"/>
          <w:szCs w:val="24"/>
        </w:rPr>
        <w:t>) ostalim djelovima ove zakonske odredbe, posebno onom posve jasnom dijelu, da se na parnicu upućuje osporavatelj, a ne vjerovnik čija je tražbina osporena od strane drugog vjerovnika.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Iz naprijed navedenog prvenstveno nije razvidno, a nije ni moguće  utvrditi, koja od poznatih pravila tumačenja su korištena za donošenje prednjeg zaključka.</w:t>
      </w:r>
    </w:p>
    <w:p w:rsidRDefault="008D2EE4" w:rsidP="008D2EE4" w:rsidR="008D2EE4">
      <w:pPr>
        <w:widowControl/>
        <w:ind w:firstLine="708"/>
        <w:jc w:val="both"/>
        <w:rPr>
          <w:sz w:val="24"/>
          <w:szCs w:val="24"/>
        </w:rPr>
      </w:pPr>
    </w:p>
    <w:p w:rsidRDefault="008D2EE4" w:rsidP="008D2EE4" w:rsidR="008D2EE4">
      <w:pPr>
        <w:widowControl/>
        <w:ind w:firstLine="708"/>
        <w:jc w:val="both"/>
        <w:rPr>
          <w:sz w:val="24"/>
          <w:szCs w:val="24"/>
        </w:rPr>
      </w:pPr>
      <w:r>
        <w:rPr>
          <w:sz w:val="24"/>
          <w:szCs w:val="24"/>
        </w:rPr>
        <w:t xml:space="preserve">Jedno od temeljnih pravila pravnog tumačenja propisa je da se norma mora sagledati i primjeniti kao cjelina tj. nije dopušteno </w:t>
      </w:r>
      <w:r w:rsidR="00310963">
        <w:rPr>
          <w:sz w:val="24"/>
          <w:szCs w:val="24"/>
        </w:rPr>
        <w:t xml:space="preserve">atomiziranje </w:t>
      </w:r>
      <w:r>
        <w:rPr>
          <w:sz w:val="24"/>
          <w:szCs w:val="24"/>
        </w:rPr>
        <w:t>norme</w:t>
      </w:r>
      <w:r w:rsidR="0031245C">
        <w:rPr>
          <w:sz w:val="24"/>
          <w:szCs w:val="24"/>
        </w:rPr>
        <w:t xml:space="preserve"> i </w:t>
      </w:r>
      <w:r w:rsidR="00310963">
        <w:rPr>
          <w:sz w:val="24"/>
          <w:szCs w:val="24"/>
        </w:rPr>
        <w:t xml:space="preserve"> uporaba </w:t>
      </w:r>
      <w:r w:rsidR="0031245C">
        <w:rPr>
          <w:sz w:val="24"/>
          <w:szCs w:val="24"/>
        </w:rPr>
        <w:t>njenih dijelova</w:t>
      </w:r>
      <w:r>
        <w:rPr>
          <w:sz w:val="24"/>
          <w:szCs w:val="24"/>
        </w:rPr>
        <w:t>.</w:t>
      </w:r>
    </w:p>
    <w:p w:rsidRDefault="008D2EE4" w:rsidP="008D2EE4" w:rsidR="008D2EE4">
      <w:pPr>
        <w:widowControl/>
        <w:ind w:firstLine="708"/>
        <w:jc w:val="both"/>
        <w:rPr>
          <w:sz w:val="24"/>
          <w:szCs w:val="24"/>
        </w:rPr>
      </w:pPr>
      <w:r>
        <w:rPr>
          <w:sz w:val="24"/>
          <w:szCs w:val="24"/>
        </w:rPr>
        <w:t>Pravilima sistemskog tumačenja utvrđuje se sadržaj norme uz pomoć veza koje ta norma ima prema ostalim normama. Najača je veza norme prema ostalim normama unutar istog pravnog akta (propisa). Sistemskim tumačenjem pravna se praznina popunjava smisaonim povezivanjem mjesta gdje se nalazi pravna praznina i odnosom tog mjesta prema drugim normama određenog akta.</w:t>
      </w:r>
    </w:p>
    <w:p w:rsidRDefault="008D2EE4" w:rsidP="008D2EE4" w:rsidR="008D2EE4">
      <w:pPr>
        <w:widowControl/>
        <w:ind w:firstLine="708"/>
        <w:jc w:val="both"/>
        <w:rPr>
          <w:sz w:val="24"/>
          <w:szCs w:val="24"/>
        </w:rPr>
      </w:pPr>
      <w:r>
        <w:rPr>
          <w:sz w:val="24"/>
          <w:szCs w:val="24"/>
        </w:rPr>
        <w:t>U konkretnom slučaju, upućujuća odredba članka 50. stavka 3. SZ-a propisuje kako u slučaju kada  u pravilima predstečajnog postupka ne postoji specijalna norma glede upućivanja na parnicu vjerovnika čija je tražbina osporena od strane drugog vjerovnika (pravna praznina), kao opća norma primjenjuju se odredba o upućivanju na parnicu u stečajnom postupku. Primjenom tog istog pravila, u slučaju postojanja logički nemoguće odredbe (članak 48. stavak 3. SZ-a), dakle pravne praznine, pravna praznina se popunjava upućujućom normom tj. odredbom članak 50. stavak 3. SZ-a.</w:t>
      </w:r>
    </w:p>
    <w:p w:rsidRDefault="008D2EE4" w:rsidP="008D2EE4" w:rsidR="008D2EE4">
      <w:pPr>
        <w:widowControl/>
        <w:ind w:firstLine="708"/>
        <w:jc w:val="both"/>
        <w:rPr>
          <w:sz w:val="24"/>
          <w:szCs w:val="24"/>
        </w:rPr>
      </w:pPr>
      <w:r>
        <w:rPr>
          <w:sz w:val="24"/>
          <w:szCs w:val="24"/>
        </w:rPr>
        <w:t xml:space="preserve">I ne samo da se pravila </w:t>
      </w:r>
      <w:r w:rsidRPr="00571309">
        <w:rPr>
          <w:sz w:val="24"/>
          <w:szCs w:val="24"/>
          <w:u w:val="single"/>
        </w:rPr>
        <w:t>o upućivanju na parnicu</w:t>
      </w:r>
      <w:r>
        <w:rPr>
          <w:sz w:val="24"/>
          <w:szCs w:val="24"/>
        </w:rPr>
        <w:t xml:space="preserve"> iz stečajnog postupka primjenjuju kao opća u slučaju da u predstečajnom postupku o tome nema posebne odredbe, nego se i postupak </w:t>
      </w:r>
      <w:r w:rsidRPr="00571309">
        <w:rPr>
          <w:sz w:val="24"/>
          <w:szCs w:val="24"/>
          <w:u w:val="single"/>
        </w:rPr>
        <w:t>radi utvrđenja osporenih tražbina</w:t>
      </w:r>
      <w:r>
        <w:rPr>
          <w:sz w:val="24"/>
          <w:szCs w:val="24"/>
        </w:rPr>
        <w:t xml:space="preserve"> u predstečajnom postupku provodi odgovarajućom primjenom pravila o postupku radi utvrđivanja osporenih tražbina u stečajnom postupku (članak 48. stavak 3. i članak 50. stavak 3. SZ-a). Opća norma koja propisuje postupak radi utvrđenja osporene tražbine i postupak upućivanja na parnicu je  u stečajnom postupku odredba članka 266. SZ-a </w:t>
      </w:r>
    </w:p>
    <w:p w:rsidRDefault="008D2EE4" w:rsidP="008D2EE4" w:rsidR="008D2EE4" w:rsidRPr="008C35A5">
      <w:pPr>
        <w:widowControl/>
        <w:ind w:firstLine="708"/>
        <w:jc w:val="both"/>
        <w:rPr>
          <w:sz w:val="24"/>
          <w:szCs w:val="24"/>
        </w:rPr>
      </w:pPr>
      <w:r>
        <w:rPr>
          <w:sz w:val="24"/>
          <w:szCs w:val="24"/>
        </w:rPr>
        <w:t xml:space="preserve"> </w:t>
      </w:r>
    </w:p>
    <w:p w:rsidRDefault="008D2EE4" w:rsidP="008D2EE4" w:rsidR="008D2EE4">
      <w:pPr>
        <w:widowControl/>
        <w:ind w:firstLine="708"/>
        <w:jc w:val="both"/>
        <w:rPr>
          <w:sz w:val="24"/>
          <w:szCs w:val="24"/>
        </w:rPr>
      </w:pPr>
      <w:r>
        <w:rPr>
          <w:sz w:val="24"/>
          <w:szCs w:val="24"/>
        </w:rPr>
        <w:t xml:space="preserve">Slijedom naprijed navedenog, na konkretan slučaj osporavanja tražbine jednog vjerovnika od strane drugog vjerovnika ovaj sud prvog stupnja je </w:t>
      </w:r>
      <w:r w:rsidRPr="008B4DE6">
        <w:rPr>
          <w:sz w:val="24"/>
          <w:szCs w:val="24"/>
          <w:u w:val="single"/>
        </w:rPr>
        <w:t xml:space="preserve">odgovarajuće primijenio pravila o postupku radi utvrđivanja osporene tražbine i pravila </w:t>
      </w:r>
      <w:r>
        <w:rPr>
          <w:sz w:val="24"/>
          <w:szCs w:val="24"/>
          <w:u w:val="single"/>
        </w:rPr>
        <w:t xml:space="preserve">o </w:t>
      </w:r>
      <w:r w:rsidRPr="008B4DE6">
        <w:rPr>
          <w:sz w:val="24"/>
          <w:szCs w:val="24"/>
          <w:u w:val="single"/>
        </w:rPr>
        <w:t>postupk</w:t>
      </w:r>
      <w:r>
        <w:rPr>
          <w:sz w:val="24"/>
          <w:szCs w:val="24"/>
          <w:u w:val="single"/>
        </w:rPr>
        <w:t xml:space="preserve">u </w:t>
      </w:r>
      <w:r w:rsidRPr="008B4DE6">
        <w:rPr>
          <w:sz w:val="24"/>
          <w:szCs w:val="24"/>
          <w:u w:val="single"/>
        </w:rPr>
        <w:t>upućivanja na parnicu</w:t>
      </w:r>
      <w:r>
        <w:rPr>
          <w:sz w:val="24"/>
          <w:szCs w:val="24"/>
        </w:rPr>
        <w:t xml:space="preserve"> iz stečajnog postupku, te  temeljem citiranog članka 266. stavak 2. SZ-a za tražbine pod toč. II.2. izreke na parnicu uputio vjerovnika osporene tražbina.</w:t>
      </w:r>
    </w:p>
    <w:p w:rsidRDefault="008D2EE4" w:rsidP="008D2EE4" w:rsidR="008D2EE4">
      <w:pPr>
        <w:widowControl/>
        <w:ind w:firstLine="708"/>
        <w:jc w:val="both"/>
        <w:rPr>
          <w:sz w:val="24"/>
          <w:szCs w:val="24"/>
        </w:rPr>
      </w:pPr>
    </w:p>
    <w:p w:rsidRDefault="008470CB" w:rsidP="008470CB" w:rsidR="004E7D51">
      <w:pPr>
        <w:widowControl/>
        <w:ind w:firstLine="720"/>
        <w:jc w:val="both"/>
        <w:rPr>
          <w:sz w:val="24"/>
          <w:szCs w:val="24"/>
        </w:rPr>
      </w:pPr>
      <w:r w:rsidRPr="0084148E">
        <w:rPr>
          <w:sz w:val="24"/>
          <w:szCs w:val="24"/>
        </w:rPr>
        <w:t xml:space="preserve">Nadalje, </w:t>
      </w:r>
      <w:r w:rsidR="004E7D51">
        <w:rPr>
          <w:sz w:val="24"/>
          <w:szCs w:val="24"/>
        </w:rPr>
        <w:t>tražbinu pod II.2.1. sud je utvrdio kao tražbinu pod o</w:t>
      </w:r>
      <w:r w:rsidR="009C7A30">
        <w:rPr>
          <w:sz w:val="24"/>
          <w:szCs w:val="24"/>
        </w:rPr>
        <w:t>d</w:t>
      </w:r>
      <w:r w:rsidR="004E7D51">
        <w:rPr>
          <w:sz w:val="24"/>
          <w:szCs w:val="24"/>
        </w:rPr>
        <w:t>godnim uvjetom.</w:t>
      </w:r>
    </w:p>
    <w:p w:rsidRDefault="005F6E86" w:rsidP="005F6E86" w:rsidR="005F6E86">
      <w:pPr>
        <w:ind w:firstLine="720"/>
        <w:jc w:val="both"/>
        <w:rPr>
          <w:sz w:val="24"/>
          <w:szCs w:val="24"/>
        </w:rPr>
      </w:pPr>
    </w:p>
    <w:p w:rsidRDefault="005F6E86" w:rsidP="005F6E86" w:rsidR="005F6E86" w:rsidRPr="0084148E">
      <w:pPr>
        <w:ind w:firstLine="720"/>
        <w:jc w:val="both"/>
        <w:rPr>
          <w:sz w:val="24"/>
          <w:szCs w:val="24"/>
        </w:rPr>
      </w:pPr>
      <w:r w:rsidRPr="0084148E">
        <w:rPr>
          <w:sz w:val="24"/>
          <w:szCs w:val="24"/>
        </w:rPr>
        <w:t xml:space="preserve">Ako su solidarni dužnik i jamac, do otvaranja </w:t>
      </w:r>
      <w:r>
        <w:rPr>
          <w:sz w:val="24"/>
          <w:szCs w:val="24"/>
        </w:rPr>
        <w:t>(pred)</w:t>
      </w:r>
      <w:r w:rsidRPr="0084148E">
        <w:rPr>
          <w:sz w:val="24"/>
          <w:szCs w:val="24"/>
        </w:rPr>
        <w:t xml:space="preserve">stečaja nad dužnikom, za dužnika platili cijeli dug ili dio duga imaju pravo u </w:t>
      </w:r>
      <w:r>
        <w:rPr>
          <w:sz w:val="24"/>
          <w:szCs w:val="24"/>
        </w:rPr>
        <w:t>(pred)</w:t>
      </w:r>
      <w:r w:rsidRPr="0084148E">
        <w:rPr>
          <w:sz w:val="24"/>
          <w:szCs w:val="24"/>
        </w:rPr>
        <w:t xml:space="preserve">stečajnom postupku, kao </w:t>
      </w:r>
      <w:r w:rsidR="00401268">
        <w:rPr>
          <w:sz w:val="24"/>
          <w:szCs w:val="24"/>
        </w:rPr>
        <w:t>(pred)</w:t>
      </w:r>
      <w:r w:rsidRPr="0084148E">
        <w:rPr>
          <w:sz w:val="24"/>
          <w:szCs w:val="24"/>
        </w:rPr>
        <w:t xml:space="preserve">stečajni vjerovnici, prijaviti svoju tražbinu osnovom plaćenog duga ili dijela duga, jer su u skladu sa </w:t>
      </w:r>
      <w:r w:rsidRPr="0084148E">
        <w:rPr>
          <w:sz w:val="24"/>
          <w:szCs w:val="24"/>
        </w:rPr>
        <w:lastRenderedPageBreak/>
        <w:t>pravil</w:t>
      </w:r>
      <w:r>
        <w:rPr>
          <w:sz w:val="24"/>
          <w:szCs w:val="24"/>
        </w:rPr>
        <w:t xml:space="preserve">ima </w:t>
      </w:r>
      <w:r w:rsidRPr="0084148E">
        <w:rPr>
          <w:sz w:val="24"/>
          <w:szCs w:val="24"/>
        </w:rPr>
        <w:t>o zakonskoj subrogaciji (članak 91. ZOO-a) stupili na mjesto dosadašnjeg vjerovnika.</w:t>
      </w:r>
    </w:p>
    <w:p w:rsidRDefault="005F6E86" w:rsidP="005F6E86" w:rsidR="005F6E86" w:rsidRPr="0084148E">
      <w:pPr>
        <w:ind w:firstLine="720"/>
        <w:jc w:val="both"/>
        <w:rPr>
          <w:sz w:val="24"/>
          <w:szCs w:val="24"/>
        </w:rPr>
      </w:pPr>
      <w:r w:rsidRPr="0084148E">
        <w:rPr>
          <w:sz w:val="24"/>
          <w:szCs w:val="24"/>
        </w:rPr>
        <w:t xml:space="preserve">Međutim, postavlja se pitanje prava solidarnih dužnika i jamaca prema dužniku u odnosu na dug ili dio duga kojeg nisu platili do otvaranja </w:t>
      </w:r>
      <w:r w:rsidR="00401268">
        <w:rPr>
          <w:sz w:val="24"/>
          <w:szCs w:val="24"/>
        </w:rPr>
        <w:t>(pred)</w:t>
      </w:r>
      <w:r w:rsidRPr="0084148E">
        <w:rPr>
          <w:sz w:val="24"/>
          <w:szCs w:val="24"/>
        </w:rPr>
        <w:t xml:space="preserve">stečajnog postupka nad dužnikom. </w:t>
      </w:r>
    </w:p>
    <w:p w:rsidRDefault="00F75E24" w:rsidP="00F75E24" w:rsidR="00F75E24">
      <w:pPr>
        <w:ind w:firstLine="720"/>
        <w:jc w:val="both"/>
        <w:rPr>
          <w:sz w:val="24"/>
          <w:szCs w:val="24"/>
        </w:rPr>
      </w:pPr>
    </w:p>
    <w:p w:rsidRDefault="00F75E24" w:rsidP="00F75E24" w:rsidR="00F75E24" w:rsidRPr="0084148E">
      <w:pPr>
        <w:ind w:firstLine="720"/>
        <w:jc w:val="both"/>
        <w:rPr>
          <w:sz w:val="24"/>
          <w:szCs w:val="24"/>
        </w:rPr>
      </w:pPr>
      <w:r w:rsidRPr="0084148E">
        <w:rPr>
          <w:sz w:val="24"/>
          <w:szCs w:val="24"/>
        </w:rPr>
        <w:t xml:space="preserve">Prema jednom stavu, vjerovnik tražbine za koju odgovaraju solidarni dužnici i jamci u stečajnom postupku nad dužnikom prijavljuje svoju tražbinu kao stečajni vjerovnik. U istom tom stečajnom postupku  solidarni dužnici i jamci, kao stečajni vjerovnici, prijavljuju svoj </w:t>
      </w:r>
      <w:r w:rsidRPr="0084148E">
        <w:rPr>
          <w:sz w:val="24"/>
          <w:szCs w:val="24"/>
          <w:u w:val="single"/>
        </w:rPr>
        <w:t>još uvjek neegzistentan regresni zahtjev koji ima karakteristike uvjetne tražbine</w:t>
      </w:r>
      <w:r w:rsidRPr="0084148E">
        <w:rPr>
          <w:sz w:val="24"/>
          <w:szCs w:val="24"/>
        </w:rPr>
        <w:t xml:space="preserve"> u visini onog što će platiti za dužnika nakon otvaranja stečajnog postupka osnovom sudužništva ili jamstva. Plaćanjem za dužnika temeljem sudužništva i jamstva sudužnici i jamci stupaju na mjesto vjerovnika, a njihova do tada uvjetna tražbina postaje bezuvjetna.</w:t>
      </w:r>
    </w:p>
    <w:p w:rsidRDefault="00F75E24" w:rsidP="00F75E24" w:rsidR="00F75E24" w:rsidRPr="0084148E">
      <w:pPr>
        <w:ind w:firstLine="720"/>
        <w:jc w:val="both"/>
        <w:rPr>
          <w:sz w:val="24"/>
          <w:szCs w:val="24"/>
        </w:rPr>
      </w:pPr>
      <w:r w:rsidRPr="0084148E">
        <w:rPr>
          <w:sz w:val="24"/>
          <w:szCs w:val="24"/>
        </w:rPr>
        <w:t xml:space="preserve">Prema drugom stavu, tražbina vjerovnika, solidarnog dužnika i jamca je jedna tražbina koju u stečajnom postupku nad dužnikom prijavljuje isključivo vjerovnik. Solidarni dužnici i jamci ne prijavljuju svoju buduću tražbinu onog što će tek platiti za dužnika osnovom sudužništva i jamstva, </w:t>
      </w:r>
      <w:r w:rsidRPr="0084148E">
        <w:rPr>
          <w:sz w:val="24"/>
          <w:szCs w:val="24"/>
          <w:u w:val="single"/>
        </w:rPr>
        <w:t>nego podnose zahtjev da im se osigura iznos što će ga platiti za dužnika razmjerno iznosu koji bi im pripao kao stečajnim vjerovnicima</w:t>
      </w:r>
      <w:r w:rsidRPr="0084148E">
        <w:rPr>
          <w:sz w:val="24"/>
          <w:szCs w:val="24"/>
        </w:rPr>
        <w:t>. Stečajni je upravitelj prilikom svake diobe dužan odvojiti udio (kvotu) koji tim vjerovnicima pripada kao da su stečajni vjerovnici i kao da su platili obvezu osnovom solidarnog dužništva i jamsva (članak 277. stavak 1. SZ-a).</w:t>
      </w:r>
    </w:p>
    <w:p w:rsidRDefault="008470CB" w:rsidP="008470CB" w:rsidR="008470CB">
      <w:pPr>
        <w:widowControl/>
        <w:ind w:firstLine="720"/>
        <w:jc w:val="both"/>
        <w:rPr>
          <w:sz w:val="24"/>
          <w:szCs w:val="24"/>
        </w:rPr>
      </w:pPr>
    </w:p>
    <w:p w:rsidRDefault="008470CB" w:rsidP="008470CB" w:rsidR="008470CB" w:rsidRPr="0084148E">
      <w:pPr>
        <w:widowControl/>
        <w:ind w:firstLine="720"/>
        <w:jc w:val="both"/>
        <w:rPr>
          <w:sz w:val="24"/>
          <w:szCs w:val="24"/>
        </w:rPr>
      </w:pPr>
      <w:r w:rsidRPr="0084148E">
        <w:rPr>
          <w:sz w:val="24"/>
          <w:szCs w:val="24"/>
        </w:rPr>
        <w:t xml:space="preserve">Prema odredbi članka 297. stavak 1. ZOO-a ugovor je sklopljen pod uvjetom ako nastanak ili prestanak njegovih učinaka zavisi od buduće i neizvjesne činjenice. </w:t>
      </w:r>
    </w:p>
    <w:p w:rsidRDefault="008470CB" w:rsidP="008470CB" w:rsidR="008470CB" w:rsidRPr="0084148E">
      <w:pPr>
        <w:widowControl/>
        <w:ind w:firstLine="720"/>
        <w:jc w:val="both"/>
        <w:rPr>
          <w:sz w:val="24"/>
          <w:szCs w:val="24"/>
        </w:rPr>
      </w:pPr>
      <w:r w:rsidRPr="0084148E">
        <w:rPr>
          <w:sz w:val="24"/>
          <w:szCs w:val="24"/>
        </w:rPr>
        <w:t xml:space="preserve">Prema tome, sukladno naprijed citiranoj definiciji ZOO-a nastupanje uvjeta ne čini zavisnim nastanak ili prestanak ugovora, nego nastanak ili prestanak učinaka ugovora. Vjerovnik tražbine pod odgodnim (suspenzivnim) uvjetom ne može zahtjevati ispunjenje tražbine sve do ostvarenja uvjeta, ali tijekom tog tzv. lebdećeg stanja (pendente conditione) ugovor pod odgodnim uvjetom proizvodi pravne učinke (retroaktivno djelovanje uvjeta). Kao posljedica tog retroaktivnog djelovanja odgodnog uvjeta na ugovor: „ ... ako je u pitanju ugovorno zasnivanje nekog, obveznog, obligacionog prava, recimo u vidu ugovora o zajmu, tada se postavljenim uvjetom uvjetuje samo dospjelost potraživanja, a ne i samo potraživanje, </w:t>
      </w:r>
      <w:r w:rsidRPr="0084148E">
        <w:rPr>
          <w:sz w:val="24"/>
          <w:szCs w:val="24"/>
          <w:u w:val="single"/>
        </w:rPr>
        <w:t>sama tražbina, pošto ona nastaje odmah u trenutku sklapanja takvog ugovora</w:t>
      </w:r>
      <w:r w:rsidRPr="0084148E">
        <w:rPr>
          <w:sz w:val="24"/>
          <w:szCs w:val="24"/>
        </w:rPr>
        <w:t xml:space="preserve">“. (dr.Vizner,B., Komentar zakona o obveznim (obligacionim) odnosima, vlastita naklada, Zagreb, 1978., knjiga I, str. 336.). </w:t>
      </w:r>
    </w:p>
    <w:p w:rsidRDefault="008470CB" w:rsidP="008470CB" w:rsidR="008470CB" w:rsidRPr="0084148E">
      <w:pPr>
        <w:widowControl/>
        <w:ind w:firstLine="720"/>
        <w:jc w:val="both"/>
        <w:rPr>
          <w:sz w:val="24"/>
          <w:szCs w:val="24"/>
        </w:rPr>
      </w:pPr>
      <w:r w:rsidRPr="0084148E">
        <w:rPr>
          <w:sz w:val="24"/>
          <w:szCs w:val="24"/>
        </w:rPr>
        <w:t>Daljnja je posljedica retroaktivnog djelovanja odgodnog uvjeta na ugovora (ex nunc) i to što: „Titular uslovnog prava ima jedno očekivanje, jednu pravnu moć koja treba da se pretvori u subjektivno pravo kada uslov bude ispunjen.  Ovo njegovo „pravo u nastajanju“  - očekivanje, on može otuđiti, nasljediti.“ (prof.dr. Perović. S., prof dr.Stojanović D., Komentar zakona o obligacionim odnosima,  RO Budućnost, Novi sad, 1980. , knjiga I., str. 298.)</w:t>
      </w:r>
    </w:p>
    <w:p w:rsidRDefault="008470CB" w:rsidP="008470CB" w:rsidR="008470CB" w:rsidRPr="0084148E">
      <w:pPr>
        <w:widowControl/>
        <w:ind w:firstLine="720"/>
        <w:jc w:val="both"/>
        <w:rPr>
          <w:sz w:val="24"/>
          <w:szCs w:val="24"/>
        </w:rPr>
      </w:pPr>
      <w:r w:rsidRPr="0084148E">
        <w:rPr>
          <w:sz w:val="24"/>
          <w:szCs w:val="24"/>
        </w:rPr>
        <w:t>Jer da tražbina pod odgodnim uvjetom u trenutku sklapanja ugovora nije nastala tom se tražbinom ne bi moglo raspolagati, tražbina ne bi mogla biti predmet nasljeđivanja i sl.  Prema svemu naprijed navedenom tražbine pod odgodnim (suspenzivnim) uvjetom nastaje već prilikom sklapanja ugovora, nezavisno od činjenice što se ispunjenje obveze može zahtjevati tek nakon nastupa uvjeta.</w:t>
      </w:r>
    </w:p>
    <w:p w:rsidRDefault="0008558B" w:rsidP="00B51145" w:rsidR="0008558B">
      <w:pPr>
        <w:widowControl/>
        <w:jc w:val="both"/>
        <w:rPr>
          <w:sz w:val="24"/>
          <w:szCs w:val="24"/>
        </w:rPr>
      </w:pPr>
    </w:p>
    <w:p w:rsidRDefault="00A97211" w:rsidP="002B2DAC" w:rsidR="00A97211">
      <w:pPr>
        <w:widowControl/>
        <w:ind w:firstLine="708"/>
        <w:jc w:val="both"/>
        <w:rPr>
          <w:sz w:val="24"/>
          <w:szCs w:val="24"/>
        </w:rPr>
      </w:pPr>
    </w:p>
    <w:p w:rsidRDefault="00A97211" w:rsidP="002B2DAC" w:rsidR="00A97211">
      <w:pPr>
        <w:widowControl/>
        <w:ind w:firstLine="708"/>
        <w:jc w:val="both"/>
        <w:rPr>
          <w:sz w:val="24"/>
          <w:szCs w:val="24"/>
        </w:rPr>
      </w:pPr>
    </w:p>
    <w:p w:rsidRDefault="00A97211" w:rsidP="002B2DAC" w:rsidR="00A97211">
      <w:pPr>
        <w:widowControl/>
        <w:ind w:firstLine="708"/>
        <w:jc w:val="both"/>
        <w:rPr>
          <w:sz w:val="24"/>
          <w:szCs w:val="24"/>
        </w:rPr>
      </w:pPr>
    </w:p>
    <w:p w:rsidRDefault="008C35A5" w:rsidP="002B2DAC" w:rsidR="00F4264E">
      <w:pPr>
        <w:widowControl/>
        <w:ind w:firstLine="708"/>
        <w:jc w:val="both"/>
        <w:rPr>
          <w:sz w:val="24"/>
          <w:szCs w:val="24"/>
        </w:rPr>
      </w:pPr>
      <w:r>
        <w:rPr>
          <w:sz w:val="24"/>
          <w:szCs w:val="24"/>
        </w:rPr>
        <w:lastRenderedPageBreak/>
        <w:t xml:space="preserve">Slijedom svega naprijed navedenog </w:t>
      </w:r>
      <w:r w:rsidR="00D8045A">
        <w:rPr>
          <w:sz w:val="24"/>
          <w:szCs w:val="24"/>
        </w:rPr>
        <w:t xml:space="preserve">kako za tražbine </w:t>
      </w:r>
      <w:r w:rsidR="005E5735">
        <w:rPr>
          <w:sz w:val="24"/>
          <w:szCs w:val="24"/>
        </w:rPr>
        <w:t xml:space="preserve">solidarnih dužniki i jamaca u predstečejnom postupku ne postoje posebne odredbe, te kako </w:t>
      </w:r>
      <w:r w:rsidR="009F52D6">
        <w:rPr>
          <w:sz w:val="24"/>
          <w:szCs w:val="24"/>
        </w:rPr>
        <w:t xml:space="preserve">odredbu članka 143. SZ-a o pravima solidarnih dužnika i jamaca u predstečajnom postupku nije moguće primjeniti niti na odgovarajući način </w:t>
      </w:r>
      <w:r>
        <w:rPr>
          <w:sz w:val="24"/>
          <w:szCs w:val="24"/>
        </w:rPr>
        <w:t xml:space="preserve">rješeno je kao </w:t>
      </w:r>
      <w:r w:rsidR="009F52D6">
        <w:rPr>
          <w:sz w:val="24"/>
          <w:szCs w:val="24"/>
        </w:rPr>
        <w:t>pod toč. II.2.1. izreke</w:t>
      </w:r>
      <w:r>
        <w:rPr>
          <w:sz w:val="24"/>
          <w:szCs w:val="24"/>
        </w:rPr>
        <w:t>.</w:t>
      </w:r>
    </w:p>
    <w:p w:rsidRDefault="008D5068" w:rsidP="004D45C7" w:rsidR="008D5068">
      <w:pPr>
        <w:widowControl/>
        <w:jc w:val="center"/>
        <w:rPr>
          <w:sz w:val="24"/>
          <w:szCs w:val="24"/>
        </w:rPr>
      </w:pPr>
    </w:p>
    <w:p w:rsidRDefault="004D45C7" w:rsidP="004D45C7" w:rsidR="004D45C7" w:rsidRPr="00151FCB">
      <w:pPr>
        <w:widowControl/>
        <w:jc w:val="center"/>
        <w:rPr>
          <w:sz w:val="24"/>
          <w:szCs w:val="24"/>
        </w:rPr>
      </w:pPr>
      <w:r w:rsidRPr="00151FCB">
        <w:rPr>
          <w:sz w:val="24"/>
          <w:szCs w:val="24"/>
        </w:rPr>
        <w:t xml:space="preserve">Zagreb, </w:t>
      </w:r>
      <w:r w:rsidR="009F52D6">
        <w:rPr>
          <w:sz w:val="24"/>
          <w:szCs w:val="24"/>
        </w:rPr>
        <w:t>30.kolovoza</w:t>
      </w:r>
      <w:r w:rsidR="004A4F10">
        <w:rPr>
          <w:sz w:val="24"/>
          <w:szCs w:val="24"/>
        </w:rPr>
        <w:t xml:space="preserve"> 201</w:t>
      </w:r>
      <w:r w:rsidR="004E6E08">
        <w:rPr>
          <w:sz w:val="24"/>
          <w:szCs w:val="24"/>
        </w:rPr>
        <w:t>8</w:t>
      </w:r>
      <w:r w:rsidR="004A4F10">
        <w:rPr>
          <w:sz w:val="24"/>
          <w:szCs w:val="24"/>
        </w:rPr>
        <w:t>.</w:t>
      </w:r>
    </w:p>
    <w:p w:rsidRDefault="004D45C7" w:rsidP="004D45C7" w:rsidR="004D45C7" w:rsidRPr="00151FCB">
      <w:pPr>
        <w:widowControl/>
        <w:ind w:firstLine="720" w:left="5040"/>
        <w:jc w:val="right"/>
        <w:rPr>
          <w:sz w:val="24"/>
          <w:szCs w:val="24"/>
        </w:rPr>
      </w:pPr>
      <w:r w:rsidRPr="00151FCB">
        <w:rPr>
          <w:sz w:val="24"/>
          <w:szCs w:val="24"/>
        </w:rPr>
        <w:t xml:space="preserve">      SUDAC:  </w:t>
      </w:r>
    </w:p>
    <w:p w:rsidRDefault="000D52F8" w:rsidP="00F42084" w:rsidR="00EB04A4" w:rsidRPr="00151FCB">
      <w:pPr>
        <w:widowControl/>
        <w:ind w:left="5040"/>
        <w:jc w:val="right"/>
        <w:rPr>
          <w:sz w:val="24"/>
          <w:szCs w:val="24"/>
        </w:rPr>
      </w:pPr>
      <w:r w:rsidRPr="00151FCB">
        <w:rPr>
          <w:sz w:val="24"/>
          <w:szCs w:val="24"/>
        </w:rPr>
        <w:t xml:space="preserve">               Ante Galić </w:t>
      </w:r>
      <w:r w:rsidR="00296E9E">
        <w:rPr>
          <w:sz w:val="24"/>
          <w:szCs w:val="24"/>
        </w:rPr>
        <w:t>v.r.</w:t>
      </w:r>
    </w:p>
    <w:p w:rsidRDefault="004D45C7" w:rsidP="004D45C7" w:rsidR="004D45C7" w:rsidRPr="00151FCB">
      <w:pPr>
        <w:widowControl/>
        <w:ind w:left="5040"/>
        <w:jc w:val="both"/>
        <w:rPr>
          <w:sz w:val="24"/>
          <w:szCs w:val="24"/>
        </w:rPr>
      </w:pPr>
      <w:r w:rsidRPr="00151FCB">
        <w:rPr>
          <w:sz w:val="24"/>
          <w:szCs w:val="24"/>
        </w:rPr>
        <w:tab/>
      </w:r>
    </w:p>
    <w:p w:rsidRDefault="004D45C7" w:rsidP="004D45C7" w:rsidR="004D45C7" w:rsidRPr="00151FCB">
      <w:pPr>
        <w:widowControl/>
        <w:jc w:val="both"/>
        <w:rPr>
          <w:sz w:val="24"/>
          <w:szCs w:val="24"/>
        </w:rPr>
      </w:pPr>
      <w:r w:rsidRPr="00151FCB">
        <w:rPr>
          <w:sz w:val="24"/>
          <w:szCs w:val="24"/>
        </w:rPr>
        <w:t>UPUTA  O PRAVNOM LIJEKU:</w:t>
      </w:r>
    </w:p>
    <w:p w:rsidRDefault="004D45C7" w:rsidP="004D45C7" w:rsidR="004D45C7">
      <w:pPr>
        <w:widowControl/>
        <w:jc w:val="both"/>
        <w:rPr>
          <w:sz w:val="24"/>
          <w:szCs w:val="24"/>
        </w:rPr>
      </w:pPr>
      <w:r w:rsidRPr="00151FCB">
        <w:rPr>
          <w:sz w:val="24"/>
          <w:szCs w:val="24"/>
        </w:rPr>
        <w:t xml:space="preserve">Protiv ovog rješenja </w:t>
      </w:r>
      <w:r w:rsidR="008D5068">
        <w:rPr>
          <w:sz w:val="24"/>
          <w:szCs w:val="24"/>
        </w:rPr>
        <w:t xml:space="preserve">o utvrđenim i osporenim tražbinama </w:t>
      </w:r>
      <w:r w:rsidRPr="00151FCB">
        <w:rPr>
          <w:sz w:val="24"/>
          <w:szCs w:val="24"/>
        </w:rPr>
        <w:t xml:space="preserve">pravo na žalbu ima </w:t>
      </w:r>
      <w:r w:rsidR="008D5068">
        <w:rPr>
          <w:sz w:val="24"/>
          <w:szCs w:val="24"/>
        </w:rPr>
        <w:t xml:space="preserve">dužnik i </w:t>
      </w:r>
      <w:r w:rsidRPr="00151FCB">
        <w:rPr>
          <w:sz w:val="24"/>
          <w:szCs w:val="24"/>
        </w:rPr>
        <w:t xml:space="preserve">svaki vjerovnik </w:t>
      </w:r>
      <w:r w:rsidR="004A4F10">
        <w:rPr>
          <w:sz w:val="24"/>
          <w:szCs w:val="24"/>
        </w:rPr>
        <w:t xml:space="preserve">u dijelu koji se </w:t>
      </w:r>
      <w:r w:rsidR="008D5068">
        <w:rPr>
          <w:sz w:val="24"/>
          <w:szCs w:val="24"/>
        </w:rPr>
        <w:t xml:space="preserve">odnosi na </w:t>
      </w:r>
      <w:r w:rsidR="004A4F10">
        <w:rPr>
          <w:sz w:val="24"/>
          <w:szCs w:val="24"/>
        </w:rPr>
        <w:t>njegov</w:t>
      </w:r>
      <w:r w:rsidR="008D5068">
        <w:rPr>
          <w:sz w:val="24"/>
          <w:szCs w:val="24"/>
        </w:rPr>
        <w:t>u</w:t>
      </w:r>
      <w:r w:rsidR="004A4F10">
        <w:rPr>
          <w:sz w:val="24"/>
          <w:szCs w:val="24"/>
        </w:rPr>
        <w:t xml:space="preserve"> prijavljen</w:t>
      </w:r>
      <w:r w:rsidR="008D5068">
        <w:rPr>
          <w:sz w:val="24"/>
          <w:szCs w:val="24"/>
        </w:rPr>
        <w:t>u</w:t>
      </w:r>
      <w:r w:rsidR="004A4F10">
        <w:rPr>
          <w:sz w:val="24"/>
          <w:szCs w:val="24"/>
        </w:rPr>
        <w:t xml:space="preserve"> tražbin</w:t>
      </w:r>
      <w:r w:rsidR="008D5068">
        <w:rPr>
          <w:sz w:val="24"/>
          <w:szCs w:val="24"/>
        </w:rPr>
        <w:t xml:space="preserve">u i </w:t>
      </w:r>
      <w:r w:rsidR="004A4F10">
        <w:rPr>
          <w:sz w:val="24"/>
          <w:szCs w:val="24"/>
        </w:rPr>
        <w:t>tražbin</w:t>
      </w:r>
      <w:r w:rsidR="008D5068">
        <w:rPr>
          <w:sz w:val="24"/>
          <w:szCs w:val="24"/>
        </w:rPr>
        <w:t>u</w:t>
      </w:r>
      <w:r w:rsidR="004A4F10">
        <w:rPr>
          <w:sz w:val="24"/>
          <w:szCs w:val="24"/>
        </w:rPr>
        <w:t xml:space="preserve"> koju je osporio (članak </w:t>
      </w:r>
      <w:r w:rsidR="00475D50">
        <w:rPr>
          <w:sz w:val="24"/>
          <w:szCs w:val="24"/>
        </w:rPr>
        <w:t>51. stavak 1</w:t>
      </w:r>
      <w:r w:rsidR="004A4F10">
        <w:rPr>
          <w:sz w:val="24"/>
          <w:szCs w:val="24"/>
        </w:rPr>
        <w:t xml:space="preserve">. SZ-a). </w:t>
      </w:r>
      <w:r w:rsidRPr="00151FCB">
        <w:rPr>
          <w:sz w:val="24"/>
          <w:szCs w:val="24"/>
        </w:rPr>
        <w:t>Rok za žalbu iznosi 8 dana. Žalba se podnosi ovom sudu u 2 primjerka.</w:t>
      </w:r>
    </w:p>
    <w:p w:rsidRDefault="00F42084" w:rsidP="004D45C7" w:rsidR="00F42084">
      <w:pPr>
        <w:widowControl/>
        <w:jc w:val="both"/>
        <w:rPr>
          <w:sz w:val="24"/>
          <w:szCs w:val="24"/>
        </w:rPr>
      </w:pPr>
    </w:p>
    <w:p w:rsidRDefault="00296E9E" w:rsidP="00296E9E" w:rsidR="00296E9E">
      <w:pPr>
        <w:ind w:firstLine="708" w:left="4248"/>
        <w:jc w:val="both"/>
      </w:pPr>
      <w:r>
        <w:t>Za točnost otpravka, ovlašteni službenik:</w:t>
      </w:r>
    </w:p>
    <w:p w:rsidRDefault="00296E9E" w:rsidP="00422EE0" w:rsidR="00296E9E">
      <w:pPr>
        <w:jc w:val="both"/>
      </w:pPr>
      <w:r>
        <w:t xml:space="preserve">             </w:t>
      </w:r>
      <w:r>
        <w:tab/>
      </w:r>
      <w:r>
        <w:tab/>
      </w:r>
      <w:r>
        <w:tab/>
      </w:r>
      <w:r>
        <w:tab/>
      </w:r>
      <w:r>
        <w:tab/>
      </w:r>
      <w:r>
        <w:tab/>
      </w:r>
      <w:r>
        <w:tab/>
      </w:r>
      <w:r>
        <w:tab/>
      </w:r>
      <w:r>
        <w:tab/>
        <w:t xml:space="preserve">  Valentina Delač</w:t>
      </w:r>
    </w:p>
    <w:p w:rsidRDefault="001E460F" w:rsidP="00296E9E" w:rsidR="001E460F" w:rsidRPr="00475D50">
      <w:pPr>
        <w:widowControl/>
        <w:tabs>
          <w:tab w:pos="720" w:val="left"/>
        </w:tabs>
        <w:jc w:val="both"/>
        <w:rPr>
          <w:sz w:val="24"/>
          <w:szCs w:val="24"/>
        </w:rPr>
      </w:pPr>
    </w:p>
    <w:sectPr w:rsidSect="004D45C7" w:rsidR="001E460F" w:rsidRPr="00475D5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050C8" w:rsidR="006050C8">
      <w:r>
        <w:separator/>
      </w:r>
    </w:p>
  </w:endnote>
  <w:endnote w:id="0" w:type="continuationSeparator">
    <w:p w:rsidRDefault="006050C8" w:rsidR="006050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Lucida Sans Unicode">
    <w:panose1 w:val="020B0602030504020204"/>
    <w:charset w:val="EE"/>
    <w:family w:val="swiss"/>
    <w:pitch w:val="variable"/>
    <w:sig w:csb1="00000000" w:csb0="000000BF" w:usb3="00000000" w:usb2="00000000" w:usb1="0000396B" w:usb0="80000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050C8" w:rsidR="006050C8">
      <w:r>
        <w:separator/>
      </w:r>
    </w:p>
  </w:footnote>
  <w:footnote w:id="0" w:type="continuationSeparator">
    <w:p w:rsidRDefault="006050C8" w:rsidR="006050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050C8" w:rsidR="006050C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050C8" w:rsidP="004D45C7" w:rsidR="006050C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96E9E">
      <w:rPr>
        <w:rStyle w:val="Brojstranice"/>
        <w:noProof/>
      </w:rPr>
      <w:t>9</w:t>
    </w:r>
    <w:r>
      <w:rPr>
        <w:rStyle w:val="Brojstranice"/>
      </w:rPr>
      <w:fldChar w:fldCharType="end"/>
    </w:r>
  </w:p>
  <w:p w:rsidRDefault="006050C8" w:rsidP="00EF301B" w:rsidR="006050C8">
    <w:pPr>
      <w:rPr>
        <w:sz w:val="24"/>
        <w:szCs w:val="24"/>
      </w:rPr>
    </w:pPr>
  </w:p>
  <w:p w:rsidRDefault="006050C8" w:rsidP="00EF301B" w:rsidR="006050C8" w:rsidRPr="009A6E93">
    <w:pPr>
      <w:jc w:val="right"/>
      <w:rPr>
        <w:sz w:val="24"/>
        <w:szCs w:val="24"/>
      </w:rPr>
    </w:pPr>
    <w:r w:rsidRPr="00F703C3">
      <w:rPr>
        <w:sz w:val="24"/>
        <w:szCs w:val="24"/>
      </w:rPr>
      <w:t>40. St-</w:t>
    </w:r>
    <w:r w:rsidR="00C51A49">
      <w:rPr>
        <w:sz w:val="24"/>
        <w:szCs w:val="24"/>
      </w:rPr>
      <w:t>1155/18</w:t>
    </w:r>
  </w:p>
  <w:p w:rsidRDefault="006050C8" w:rsidP="004D45C7" w:rsidR="006050C8">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563C98"/>
    <w:multiLevelType w:val="hybridMultilevel"/>
    <w:tmpl w:val="6B8EA76C"/>
    <w:lvl w:tplc="8870C05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056346C4"/>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
    <w:nsid w:val="0A593718"/>
    <w:multiLevelType w:val="hybridMultilevel"/>
    <w:tmpl w:val="0D328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BC83C08"/>
    <w:multiLevelType w:val="hybridMultilevel"/>
    <w:tmpl w:val="8A36A4D8"/>
    <w:lvl w:tplc="041A000F"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0C973CC1"/>
    <w:multiLevelType w:val="hybridMultilevel"/>
    <w:tmpl w:val="D8803FF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D937DE"/>
    <w:multiLevelType w:val="hybridMultilevel"/>
    <w:tmpl w:val="872643DA"/>
    <w:lvl w:tplc="CC3487F6" w:ilvl="0">
      <w:start w:val="1"/>
      <w:numFmt w:val="decimal"/>
      <w:lvlText w:val="%1."/>
      <w:lvlJc w:val="left"/>
      <w:pPr>
        <w:ind w:hanging="360" w:left="1065"/>
      </w:pPr>
      <w:rPr>
        <w:rFonts w:hint="default"/>
        <w:color w:val="auto"/>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13BB11C8"/>
    <w:multiLevelType w:val="hybridMultilevel"/>
    <w:tmpl w:val="15B88A18"/>
    <w:lvl w:tplc="8B444C2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15051F58"/>
    <w:multiLevelType w:val="hybridMultilevel"/>
    <w:tmpl w:val="349EFB48"/>
    <w:lvl w:tplc="5608CAE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1B8C1167"/>
    <w:multiLevelType w:val="hybridMultilevel"/>
    <w:tmpl w:val="9BB4C31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1C4714E5"/>
    <w:multiLevelType w:val="hybridMultilevel"/>
    <w:tmpl w:val="8DE8A8DA"/>
    <w:lvl w:tplc="041A0015"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1D557C9B"/>
    <w:multiLevelType w:val="hybridMultilevel"/>
    <w:tmpl w:val="5146620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1">
    <w:nsid w:val="20470220"/>
    <w:multiLevelType w:val="hybridMultilevel"/>
    <w:tmpl w:val="8EBC6648"/>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3B51259"/>
    <w:multiLevelType w:val="hybridMultilevel"/>
    <w:tmpl w:val="90046BFC"/>
    <w:lvl w:tplc="9B22E868"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4C67811"/>
    <w:multiLevelType w:val="hybridMultilevel"/>
    <w:tmpl w:val="06949A36"/>
    <w:lvl w:tplc="16B2F74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279C3A8F"/>
    <w:multiLevelType w:val="hybridMultilevel"/>
    <w:tmpl w:val="200496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294C0BA3"/>
    <w:multiLevelType w:val="hybridMultilevel"/>
    <w:tmpl w:val="E88A75B0"/>
    <w:lvl w:tplc="CF8CA97E" w:ilvl="0">
      <w:start w:val="4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6">
    <w:nsid w:val="2DBE2003"/>
    <w:multiLevelType w:val="hybridMultilevel"/>
    <w:tmpl w:val="66009F22"/>
    <w:lvl w:tplc="6726B3C4" w:ilvl="0">
      <w:start w:val="1"/>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7">
    <w:nsid w:val="31281B24"/>
    <w:multiLevelType w:val="hybridMultilevel"/>
    <w:tmpl w:val="23B0833E"/>
    <w:lvl w:tplc="6F64E29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8">
    <w:nsid w:val="3A3A042D"/>
    <w:multiLevelType w:val="hybridMultilevel"/>
    <w:tmpl w:val="4DA04C2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3B0029F0"/>
    <w:multiLevelType w:val="hybridMultilevel"/>
    <w:tmpl w:val="432EA442"/>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3B8A623A"/>
    <w:multiLevelType w:val="singleLevel"/>
    <w:tmpl w:val="255A3E50"/>
    <w:lvl w:ilvl="0">
      <w:start w:val="1"/>
      <w:numFmt w:val="decimal"/>
      <w:lvlText w:val="%1. "/>
      <w:legacy w:legacyIndent="283" w:legacySpace="0" w:legacy="true"/>
      <w:lvlJc w:val="left"/>
      <w:pPr>
        <w:ind w:hanging="283" w:left="283"/>
      </w:pPr>
      <w:rPr>
        <w:b w:val="false"/>
        <w:i w:val="false"/>
        <w:sz w:val="22"/>
      </w:rPr>
    </w:lvl>
  </w:abstractNum>
  <w:abstractNum w:abstractNumId="21">
    <w:nsid w:val="3D040929"/>
    <w:multiLevelType w:val="hybridMultilevel"/>
    <w:tmpl w:val="44CCB93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41105793"/>
    <w:multiLevelType w:val="hybridMultilevel"/>
    <w:tmpl w:val="0C8A7324"/>
    <w:lvl w:tplc="041A000F"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3">
    <w:nsid w:val="44320442"/>
    <w:multiLevelType w:val="hybridMultilevel"/>
    <w:tmpl w:val="F6384EB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4">
    <w:nsid w:val="4A850864"/>
    <w:multiLevelType w:val="hybridMultilevel"/>
    <w:tmpl w:val="E0B06CFC"/>
    <w:lvl w:tplc="12B29B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5">
    <w:nsid w:val="4B221C31"/>
    <w:multiLevelType w:val="hybridMultilevel"/>
    <w:tmpl w:val="5630F37E"/>
    <w:lvl w:tplc="4D308D0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26">
    <w:nsid w:val="4C952E68"/>
    <w:multiLevelType w:val="hybridMultilevel"/>
    <w:tmpl w:val="6B4E25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4CF93739"/>
    <w:multiLevelType w:val="hybridMultilevel"/>
    <w:tmpl w:val="62DE4F9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525D083C"/>
    <w:multiLevelType w:val="hybridMultilevel"/>
    <w:tmpl w:val="5AEEDA1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52E85C89"/>
    <w:multiLevelType w:val="hybridMultilevel"/>
    <w:tmpl w:val="6FBE523C"/>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0">
    <w:nsid w:val="53BE66CD"/>
    <w:multiLevelType w:val="hybridMultilevel"/>
    <w:tmpl w:val="01FC703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563A2414"/>
    <w:multiLevelType w:val="hybridMultilevel"/>
    <w:tmpl w:val="2144A966"/>
    <w:lvl w:tplc="95F682F2"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2">
    <w:nsid w:val="5E31438E"/>
    <w:multiLevelType w:val="hybridMultilevel"/>
    <w:tmpl w:val="B7C6A6D8"/>
    <w:lvl w:tplc="379A6D8A" w:ilvl="0">
      <w:start w:val="1"/>
      <w:numFmt w:val="decimal"/>
      <w:lvlText w:val="%1."/>
      <w:lvlJc w:val="left"/>
      <w:pPr>
        <w:tabs>
          <w:tab w:pos="502" w:val="num"/>
        </w:tabs>
        <w:ind w:hanging="360" w:left="502"/>
      </w:pPr>
      <w:rPr>
        <w:rFonts w:hint="default"/>
      </w:rPr>
    </w:lvl>
    <w:lvl w:tentative="true" w:tplc="041A0019" w:ilvl="1">
      <w:start w:val="1"/>
      <w:numFmt w:val="lowerLetter"/>
      <w:lvlText w:val="%2."/>
      <w:lvlJc w:val="left"/>
      <w:pPr>
        <w:tabs>
          <w:tab w:pos="1222" w:val="num"/>
        </w:tabs>
        <w:ind w:hanging="360" w:left="1222"/>
      </w:pPr>
    </w:lvl>
    <w:lvl w:tentative="true" w:tplc="041A001B" w:ilvl="2">
      <w:start w:val="1"/>
      <w:numFmt w:val="lowerRoman"/>
      <w:lvlText w:val="%3."/>
      <w:lvlJc w:val="right"/>
      <w:pPr>
        <w:tabs>
          <w:tab w:pos="1942" w:val="num"/>
        </w:tabs>
        <w:ind w:hanging="180" w:left="1942"/>
      </w:pPr>
    </w:lvl>
    <w:lvl w:tentative="true" w:tplc="041A000F" w:ilvl="3">
      <w:start w:val="1"/>
      <w:numFmt w:val="decimal"/>
      <w:lvlText w:val="%4."/>
      <w:lvlJc w:val="left"/>
      <w:pPr>
        <w:tabs>
          <w:tab w:pos="2662" w:val="num"/>
        </w:tabs>
        <w:ind w:hanging="360" w:left="2662"/>
      </w:pPr>
    </w:lvl>
    <w:lvl w:tentative="true" w:tplc="041A0019" w:ilvl="4">
      <w:start w:val="1"/>
      <w:numFmt w:val="lowerLetter"/>
      <w:lvlText w:val="%5."/>
      <w:lvlJc w:val="left"/>
      <w:pPr>
        <w:tabs>
          <w:tab w:pos="3382" w:val="num"/>
        </w:tabs>
        <w:ind w:hanging="360" w:left="3382"/>
      </w:pPr>
    </w:lvl>
    <w:lvl w:tentative="true" w:tplc="041A001B" w:ilvl="5">
      <w:start w:val="1"/>
      <w:numFmt w:val="lowerRoman"/>
      <w:lvlText w:val="%6."/>
      <w:lvlJc w:val="right"/>
      <w:pPr>
        <w:tabs>
          <w:tab w:pos="4102" w:val="num"/>
        </w:tabs>
        <w:ind w:hanging="180" w:left="4102"/>
      </w:pPr>
    </w:lvl>
    <w:lvl w:tentative="true" w:tplc="041A000F" w:ilvl="6">
      <w:start w:val="1"/>
      <w:numFmt w:val="decimal"/>
      <w:lvlText w:val="%7."/>
      <w:lvlJc w:val="left"/>
      <w:pPr>
        <w:tabs>
          <w:tab w:pos="4822" w:val="num"/>
        </w:tabs>
        <w:ind w:hanging="360" w:left="4822"/>
      </w:pPr>
    </w:lvl>
    <w:lvl w:tentative="true" w:tplc="041A0019" w:ilvl="7">
      <w:start w:val="1"/>
      <w:numFmt w:val="lowerLetter"/>
      <w:lvlText w:val="%8."/>
      <w:lvlJc w:val="left"/>
      <w:pPr>
        <w:tabs>
          <w:tab w:pos="5542" w:val="num"/>
        </w:tabs>
        <w:ind w:hanging="360" w:left="5542"/>
      </w:pPr>
    </w:lvl>
    <w:lvl w:tentative="true" w:tplc="041A001B" w:ilvl="8">
      <w:start w:val="1"/>
      <w:numFmt w:val="lowerRoman"/>
      <w:lvlText w:val="%9."/>
      <w:lvlJc w:val="right"/>
      <w:pPr>
        <w:tabs>
          <w:tab w:pos="6262" w:val="num"/>
        </w:tabs>
        <w:ind w:hanging="180" w:left="6262"/>
      </w:pPr>
    </w:lvl>
  </w:abstractNum>
  <w:abstractNum w:abstractNumId="33">
    <w:nsid w:val="61C87090"/>
    <w:multiLevelType w:val="singleLevel"/>
    <w:tmpl w:val="3BEAF3DA"/>
    <w:lvl w:ilvl="0">
      <w:start w:val="1"/>
      <w:numFmt w:val="decimal"/>
      <w:lvlText w:val="%1. "/>
      <w:legacy w:legacyIndent="360" w:legacySpace="0" w:legacy="true"/>
      <w:lvlJc w:val="left"/>
      <w:pPr>
        <w:ind w:hanging="360" w:left="1080"/>
      </w:pPr>
      <w:rPr>
        <w:b/>
        <w:i w:val="false"/>
        <w:sz w:val="22"/>
      </w:rPr>
    </w:lvl>
  </w:abstractNum>
  <w:abstractNum w:abstractNumId="34">
    <w:nsid w:val="678D5DE6"/>
    <w:multiLevelType w:val="hybridMultilevel"/>
    <w:tmpl w:val="2E1A0E2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7D80721"/>
    <w:multiLevelType w:val="hybridMultilevel"/>
    <w:tmpl w:val="F6B06C1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6">
    <w:nsid w:val="754403FB"/>
    <w:multiLevelType w:val="hybridMultilevel"/>
    <w:tmpl w:val="7A0CA8B4"/>
    <w:lvl w:tplc="5F303C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7">
    <w:nsid w:val="77CB0314"/>
    <w:multiLevelType w:val="singleLevel"/>
    <w:tmpl w:val="A1A818A0"/>
    <w:lvl w:ilvl="0">
      <w:start w:val="1"/>
      <w:numFmt w:val="decimal"/>
      <w:lvlText w:val="%1."/>
      <w:legacy w:legacyIndent="360" w:legacySpace="120" w:legacy="true"/>
      <w:lvlJc w:val="left"/>
      <w:pPr>
        <w:ind w:hanging="360" w:left="720"/>
      </w:pPr>
    </w:lvl>
  </w:abstractNum>
  <w:abstractNum w:abstractNumId="38">
    <w:nsid w:val="78FA67DD"/>
    <w:multiLevelType w:val="hybridMultilevel"/>
    <w:tmpl w:val="834CA19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9">
    <w:nsid w:val="7A61354B"/>
    <w:multiLevelType w:val="hybridMultilevel"/>
    <w:tmpl w:val="3CCE116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1"/>
  </w:num>
  <w:num w:numId="2">
    <w:abstractNumId w:val="37"/>
  </w:num>
  <w:num w:numId="3">
    <w:abstractNumId w:val="6"/>
  </w:num>
  <w:num w:numId="4">
    <w:abstractNumId w:val="38"/>
  </w:num>
  <w:num w:numId="5">
    <w:abstractNumId w:val="35"/>
  </w:num>
  <w:num w:numId="6">
    <w:abstractNumId w:val="18"/>
  </w:num>
  <w:num w:numId="7">
    <w:abstractNumId w:val="39"/>
  </w:num>
  <w:num w:numId="8">
    <w:abstractNumId w:val="30"/>
  </w:num>
  <w:num w:numId="9">
    <w:abstractNumId w:val="3"/>
  </w:num>
  <w:num w:numId="10">
    <w:abstractNumId w:val="25"/>
  </w:num>
  <w:num w:numId="11">
    <w:abstractNumId w:val="32"/>
  </w:num>
  <w:num w:numId="12">
    <w:abstractNumId w:val="26"/>
  </w:num>
  <w:num w:numId="13">
    <w:abstractNumId w:val="11"/>
  </w:num>
  <w:num w:numId="14">
    <w:abstractNumId w:val="8"/>
  </w:num>
  <w:num w:numId="15">
    <w:abstractNumId w:val="23"/>
  </w:num>
  <w:num w:numId="16">
    <w:abstractNumId w:val="4"/>
  </w:num>
  <w:num w:numId="17">
    <w:abstractNumId w:val="29"/>
  </w:num>
  <w:num w:numId="18">
    <w:abstractNumId w:val="19"/>
  </w:num>
  <w:num w:numId="19">
    <w:abstractNumId w:val="20"/>
  </w:num>
  <w:num w:numId="20">
    <w:abstractNumId w:val="1"/>
  </w:num>
  <w:num w:numId="21">
    <w:abstractNumId w:val="33"/>
  </w:num>
  <w:num w:numId="22">
    <w:abstractNumId w:val="36"/>
  </w:num>
  <w:num w:numId="23">
    <w:abstractNumId w:val="34"/>
  </w:num>
  <w:num w:numId="24">
    <w:abstractNumId w:val="27"/>
  </w:num>
  <w:num w:numId="25">
    <w:abstractNumId w:val="14"/>
  </w:num>
  <w:num w:numId="26">
    <w:abstractNumId w:val="22"/>
  </w:num>
  <w:num w:numId="27">
    <w:abstractNumId w:val="15"/>
  </w:num>
  <w:num w:numId="28">
    <w:abstractNumId w:val="24"/>
  </w:num>
  <w:num w:numId="29">
    <w:abstractNumId w:val="17"/>
  </w:num>
  <w:num w:numId="30">
    <w:abstractNumId w:val="9"/>
  </w:num>
  <w:num w:numId="31">
    <w:abstractNumId w:val="2"/>
  </w:num>
  <w:num w:numId="32">
    <w:abstractNumId w:val="7"/>
  </w:num>
  <w:num w:numId="33">
    <w:abstractNumId w:val="12"/>
  </w:num>
  <w:num w:numId="34">
    <w:abstractNumId w:val="16"/>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31"/>
  </w:num>
  <w:num w:numId="38">
    <w:abstractNumId w:val="0"/>
  </w:num>
  <w:num w:numId="39">
    <w:abstractNumId w:val="13"/>
  </w:num>
  <w:num w:numId="40">
    <w:abstractNumId w:val="2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displayBackgroundShape/>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61EC5"/>
    <w:rsid w:val="00004FD0"/>
    <w:rsid w:val="00005BBF"/>
    <w:rsid w:val="000079EB"/>
    <w:rsid w:val="00011F4F"/>
    <w:rsid w:val="00021773"/>
    <w:rsid w:val="00025D5B"/>
    <w:rsid w:val="000270CA"/>
    <w:rsid w:val="00031398"/>
    <w:rsid w:val="00031D2E"/>
    <w:rsid w:val="000435C0"/>
    <w:rsid w:val="00047035"/>
    <w:rsid w:val="00051E70"/>
    <w:rsid w:val="00051E71"/>
    <w:rsid w:val="000600F5"/>
    <w:rsid w:val="00060576"/>
    <w:rsid w:val="000633DC"/>
    <w:rsid w:val="00064FDC"/>
    <w:rsid w:val="00071C98"/>
    <w:rsid w:val="00085349"/>
    <w:rsid w:val="0008558B"/>
    <w:rsid w:val="00091873"/>
    <w:rsid w:val="000A21F1"/>
    <w:rsid w:val="000A2632"/>
    <w:rsid w:val="000A56F2"/>
    <w:rsid w:val="000B736E"/>
    <w:rsid w:val="000C2293"/>
    <w:rsid w:val="000D52F8"/>
    <w:rsid w:val="000D6193"/>
    <w:rsid w:val="000D7B0B"/>
    <w:rsid w:val="000E24E2"/>
    <w:rsid w:val="000F5B5D"/>
    <w:rsid w:val="00110A73"/>
    <w:rsid w:val="0011597E"/>
    <w:rsid w:val="00126066"/>
    <w:rsid w:val="00131346"/>
    <w:rsid w:val="0013479A"/>
    <w:rsid w:val="00151FCB"/>
    <w:rsid w:val="0016058A"/>
    <w:rsid w:val="00193977"/>
    <w:rsid w:val="00193FFB"/>
    <w:rsid w:val="001A3B02"/>
    <w:rsid w:val="001B02FE"/>
    <w:rsid w:val="001B4A10"/>
    <w:rsid w:val="001D409F"/>
    <w:rsid w:val="001E460F"/>
    <w:rsid w:val="001F5FE0"/>
    <w:rsid w:val="00201B22"/>
    <w:rsid w:val="00203C58"/>
    <w:rsid w:val="00225860"/>
    <w:rsid w:val="00226F9D"/>
    <w:rsid w:val="00227370"/>
    <w:rsid w:val="0023659C"/>
    <w:rsid w:val="00243942"/>
    <w:rsid w:val="00243E0E"/>
    <w:rsid w:val="00245201"/>
    <w:rsid w:val="00246971"/>
    <w:rsid w:val="00247FEC"/>
    <w:rsid w:val="0025701F"/>
    <w:rsid w:val="0026012F"/>
    <w:rsid w:val="00261EC5"/>
    <w:rsid w:val="002634FB"/>
    <w:rsid w:val="00282001"/>
    <w:rsid w:val="00287A0F"/>
    <w:rsid w:val="00296E9E"/>
    <w:rsid w:val="002A08B7"/>
    <w:rsid w:val="002A16DB"/>
    <w:rsid w:val="002A5CB3"/>
    <w:rsid w:val="002B007F"/>
    <w:rsid w:val="002B0A06"/>
    <w:rsid w:val="002B1DC9"/>
    <w:rsid w:val="002B2DAC"/>
    <w:rsid w:val="002B4419"/>
    <w:rsid w:val="002C2247"/>
    <w:rsid w:val="002C6C6C"/>
    <w:rsid w:val="002D037B"/>
    <w:rsid w:val="002E4A60"/>
    <w:rsid w:val="00303608"/>
    <w:rsid w:val="00306517"/>
    <w:rsid w:val="00310963"/>
    <w:rsid w:val="0031245C"/>
    <w:rsid w:val="00337802"/>
    <w:rsid w:val="00350E6B"/>
    <w:rsid w:val="00355F9C"/>
    <w:rsid w:val="00361D6B"/>
    <w:rsid w:val="00366E33"/>
    <w:rsid w:val="00367F79"/>
    <w:rsid w:val="00374751"/>
    <w:rsid w:val="00393DE5"/>
    <w:rsid w:val="003A7B98"/>
    <w:rsid w:val="003B06CA"/>
    <w:rsid w:val="003B63FD"/>
    <w:rsid w:val="003B680F"/>
    <w:rsid w:val="003B6A92"/>
    <w:rsid w:val="003C2B8E"/>
    <w:rsid w:val="003D395F"/>
    <w:rsid w:val="003D6F2D"/>
    <w:rsid w:val="003D7091"/>
    <w:rsid w:val="003E4725"/>
    <w:rsid w:val="003E507F"/>
    <w:rsid w:val="003F0AD7"/>
    <w:rsid w:val="003F6C06"/>
    <w:rsid w:val="00401268"/>
    <w:rsid w:val="00401B3E"/>
    <w:rsid w:val="004021BF"/>
    <w:rsid w:val="004149ED"/>
    <w:rsid w:val="00415706"/>
    <w:rsid w:val="00415927"/>
    <w:rsid w:val="00417323"/>
    <w:rsid w:val="00417EC8"/>
    <w:rsid w:val="0044747B"/>
    <w:rsid w:val="00447D35"/>
    <w:rsid w:val="00452C6A"/>
    <w:rsid w:val="00470EF1"/>
    <w:rsid w:val="00471FDE"/>
    <w:rsid w:val="00472607"/>
    <w:rsid w:val="00475D50"/>
    <w:rsid w:val="00481D14"/>
    <w:rsid w:val="00490B87"/>
    <w:rsid w:val="00491398"/>
    <w:rsid w:val="004924C3"/>
    <w:rsid w:val="004A4F10"/>
    <w:rsid w:val="004B102F"/>
    <w:rsid w:val="004B653E"/>
    <w:rsid w:val="004C43B0"/>
    <w:rsid w:val="004D45C7"/>
    <w:rsid w:val="004D557A"/>
    <w:rsid w:val="004E2DA9"/>
    <w:rsid w:val="004E6E08"/>
    <w:rsid w:val="004E7D51"/>
    <w:rsid w:val="004F1E24"/>
    <w:rsid w:val="004F3685"/>
    <w:rsid w:val="004F7AB0"/>
    <w:rsid w:val="00530EE2"/>
    <w:rsid w:val="00532D51"/>
    <w:rsid w:val="005349D6"/>
    <w:rsid w:val="005517A5"/>
    <w:rsid w:val="00552BC9"/>
    <w:rsid w:val="00554BEA"/>
    <w:rsid w:val="00557867"/>
    <w:rsid w:val="00557F42"/>
    <w:rsid w:val="005603DF"/>
    <w:rsid w:val="0056698A"/>
    <w:rsid w:val="00573508"/>
    <w:rsid w:val="0058411F"/>
    <w:rsid w:val="00595B4A"/>
    <w:rsid w:val="0059682F"/>
    <w:rsid w:val="005A2487"/>
    <w:rsid w:val="005A4A86"/>
    <w:rsid w:val="005A5D8D"/>
    <w:rsid w:val="005A7D53"/>
    <w:rsid w:val="005B1058"/>
    <w:rsid w:val="005B4C09"/>
    <w:rsid w:val="005D1014"/>
    <w:rsid w:val="005E5735"/>
    <w:rsid w:val="005E6588"/>
    <w:rsid w:val="005F6E86"/>
    <w:rsid w:val="006050C8"/>
    <w:rsid w:val="00605DCA"/>
    <w:rsid w:val="0063127F"/>
    <w:rsid w:val="006317DB"/>
    <w:rsid w:val="006342B4"/>
    <w:rsid w:val="006625F0"/>
    <w:rsid w:val="0066457E"/>
    <w:rsid w:val="00665391"/>
    <w:rsid w:val="00682519"/>
    <w:rsid w:val="00692398"/>
    <w:rsid w:val="006937C4"/>
    <w:rsid w:val="006A50A0"/>
    <w:rsid w:val="006B04E3"/>
    <w:rsid w:val="006B3F36"/>
    <w:rsid w:val="006B678B"/>
    <w:rsid w:val="006B7507"/>
    <w:rsid w:val="006C3D33"/>
    <w:rsid w:val="006C63AA"/>
    <w:rsid w:val="006C76B5"/>
    <w:rsid w:val="006D09D3"/>
    <w:rsid w:val="006D3F08"/>
    <w:rsid w:val="006D51EF"/>
    <w:rsid w:val="006D6E93"/>
    <w:rsid w:val="006F2A02"/>
    <w:rsid w:val="006F2BE6"/>
    <w:rsid w:val="006F6851"/>
    <w:rsid w:val="00700A41"/>
    <w:rsid w:val="0070422B"/>
    <w:rsid w:val="00705A98"/>
    <w:rsid w:val="00711A11"/>
    <w:rsid w:val="00740DA4"/>
    <w:rsid w:val="007434DA"/>
    <w:rsid w:val="00750E7C"/>
    <w:rsid w:val="00756B2D"/>
    <w:rsid w:val="007649F9"/>
    <w:rsid w:val="007746AA"/>
    <w:rsid w:val="00776383"/>
    <w:rsid w:val="00796AD5"/>
    <w:rsid w:val="007A2362"/>
    <w:rsid w:val="007B51BD"/>
    <w:rsid w:val="007B6567"/>
    <w:rsid w:val="007C5ED3"/>
    <w:rsid w:val="007D1845"/>
    <w:rsid w:val="00810C9B"/>
    <w:rsid w:val="00833B0E"/>
    <w:rsid w:val="00837C36"/>
    <w:rsid w:val="008470CB"/>
    <w:rsid w:val="00865E3F"/>
    <w:rsid w:val="008668FF"/>
    <w:rsid w:val="00872A4A"/>
    <w:rsid w:val="00873B56"/>
    <w:rsid w:val="00874FAF"/>
    <w:rsid w:val="008750C8"/>
    <w:rsid w:val="008810E3"/>
    <w:rsid w:val="008833A0"/>
    <w:rsid w:val="008840D5"/>
    <w:rsid w:val="0088754F"/>
    <w:rsid w:val="00894357"/>
    <w:rsid w:val="008B41A0"/>
    <w:rsid w:val="008C35A5"/>
    <w:rsid w:val="008C3A40"/>
    <w:rsid w:val="008C5C36"/>
    <w:rsid w:val="008C683A"/>
    <w:rsid w:val="008D2EE4"/>
    <w:rsid w:val="008D5068"/>
    <w:rsid w:val="008E0278"/>
    <w:rsid w:val="008E3F99"/>
    <w:rsid w:val="008F293B"/>
    <w:rsid w:val="008F4734"/>
    <w:rsid w:val="00904892"/>
    <w:rsid w:val="00905760"/>
    <w:rsid w:val="00905C89"/>
    <w:rsid w:val="00913C24"/>
    <w:rsid w:val="00913C83"/>
    <w:rsid w:val="00950377"/>
    <w:rsid w:val="009515AE"/>
    <w:rsid w:val="009517BA"/>
    <w:rsid w:val="009517D4"/>
    <w:rsid w:val="00953BDB"/>
    <w:rsid w:val="0096525A"/>
    <w:rsid w:val="00970FF3"/>
    <w:rsid w:val="00982166"/>
    <w:rsid w:val="00984147"/>
    <w:rsid w:val="00987183"/>
    <w:rsid w:val="009A17E2"/>
    <w:rsid w:val="009A4132"/>
    <w:rsid w:val="009A6034"/>
    <w:rsid w:val="009A7682"/>
    <w:rsid w:val="009B05BE"/>
    <w:rsid w:val="009C0C74"/>
    <w:rsid w:val="009C7A30"/>
    <w:rsid w:val="009F1CA4"/>
    <w:rsid w:val="009F52D6"/>
    <w:rsid w:val="00A1054B"/>
    <w:rsid w:val="00A179C0"/>
    <w:rsid w:val="00A203CE"/>
    <w:rsid w:val="00A32105"/>
    <w:rsid w:val="00A34803"/>
    <w:rsid w:val="00A4481C"/>
    <w:rsid w:val="00A46609"/>
    <w:rsid w:val="00A51AF2"/>
    <w:rsid w:val="00A51F28"/>
    <w:rsid w:val="00A53D02"/>
    <w:rsid w:val="00A60BCD"/>
    <w:rsid w:val="00A64029"/>
    <w:rsid w:val="00A64E43"/>
    <w:rsid w:val="00A706BA"/>
    <w:rsid w:val="00A71C89"/>
    <w:rsid w:val="00A758E3"/>
    <w:rsid w:val="00A824B7"/>
    <w:rsid w:val="00A91F6F"/>
    <w:rsid w:val="00A97211"/>
    <w:rsid w:val="00AB025F"/>
    <w:rsid w:val="00AC62AA"/>
    <w:rsid w:val="00AC6A52"/>
    <w:rsid w:val="00AC76E7"/>
    <w:rsid w:val="00AD159F"/>
    <w:rsid w:val="00AD2F45"/>
    <w:rsid w:val="00AD3373"/>
    <w:rsid w:val="00AD37B6"/>
    <w:rsid w:val="00AE7C11"/>
    <w:rsid w:val="00AF1791"/>
    <w:rsid w:val="00AF2508"/>
    <w:rsid w:val="00AF516A"/>
    <w:rsid w:val="00AF64B0"/>
    <w:rsid w:val="00B00A82"/>
    <w:rsid w:val="00B04D18"/>
    <w:rsid w:val="00B14BC1"/>
    <w:rsid w:val="00B3253F"/>
    <w:rsid w:val="00B3714E"/>
    <w:rsid w:val="00B37641"/>
    <w:rsid w:val="00B40D90"/>
    <w:rsid w:val="00B429E0"/>
    <w:rsid w:val="00B42FC7"/>
    <w:rsid w:val="00B51145"/>
    <w:rsid w:val="00B54A8B"/>
    <w:rsid w:val="00B74833"/>
    <w:rsid w:val="00B91C7C"/>
    <w:rsid w:val="00BB2EB8"/>
    <w:rsid w:val="00BC3B49"/>
    <w:rsid w:val="00C00B57"/>
    <w:rsid w:val="00C11E40"/>
    <w:rsid w:val="00C136E5"/>
    <w:rsid w:val="00C24F5F"/>
    <w:rsid w:val="00C25C2B"/>
    <w:rsid w:val="00C27F8E"/>
    <w:rsid w:val="00C33A26"/>
    <w:rsid w:val="00C43F22"/>
    <w:rsid w:val="00C51A49"/>
    <w:rsid w:val="00C56077"/>
    <w:rsid w:val="00C646E7"/>
    <w:rsid w:val="00C716BA"/>
    <w:rsid w:val="00C86099"/>
    <w:rsid w:val="00C93627"/>
    <w:rsid w:val="00C96142"/>
    <w:rsid w:val="00C973FB"/>
    <w:rsid w:val="00CB1ED2"/>
    <w:rsid w:val="00CB419D"/>
    <w:rsid w:val="00CB72B0"/>
    <w:rsid w:val="00CC01EB"/>
    <w:rsid w:val="00CD7F76"/>
    <w:rsid w:val="00CE525C"/>
    <w:rsid w:val="00D01F79"/>
    <w:rsid w:val="00D1172B"/>
    <w:rsid w:val="00D15472"/>
    <w:rsid w:val="00D20336"/>
    <w:rsid w:val="00D30086"/>
    <w:rsid w:val="00D40A17"/>
    <w:rsid w:val="00D4242D"/>
    <w:rsid w:val="00D4523F"/>
    <w:rsid w:val="00D50B9E"/>
    <w:rsid w:val="00D50C60"/>
    <w:rsid w:val="00D66EB8"/>
    <w:rsid w:val="00D7035B"/>
    <w:rsid w:val="00D8045A"/>
    <w:rsid w:val="00D953B1"/>
    <w:rsid w:val="00DA4583"/>
    <w:rsid w:val="00DB53E0"/>
    <w:rsid w:val="00DB660A"/>
    <w:rsid w:val="00DC1424"/>
    <w:rsid w:val="00DC4A08"/>
    <w:rsid w:val="00DD1753"/>
    <w:rsid w:val="00DE0B83"/>
    <w:rsid w:val="00DE26CD"/>
    <w:rsid w:val="00DE2E33"/>
    <w:rsid w:val="00DF1CBD"/>
    <w:rsid w:val="00DF2CF6"/>
    <w:rsid w:val="00DF3BB2"/>
    <w:rsid w:val="00DF630C"/>
    <w:rsid w:val="00DF70B9"/>
    <w:rsid w:val="00E04902"/>
    <w:rsid w:val="00E13F8D"/>
    <w:rsid w:val="00E151B4"/>
    <w:rsid w:val="00E17E7B"/>
    <w:rsid w:val="00E2065A"/>
    <w:rsid w:val="00E254FA"/>
    <w:rsid w:val="00E304F5"/>
    <w:rsid w:val="00E3265C"/>
    <w:rsid w:val="00E33F8D"/>
    <w:rsid w:val="00E35295"/>
    <w:rsid w:val="00E41BB3"/>
    <w:rsid w:val="00E47D3F"/>
    <w:rsid w:val="00E511DE"/>
    <w:rsid w:val="00E525EE"/>
    <w:rsid w:val="00E57F3E"/>
    <w:rsid w:val="00E63399"/>
    <w:rsid w:val="00E65A20"/>
    <w:rsid w:val="00E80A3A"/>
    <w:rsid w:val="00E81769"/>
    <w:rsid w:val="00E84620"/>
    <w:rsid w:val="00E870F2"/>
    <w:rsid w:val="00E9538A"/>
    <w:rsid w:val="00E975DA"/>
    <w:rsid w:val="00EA40B2"/>
    <w:rsid w:val="00EA4B16"/>
    <w:rsid w:val="00EA6ABC"/>
    <w:rsid w:val="00EB04A4"/>
    <w:rsid w:val="00EB1F46"/>
    <w:rsid w:val="00EB62F9"/>
    <w:rsid w:val="00EB688C"/>
    <w:rsid w:val="00EC038F"/>
    <w:rsid w:val="00EC5F71"/>
    <w:rsid w:val="00ED348A"/>
    <w:rsid w:val="00ED3C17"/>
    <w:rsid w:val="00EE1F13"/>
    <w:rsid w:val="00EF2039"/>
    <w:rsid w:val="00EF301B"/>
    <w:rsid w:val="00EF3915"/>
    <w:rsid w:val="00F0731C"/>
    <w:rsid w:val="00F1240B"/>
    <w:rsid w:val="00F179E1"/>
    <w:rsid w:val="00F27737"/>
    <w:rsid w:val="00F37E67"/>
    <w:rsid w:val="00F42084"/>
    <w:rsid w:val="00F4264E"/>
    <w:rsid w:val="00F52A62"/>
    <w:rsid w:val="00F60844"/>
    <w:rsid w:val="00F63270"/>
    <w:rsid w:val="00F661AD"/>
    <w:rsid w:val="00F703C3"/>
    <w:rsid w:val="00F75882"/>
    <w:rsid w:val="00F75E24"/>
    <w:rsid w:val="00F85D5B"/>
    <w:rsid w:val="00F86F4A"/>
    <w:rsid w:val="00F94D86"/>
    <w:rsid w:val="00F962EF"/>
    <w:rsid w:val="00FA188C"/>
    <w:rsid w:val="00FA221F"/>
    <w:rsid w:val="00FB02A5"/>
    <w:rsid w:val="00FB5089"/>
    <w:rsid w:val="00FE02E4"/>
    <w:rsid w:val="00FE1CAF"/>
    <w:rsid w:val="00FF6AE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uiPriority="99" w:name="Hyperlink"/>
    <w:lsdException w:uiPriority="99" w:name="FollowedHyperlink"/>
    <w:lsdException w:qFormat="true" w:unhideWhenUsed="false" w:semiHidden="false" w:name="Strong"/>
    <w:lsdException w:qFormat="true" w:unhideWhenUsed="false" w:semiHidden="false" w:name="Emphasis"/>
    <w:lsdException w:uiPriority="99" w:name="No List"/>
    <w:lsdException w:unhideWhenUsed="false" w:semiHidden="false" w:uiPriority="99" w:name="Balloon Text"/>
    <w:lsdException w:unhideWhenUsed="false" w:semiHidden="false" w:uiPriority="59"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61EC5"/>
    <w:pPr>
      <w:widowControl w:val="false"/>
      <w:overflowPunct w:val="false"/>
      <w:autoSpaceDE w:val="false"/>
      <w:autoSpaceDN w:val="false"/>
      <w:adjustRightInd w:val="false"/>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cs="Arial" w:hAnsi="Arial" w:asci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cs="Tahoma" w:hAnsi="Tahoma" w:asci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true"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lineRule="auto" w:line="276" w:after="200"/>
      <w:ind w:left="720"/>
      <w:contextualSpacing/>
      <w:textAlignment w:val="auto"/>
    </w:pPr>
    <w:rPr>
      <w:rFonts w:hAnsi="Calibri" w:ascii="Calibri"/>
      <w:sz w:val="22"/>
      <w:szCs w:val="22"/>
    </w:rPr>
  </w:style>
  <w:style w:customStyle="true" w:styleId="Naslov1Char" w:type="character">
    <w:name w:val="Naslov 1 Char"/>
    <w:link w:val="Naslov1"/>
    <w:rsid w:val="000F5B5D"/>
    <w:rPr>
      <w:rFonts w:cs="Arial" w:hAnsi="Arial" w:ascii="Arial"/>
      <w:b/>
      <w:bCs/>
      <w:kern w:val="32"/>
      <w:sz w:val="32"/>
      <w:szCs w:val="32"/>
    </w:rPr>
  </w:style>
  <w:style w:styleId="Tekstkomentara" w:type="paragraph">
    <w:name w:val="annotation text"/>
    <w:basedOn w:val="Normal"/>
    <w:link w:val="TekstkomentaraChar"/>
    <w:rsid w:val="000F5B5D"/>
    <w:pPr>
      <w:widowControl/>
    </w:pPr>
  </w:style>
  <w:style w:customStyle="true"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true"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true"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true" w:styleId="PodnojeChar" w:type="character">
    <w:name w:val="Podnožje Char"/>
    <w:link w:val="Podnoje"/>
    <w:uiPriority w:val="99"/>
    <w:rsid w:val="000F5B5D"/>
  </w:style>
  <w:style w:styleId="Bezproreda" w:type="paragraph">
    <w:name w:val="No Spacing"/>
    <w:uiPriority w:val="1"/>
    <w:qFormat/>
    <w:rsid w:val="00AB025F"/>
    <w:pPr>
      <w:spacing w:after="80"/>
    </w:pPr>
    <w:rPr>
      <w:rFonts w:hAnsi="Calibri" w:ascii="Calibri"/>
      <w:sz w:val="22"/>
      <w:szCs w:val="22"/>
      <w:lang w:eastAsia="en-US"/>
    </w:rPr>
  </w:style>
  <w:style w:customStyle="true" w:styleId="Standard" w:type="paragraph">
    <w:name w:val="Standard"/>
    <w:rsid w:val="00AB025F"/>
    <w:pPr>
      <w:widowControl w:val="false"/>
      <w:suppressAutoHyphens/>
      <w:autoSpaceDN w:val="false"/>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ZaglavljeChar" w:type="character">
    <w:name w:val="Zaglavlje Char"/>
    <w:basedOn w:val="Zadanifontodlomka"/>
    <w:link w:val="Zaglavlje"/>
    <w:uiPriority w:val="99"/>
    <w:rsid w:val="00F703C3"/>
  </w:style>
  <w:style w:customStyle="true" w:styleId="TekstbaloniaChar" w:type="character">
    <w:name w:val="Tekst balončića Char"/>
    <w:basedOn w:val="Zadanifontodlomka"/>
    <w:link w:val="Tekstbalonia"/>
    <w:uiPriority w:val="99"/>
    <w:semiHidden/>
    <w:rsid w:val="00904892"/>
    <w:rPr>
      <w:rFonts w:cs="Tahoma" w:hAnsi="Tahoma" w:ascii="Tahoma"/>
      <w:sz w:val="16"/>
      <w:szCs w:val="16"/>
    </w:rPr>
  </w:style>
  <w:style w:customStyle="true" w:styleId="xl65" w:type="paragraph">
    <w:name w:val="xl65"/>
    <w:basedOn w:val="Normal"/>
    <w:rsid w:val="00904892"/>
    <w:pPr>
      <w:widowControl/>
      <w:overflowPunct/>
      <w:autoSpaceDE/>
      <w:autoSpaceDN/>
      <w:adjustRightInd/>
      <w:spacing w:afterAutospacing="true" w:after="100" w:beforeAutospacing="true" w:before="100"/>
      <w:textAlignment w:val="auto"/>
    </w:pPr>
  </w:style>
  <w:style w:customStyle="true" w:styleId="xl66" w:type="paragraph">
    <w:name w:val="xl66"/>
    <w:basedOn w:val="Normal"/>
    <w:rsid w:val="00904892"/>
    <w:pPr>
      <w:widowControl/>
      <w:overflowPunct/>
      <w:autoSpaceDE/>
      <w:autoSpaceDN/>
      <w:adjustRightInd/>
      <w:spacing w:afterAutospacing="true" w:after="100" w:beforeAutospacing="true" w:before="100"/>
      <w:textAlignment w:val="auto"/>
    </w:pPr>
    <w:rPr>
      <w:b/>
      <w:bCs/>
      <w:color w:val="C00000"/>
    </w:rPr>
  </w:style>
  <w:style w:customStyle="true" w:styleId="xl67" w:type="paragraph">
    <w:name w:val="xl67"/>
    <w:basedOn w:val="Normal"/>
    <w:rsid w:val="00904892"/>
    <w:pPr>
      <w:widowControl/>
      <w:overflowPunct/>
      <w:autoSpaceDE/>
      <w:autoSpaceDN/>
      <w:adjustRightInd/>
      <w:spacing w:afterAutospacing="true" w:after="100" w:beforeAutospacing="true" w:before="100"/>
      <w:textAlignment w:val="auto"/>
    </w:pPr>
    <w:rPr>
      <w:color w:val="C00000"/>
    </w:rPr>
  </w:style>
  <w:style w:customStyle="true" w:styleId="xl68" w:type="paragraph">
    <w:name w:val="xl68"/>
    <w:basedOn w:val="Normal"/>
    <w:rsid w:val="00904892"/>
    <w:pPr>
      <w:widowControl/>
      <w:overflowPunct/>
      <w:autoSpaceDE/>
      <w:autoSpaceDN/>
      <w:adjustRightInd/>
      <w:spacing w:afterAutospacing="true" w:after="100" w:beforeAutospacing="true" w:before="100"/>
      <w:textAlignment w:val="top"/>
    </w:pPr>
  </w:style>
  <w:style w:customStyle="true" w:styleId="xl69" w:type="paragraph">
    <w:name w:val="xl69"/>
    <w:basedOn w:val="Normal"/>
    <w:rsid w:val="00904892"/>
    <w:pPr>
      <w:widowControl/>
      <w:overflowPunct/>
      <w:autoSpaceDE/>
      <w:autoSpaceDN/>
      <w:adjustRightInd/>
      <w:spacing w:afterAutospacing="true" w:after="100" w:beforeAutospacing="true" w:before="100"/>
      <w:textAlignment w:val="top"/>
    </w:pPr>
  </w:style>
  <w:style w:customStyle="true" w:styleId="xl70" w:type="paragraph">
    <w:name w:val="xl70"/>
    <w:basedOn w:val="Normal"/>
    <w:rsid w:val="00904892"/>
    <w:pPr>
      <w:widowControl/>
      <w:overflowPunct/>
      <w:autoSpaceDE/>
      <w:autoSpaceDN/>
      <w:adjustRightInd/>
      <w:spacing w:afterAutospacing="true" w:after="100" w:beforeAutospacing="true" w:before="100"/>
      <w:textAlignment w:val="top"/>
    </w:pPr>
  </w:style>
  <w:style w:customStyle="true" w:styleId="xl71" w:type="paragraph">
    <w:name w:val="xl71"/>
    <w:basedOn w:val="Normal"/>
    <w:rsid w:val="00904892"/>
    <w:pPr>
      <w:widowControl/>
      <w:overflowPunct/>
      <w:autoSpaceDE/>
      <w:autoSpaceDN/>
      <w:adjustRightInd/>
      <w:spacing w:afterAutospacing="true" w:after="100" w:beforeAutospacing="true" w:before="100"/>
      <w:textAlignment w:val="top"/>
    </w:pPr>
  </w:style>
  <w:style w:customStyle="true" w:styleId="xl72" w:type="paragraph">
    <w:name w:val="xl72"/>
    <w:basedOn w:val="Normal"/>
    <w:rsid w:val="00904892"/>
    <w:pPr>
      <w:widowControl/>
      <w:pBdr>
        <w:top w:space="0" w:sz="8" w:color="auto" w:val="single"/>
        <w:left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3" w:type="paragraph">
    <w:name w:val="xl73"/>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4" w:type="paragraph">
    <w:name w:val="xl74"/>
    <w:basedOn w:val="Normal"/>
    <w:rsid w:val="00904892"/>
    <w:pPr>
      <w:widowControl/>
      <w:pBdr>
        <w:top w:space="0" w:sz="8" w:color="auto" w:val="single"/>
        <w:right w:space="0" w:sz="8" w:color="auto" w:val="single"/>
      </w:pBdr>
      <w:overflowPunct/>
      <w:autoSpaceDE/>
      <w:autoSpaceDN/>
      <w:adjustRightInd/>
      <w:spacing w:afterAutospacing="true" w:after="100" w:beforeAutospacing="true" w:before="100"/>
      <w:textAlignment w:val="top"/>
    </w:pPr>
    <w:rPr>
      <w:b/>
      <w:bCs/>
      <w:color w:val="000000"/>
    </w:rPr>
  </w:style>
  <w:style w:customStyle="true" w:styleId="xl75" w:type="paragraph">
    <w:name w:val="xl75"/>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6" w:type="paragraph">
    <w:name w:val="xl76"/>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7" w:type="paragraph">
    <w:name w:val="xl77"/>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color w:val="000000"/>
    </w:rPr>
  </w:style>
  <w:style w:customStyle="true" w:styleId="xl78" w:type="paragraph">
    <w:name w:val="xl78"/>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style>
  <w:style w:customStyle="true" w:styleId="xl79" w:type="paragraph">
    <w:name w:val="xl7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0" w:type="paragraph">
    <w:name w:val="xl8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1" w:type="paragraph">
    <w:name w:val="xl8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000000"/>
    </w:rPr>
  </w:style>
  <w:style w:customStyle="true" w:styleId="xl82" w:type="paragraph">
    <w:name w:val="xl82"/>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3" w:type="paragraph">
    <w:name w:val="xl8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4" w:type="paragraph">
    <w:name w:val="xl84"/>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5" w:type="paragraph">
    <w:name w:val="xl85"/>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style>
  <w:style w:customStyle="true" w:styleId="xl86" w:type="paragraph">
    <w:name w:val="xl86"/>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7" w:type="paragraph">
    <w:name w:val="xl87"/>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8" w:type="paragraph">
    <w:name w:val="xl88"/>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C00000"/>
    </w:rPr>
  </w:style>
  <w:style w:customStyle="true" w:styleId="xl89" w:type="paragraph">
    <w:name w:val="xl89"/>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0" w:type="paragraph">
    <w:name w:val="xl90"/>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1" w:type="paragraph">
    <w:name w:val="xl91"/>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color w:val="C00000"/>
    </w:rPr>
  </w:style>
  <w:style w:customStyle="true" w:styleId="xl92" w:type="paragraph">
    <w:name w:val="xl92"/>
    <w:basedOn w:val="Normal"/>
    <w:rsid w:val="00904892"/>
    <w:pPr>
      <w:widowControl/>
      <w:pBdr>
        <w:top w:space="0" w:sz="4" w:color="auto" w:val="single"/>
        <w:left w:space="0" w:sz="4" w:color="auto" w:val="single"/>
        <w:bottom w:space="0" w:sz="4" w:color="auto" w:val="single"/>
        <w:right w:space="0" w:sz="4" w:color="auto" w:val="single"/>
      </w:pBdr>
      <w:overflowPunct/>
      <w:autoSpaceDE/>
      <w:autoSpaceDN/>
      <w:adjustRightInd/>
      <w:spacing w:afterAutospacing="true" w:after="100" w:beforeAutospacing="true" w:before="100"/>
      <w:textAlignment w:val="top"/>
    </w:pPr>
    <w:rPr>
      <w:b/>
      <w:bCs/>
      <w:color w:val="000000"/>
    </w:rPr>
  </w:style>
  <w:style w:customStyle="true" w:styleId="xl93" w:type="paragraph">
    <w:name w:val="xl93"/>
    <w:basedOn w:val="Normal"/>
    <w:rsid w:val="00904892"/>
    <w:pPr>
      <w:widowControl/>
      <w:pBdr>
        <w:top w:space="0" w:sz="4" w:color="auto" w:val="single"/>
        <w:left w:space="0" w:sz="4" w:color="auto" w:val="single"/>
        <w:bottom w:space="0" w:sz="4" w:color="auto" w:val="single"/>
        <w:right w:space="0" w:sz="4" w:color="auto" w:val="single"/>
      </w:pBdr>
      <w:shd w:fill="FFFF00" w:color="000000" w:val="clear"/>
      <w:overflowPunct/>
      <w:autoSpaceDE/>
      <w:autoSpaceDN/>
      <w:adjustRightInd/>
      <w:spacing w:afterAutospacing="true" w:after="100" w:beforeAutospacing="true" w:before="100"/>
      <w:textAlignment w:val="top"/>
    </w:pPr>
    <w:rPr>
      <w:b/>
      <w:bCs/>
      <w:color w:val="000000"/>
    </w:rPr>
  </w:style>
  <w:style w:styleId="Tekstrezerviranogmjesta" w:type="character">
    <w:name w:val="Placeholder Text"/>
    <w:basedOn w:val="Zadanifontodlomka"/>
    <w:uiPriority w:val="99"/>
    <w:semiHidden/>
    <w:rsid w:val="00296E9E"/>
    <w:rPr>
      <w:color w:val="808080"/>
      <w:bdr w:space="0" w:sz="0" w:color="auto" w:val="none"/>
      <w:shd w:fill="auto" w:color="auto" w:val="clear"/>
    </w:rPr>
  </w:style>
  <w:style w:customStyle="true" w:styleId="eSPISCCParagraphDefaultFont" w:type="character">
    <w:name w:val="eSPIS_CC_Paragraph Default Font"/>
    <w:basedOn w:val="Zadanifontodlomka"/>
    <w:rsid w:val="00296E9E"/>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296E9E"/>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296E9E"/>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96E9E"/>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Hyperlink" w:uiPriority="99"/>
    <w:lsdException w:name="FollowedHyperlink" w:uiPriority="99"/>
    <w:lsdException w:name="Strong" w:qFormat="1" w:semiHidden="0" w:unhideWhenUsed="0"/>
    <w:lsdException w:name="Emphasis" w:qFormat="1" w:semiHidden="0" w:unhideWhenUsed="0"/>
    <w:lsdException w:name="No List" w:uiPriority="99"/>
    <w:lsdException w:name="Balloon Text" w:semiHidden="0" w:uiPriority="99" w:unhideWhenUsed="0"/>
    <w:lsdException w:name="Table Grid" w:semiHidden="0" w:uiPriority="59"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61EC5"/>
    <w:pPr>
      <w:widowControl w:val="0"/>
      <w:overflowPunct w:val="0"/>
      <w:autoSpaceDE w:val="0"/>
      <w:autoSpaceDN w:val="0"/>
      <w:adjustRightInd w:val="0"/>
      <w:textAlignment w:val="baseline"/>
    </w:pPr>
  </w:style>
  <w:style w:styleId="Naslov1" w:type="paragraph">
    <w:name w:val="heading 1"/>
    <w:basedOn w:val="Normal"/>
    <w:next w:val="Normal"/>
    <w:link w:val="Naslov1Char"/>
    <w:qFormat/>
    <w:rsid w:val="000F5B5D"/>
    <w:pPr>
      <w:keepNext/>
      <w:widowControl/>
      <w:spacing w:after="60" w:before="240"/>
      <w:outlineLvl w:val="0"/>
    </w:pPr>
    <w:rPr>
      <w:rFonts w:ascii="Arial" w:cs="Arial" w:hAnsi="Arial"/>
      <w:b/>
      <w:bCs/>
      <w:kern w:val="32"/>
      <w:sz w:val="32"/>
      <w:szCs w:val="32"/>
    </w:rPr>
  </w:style>
  <w:style w:styleId="Naslov2" w:type="paragraph">
    <w:name w:val="heading 2"/>
    <w:basedOn w:val="Normal"/>
    <w:next w:val="Normal"/>
    <w:qFormat/>
    <w:rsid w:val="009A6E93"/>
    <w:pPr>
      <w:keepNext/>
      <w:jc w:val="both"/>
      <w:outlineLvl w:val="1"/>
    </w:pPr>
    <w:rPr>
      <w:b/>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slov" w:type="paragraph">
    <w:name w:val="Title"/>
    <w:basedOn w:val="Normal"/>
    <w:qFormat/>
    <w:rsid w:val="00261EC5"/>
    <w:pPr>
      <w:jc w:val="center"/>
    </w:pPr>
    <w:rPr>
      <w:b/>
      <w:sz w:val="22"/>
    </w:rPr>
  </w:style>
  <w:style w:styleId="Zaglavlje" w:type="paragraph">
    <w:name w:val="header"/>
    <w:basedOn w:val="Normal"/>
    <w:link w:val="ZaglavljeChar"/>
    <w:uiPriority w:val="99"/>
    <w:rsid w:val="00D834D2"/>
    <w:pPr>
      <w:tabs>
        <w:tab w:pos="4536" w:val="center"/>
        <w:tab w:pos="9072" w:val="right"/>
      </w:tabs>
    </w:pPr>
  </w:style>
  <w:style w:styleId="Brojstranice" w:type="character">
    <w:name w:val="page number"/>
    <w:basedOn w:val="Zadanifontodlomka"/>
    <w:rsid w:val="00D834D2"/>
  </w:style>
  <w:style w:styleId="Tekstbalonia" w:type="paragraph">
    <w:name w:val="Balloon Text"/>
    <w:basedOn w:val="Normal"/>
    <w:link w:val="TekstbaloniaChar"/>
    <w:uiPriority w:val="99"/>
    <w:semiHidden/>
    <w:rsid w:val="003E3640"/>
    <w:rPr>
      <w:rFonts w:ascii="Tahoma" w:cs="Tahoma" w:hAnsi="Tahoma"/>
      <w:sz w:val="16"/>
      <w:szCs w:val="16"/>
    </w:rPr>
  </w:style>
  <w:style w:styleId="Podnoje" w:type="paragraph">
    <w:name w:val="footer"/>
    <w:basedOn w:val="Normal"/>
    <w:link w:val="PodnojeChar"/>
    <w:uiPriority w:val="99"/>
    <w:rsid w:val="00524FED"/>
    <w:pPr>
      <w:tabs>
        <w:tab w:pos="4536" w:val="center"/>
        <w:tab w:pos="9072" w:val="right"/>
      </w:tabs>
    </w:pPr>
  </w:style>
  <w:style w:styleId="Hiperveza" w:type="character">
    <w:name w:val="Hyperlink"/>
    <w:uiPriority w:val="99"/>
    <w:rsid w:val="00953A35"/>
    <w:rPr>
      <w:color w:val="0000FF"/>
      <w:u w:val="single"/>
    </w:rPr>
  </w:style>
  <w:style w:customStyle="1" w:styleId="TableContents" w:type="paragraph">
    <w:name w:val="Table Contents"/>
    <w:basedOn w:val="Normal"/>
    <w:rsid w:val="002B2DAC"/>
    <w:pPr>
      <w:suppressLineNumbers/>
      <w:suppressAutoHyphens/>
      <w:overflowPunct/>
      <w:autoSpaceDE/>
      <w:adjustRightInd/>
    </w:pPr>
    <w:rPr>
      <w:rFonts w:cs="Tahoma" w:eastAsia="Lucida Sans Unicode"/>
      <w:kern w:val="3"/>
      <w:sz w:val="24"/>
      <w:szCs w:val="24"/>
    </w:rPr>
  </w:style>
  <w:style w:styleId="Odlomakpopisa" w:type="paragraph">
    <w:name w:val="List Paragraph"/>
    <w:basedOn w:val="Normal"/>
    <w:uiPriority w:val="34"/>
    <w:qFormat/>
    <w:rsid w:val="006D51EF"/>
    <w:pPr>
      <w:widowControl/>
      <w:overflowPunct/>
      <w:autoSpaceDE/>
      <w:autoSpaceDN/>
      <w:adjustRightInd/>
      <w:spacing w:after="200" w:line="276" w:lineRule="auto"/>
      <w:ind w:left="720"/>
      <w:contextualSpacing/>
      <w:textAlignment w:val="auto"/>
    </w:pPr>
    <w:rPr>
      <w:rFonts w:ascii="Calibri" w:hAnsi="Calibri"/>
      <w:sz w:val="22"/>
      <w:szCs w:val="22"/>
    </w:rPr>
  </w:style>
  <w:style w:customStyle="1" w:styleId="Naslov1Char" w:type="character">
    <w:name w:val="Naslov 1 Char"/>
    <w:link w:val="Naslov1"/>
    <w:rsid w:val="000F5B5D"/>
    <w:rPr>
      <w:rFonts w:ascii="Arial" w:cs="Arial" w:hAnsi="Arial"/>
      <w:b/>
      <w:bCs/>
      <w:kern w:val="32"/>
      <w:sz w:val="32"/>
      <w:szCs w:val="32"/>
    </w:rPr>
  </w:style>
  <w:style w:styleId="Tekstkomentara" w:type="paragraph">
    <w:name w:val="annotation text"/>
    <w:basedOn w:val="Normal"/>
    <w:link w:val="TekstkomentaraChar"/>
    <w:rsid w:val="000F5B5D"/>
    <w:pPr>
      <w:widowControl/>
    </w:pPr>
  </w:style>
  <w:style w:customStyle="1" w:styleId="TekstkomentaraChar" w:type="character">
    <w:name w:val="Tekst komentara Char"/>
    <w:basedOn w:val="Zadanifontodlomka"/>
    <w:link w:val="Tekstkomentara"/>
    <w:rsid w:val="000F5B5D"/>
  </w:style>
  <w:style w:styleId="Tijeloteksta3" w:type="paragraph">
    <w:name w:val="Body Text 3"/>
    <w:basedOn w:val="Normal"/>
    <w:link w:val="Tijeloteksta3Char"/>
    <w:rsid w:val="000F5B5D"/>
    <w:pPr>
      <w:widowControl/>
      <w:jc w:val="center"/>
    </w:pPr>
    <w:rPr>
      <w:b/>
    </w:rPr>
  </w:style>
  <w:style w:customStyle="1" w:styleId="Tijeloteksta3Char" w:type="character">
    <w:name w:val="Tijelo teksta 3 Char"/>
    <w:link w:val="Tijeloteksta3"/>
    <w:rsid w:val="000F5B5D"/>
    <w:rPr>
      <w:b/>
    </w:rPr>
  </w:style>
  <w:style w:styleId="Tijeloteksta" w:type="paragraph">
    <w:name w:val="Body Text"/>
    <w:basedOn w:val="Normal"/>
    <w:link w:val="TijelotekstaChar"/>
    <w:rsid w:val="000F5B5D"/>
    <w:pPr>
      <w:widowControl/>
      <w:spacing w:after="120"/>
    </w:pPr>
    <w:rPr>
      <w:sz w:val="22"/>
    </w:rPr>
  </w:style>
  <w:style w:customStyle="1" w:styleId="TijelotekstaChar" w:type="character">
    <w:name w:val="Tijelo teksta Char"/>
    <w:link w:val="Tijeloteksta"/>
    <w:rsid w:val="000F5B5D"/>
    <w:rPr>
      <w:sz w:val="22"/>
    </w:rPr>
  </w:style>
  <w:style w:styleId="SlijeenaHiperveza" w:type="character">
    <w:name w:val="FollowedHyperlink"/>
    <w:uiPriority w:val="99"/>
    <w:unhideWhenUsed/>
    <w:rsid w:val="000F5B5D"/>
    <w:rPr>
      <w:color w:val="800080"/>
      <w:u w:val="single"/>
    </w:rPr>
  </w:style>
  <w:style w:customStyle="1" w:styleId="PodnojeChar" w:type="character">
    <w:name w:val="Podnožje Char"/>
    <w:link w:val="Podnoje"/>
    <w:uiPriority w:val="99"/>
    <w:rsid w:val="000F5B5D"/>
  </w:style>
  <w:style w:styleId="Bezproreda" w:type="paragraph">
    <w:name w:val="No Spacing"/>
    <w:uiPriority w:val="1"/>
    <w:qFormat/>
    <w:rsid w:val="00AB025F"/>
    <w:pPr>
      <w:spacing w:after="80"/>
    </w:pPr>
    <w:rPr>
      <w:rFonts w:ascii="Calibri" w:hAnsi="Calibri"/>
      <w:sz w:val="22"/>
      <w:szCs w:val="22"/>
      <w:lang w:eastAsia="en-US"/>
    </w:rPr>
  </w:style>
  <w:style w:customStyle="1" w:styleId="Standard" w:type="paragraph">
    <w:name w:val="Standard"/>
    <w:rsid w:val="00AB025F"/>
    <w:pPr>
      <w:widowControl w:val="0"/>
      <w:suppressAutoHyphens/>
      <w:autoSpaceDN w:val="0"/>
      <w:textAlignment w:val="baseline"/>
    </w:pPr>
    <w:rPr>
      <w:rFonts w:cs="Tahoma" w:eastAsia="Lucida Sans Unicode"/>
      <w:kern w:val="3"/>
      <w:sz w:val="24"/>
      <w:szCs w:val="24"/>
    </w:rPr>
  </w:style>
  <w:style w:styleId="Reetkatablice" w:type="table">
    <w:name w:val="Table Grid"/>
    <w:basedOn w:val="Obinatablica"/>
    <w:uiPriority w:val="59"/>
    <w:rsid w:val="00A1054B"/>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ZaglavljeChar" w:type="character">
    <w:name w:val="Zaglavlje Char"/>
    <w:basedOn w:val="Zadanifontodlomka"/>
    <w:link w:val="Zaglavlje"/>
    <w:uiPriority w:val="99"/>
    <w:rsid w:val="00F703C3"/>
  </w:style>
  <w:style w:customStyle="1" w:styleId="TekstbaloniaChar" w:type="character">
    <w:name w:val="Tekst balončića Char"/>
    <w:basedOn w:val="Zadanifontodlomka"/>
    <w:link w:val="Tekstbalonia"/>
    <w:uiPriority w:val="99"/>
    <w:semiHidden/>
    <w:rsid w:val="00904892"/>
    <w:rPr>
      <w:rFonts w:ascii="Tahoma" w:cs="Tahoma" w:hAnsi="Tahoma"/>
      <w:sz w:val="16"/>
      <w:szCs w:val="16"/>
    </w:rPr>
  </w:style>
  <w:style w:customStyle="1" w:styleId="xl65" w:type="paragraph">
    <w:name w:val="xl65"/>
    <w:basedOn w:val="Normal"/>
    <w:rsid w:val="00904892"/>
    <w:pPr>
      <w:widowControl/>
      <w:overflowPunct/>
      <w:autoSpaceDE/>
      <w:autoSpaceDN/>
      <w:adjustRightInd/>
      <w:spacing w:after="100" w:afterAutospacing="1" w:before="100" w:beforeAutospacing="1"/>
      <w:textAlignment w:val="auto"/>
    </w:pPr>
  </w:style>
  <w:style w:customStyle="1" w:styleId="xl66" w:type="paragraph">
    <w:name w:val="xl66"/>
    <w:basedOn w:val="Normal"/>
    <w:rsid w:val="00904892"/>
    <w:pPr>
      <w:widowControl/>
      <w:overflowPunct/>
      <w:autoSpaceDE/>
      <w:autoSpaceDN/>
      <w:adjustRightInd/>
      <w:spacing w:after="100" w:afterAutospacing="1" w:before="100" w:beforeAutospacing="1"/>
      <w:textAlignment w:val="auto"/>
    </w:pPr>
    <w:rPr>
      <w:b/>
      <w:bCs/>
      <w:color w:val="C00000"/>
    </w:rPr>
  </w:style>
  <w:style w:customStyle="1" w:styleId="xl67" w:type="paragraph">
    <w:name w:val="xl67"/>
    <w:basedOn w:val="Normal"/>
    <w:rsid w:val="00904892"/>
    <w:pPr>
      <w:widowControl/>
      <w:overflowPunct/>
      <w:autoSpaceDE/>
      <w:autoSpaceDN/>
      <w:adjustRightInd/>
      <w:spacing w:after="100" w:afterAutospacing="1" w:before="100" w:beforeAutospacing="1"/>
      <w:textAlignment w:val="auto"/>
    </w:pPr>
    <w:rPr>
      <w:color w:val="C00000"/>
    </w:rPr>
  </w:style>
  <w:style w:customStyle="1" w:styleId="xl68" w:type="paragraph">
    <w:name w:val="xl68"/>
    <w:basedOn w:val="Normal"/>
    <w:rsid w:val="00904892"/>
    <w:pPr>
      <w:widowControl/>
      <w:overflowPunct/>
      <w:autoSpaceDE/>
      <w:autoSpaceDN/>
      <w:adjustRightInd/>
      <w:spacing w:after="100" w:afterAutospacing="1" w:before="100" w:beforeAutospacing="1"/>
      <w:textAlignment w:val="top"/>
    </w:pPr>
  </w:style>
  <w:style w:customStyle="1" w:styleId="xl69" w:type="paragraph">
    <w:name w:val="xl69"/>
    <w:basedOn w:val="Normal"/>
    <w:rsid w:val="00904892"/>
    <w:pPr>
      <w:widowControl/>
      <w:overflowPunct/>
      <w:autoSpaceDE/>
      <w:autoSpaceDN/>
      <w:adjustRightInd/>
      <w:spacing w:after="100" w:afterAutospacing="1" w:before="100" w:beforeAutospacing="1"/>
      <w:textAlignment w:val="top"/>
    </w:pPr>
  </w:style>
  <w:style w:customStyle="1" w:styleId="xl70" w:type="paragraph">
    <w:name w:val="xl70"/>
    <w:basedOn w:val="Normal"/>
    <w:rsid w:val="00904892"/>
    <w:pPr>
      <w:widowControl/>
      <w:overflowPunct/>
      <w:autoSpaceDE/>
      <w:autoSpaceDN/>
      <w:adjustRightInd/>
      <w:spacing w:after="100" w:afterAutospacing="1" w:before="100" w:beforeAutospacing="1"/>
      <w:textAlignment w:val="top"/>
    </w:pPr>
  </w:style>
  <w:style w:customStyle="1" w:styleId="xl71" w:type="paragraph">
    <w:name w:val="xl71"/>
    <w:basedOn w:val="Normal"/>
    <w:rsid w:val="00904892"/>
    <w:pPr>
      <w:widowControl/>
      <w:overflowPunct/>
      <w:autoSpaceDE/>
      <w:autoSpaceDN/>
      <w:adjustRightInd/>
      <w:spacing w:after="100" w:afterAutospacing="1" w:before="100" w:beforeAutospacing="1"/>
      <w:textAlignment w:val="top"/>
    </w:pPr>
  </w:style>
  <w:style w:customStyle="1" w:styleId="xl72" w:type="paragraph">
    <w:name w:val="xl72"/>
    <w:basedOn w:val="Normal"/>
    <w:rsid w:val="00904892"/>
    <w:pPr>
      <w:widowControl/>
      <w:pBdr>
        <w:top w:color="auto" w:space="0" w:sz="8" w:val="single"/>
        <w:left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3" w:type="paragraph">
    <w:name w:val="xl73"/>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4" w:type="paragraph">
    <w:name w:val="xl74"/>
    <w:basedOn w:val="Normal"/>
    <w:rsid w:val="00904892"/>
    <w:pPr>
      <w:widowControl/>
      <w:pBdr>
        <w:top w:color="auto" w:space="0" w:sz="8" w:val="single"/>
        <w:right w:color="auto" w:space="0" w:sz="8" w:val="single"/>
      </w:pBdr>
      <w:overflowPunct/>
      <w:autoSpaceDE/>
      <w:autoSpaceDN/>
      <w:adjustRightInd/>
      <w:spacing w:after="100" w:afterAutospacing="1" w:before="100" w:beforeAutospacing="1"/>
      <w:textAlignment w:val="top"/>
    </w:pPr>
    <w:rPr>
      <w:b/>
      <w:bCs/>
      <w:color w:val="000000"/>
    </w:rPr>
  </w:style>
  <w:style w:customStyle="1" w:styleId="xl75" w:type="paragraph">
    <w:name w:val="xl75"/>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6" w:type="paragraph">
    <w:name w:val="xl76"/>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7" w:type="paragraph">
    <w:name w:val="xl77"/>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color w:val="000000"/>
    </w:rPr>
  </w:style>
  <w:style w:customStyle="1" w:styleId="xl78" w:type="paragraph">
    <w:name w:val="xl78"/>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style>
  <w:style w:customStyle="1" w:styleId="xl79" w:type="paragraph">
    <w:name w:val="xl7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0" w:type="paragraph">
    <w:name w:val="xl8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1" w:type="paragraph">
    <w:name w:val="xl8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000000"/>
    </w:rPr>
  </w:style>
  <w:style w:customStyle="1" w:styleId="xl82" w:type="paragraph">
    <w:name w:val="xl82"/>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3" w:type="paragraph">
    <w:name w:val="xl8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4" w:type="paragraph">
    <w:name w:val="xl84"/>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5" w:type="paragraph">
    <w:name w:val="xl85"/>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style>
  <w:style w:customStyle="1" w:styleId="xl86" w:type="paragraph">
    <w:name w:val="xl86"/>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7" w:type="paragraph">
    <w:name w:val="xl87"/>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8" w:type="paragraph">
    <w:name w:val="xl88"/>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C00000"/>
    </w:rPr>
  </w:style>
  <w:style w:customStyle="1" w:styleId="xl89" w:type="paragraph">
    <w:name w:val="xl89"/>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0" w:type="paragraph">
    <w:name w:val="xl90"/>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1" w:type="paragraph">
    <w:name w:val="xl91"/>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color w:val="C00000"/>
    </w:rPr>
  </w:style>
  <w:style w:customStyle="1" w:styleId="xl92" w:type="paragraph">
    <w:name w:val="xl92"/>
    <w:basedOn w:val="Normal"/>
    <w:rsid w:val="00904892"/>
    <w:pPr>
      <w:widowControl/>
      <w:pBdr>
        <w:top w:color="auto" w:space="0" w:sz="4" w:val="single"/>
        <w:left w:color="auto" w:space="0" w:sz="4" w:val="single"/>
        <w:bottom w:color="auto" w:space="0" w:sz="4" w:val="single"/>
        <w:right w:color="auto" w:space="0" w:sz="4" w:val="single"/>
      </w:pBdr>
      <w:overflowPunct/>
      <w:autoSpaceDE/>
      <w:autoSpaceDN/>
      <w:adjustRightInd/>
      <w:spacing w:after="100" w:afterAutospacing="1" w:before="100" w:beforeAutospacing="1"/>
      <w:textAlignment w:val="top"/>
    </w:pPr>
    <w:rPr>
      <w:b/>
      <w:bCs/>
      <w:color w:val="000000"/>
    </w:rPr>
  </w:style>
  <w:style w:customStyle="1" w:styleId="xl93" w:type="paragraph">
    <w:name w:val="xl93"/>
    <w:basedOn w:val="Normal"/>
    <w:rsid w:val="00904892"/>
    <w:pPr>
      <w:widowControl/>
      <w:pBdr>
        <w:top w:color="auto" w:space="0" w:sz="4" w:val="single"/>
        <w:left w:color="auto" w:space="0" w:sz="4" w:val="single"/>
        <w:bottom w:color="auto" w:space="0" w:sz="4" w:val="single"/>
        <w:right w:color="auto" w:space="0" w:sz="4" w:val="single"/>
      </w:pBdr>
      <w:shd w:color="000000" w:fill="FFFF00" w:val="clear"/>
      <w:overflowPunct/>
      <w:autoSpaceDE/>
      <w:autoSpaceDN/>
      <w:adjustRightInd/>
      <w:spacing w:after="100" w:afterAutospacing="1" w:before="100" w:beforeAutospacing="1"/>
      <w:textAlignment w:val="top"/>
    </w:pPr>
    <w:rPr>
      <w:b/>
      <w:bCs/>
      <w:color w:val="000000"/>
    </w:rPr>
  </w:style>
  <w:style w:styleId="Tekstrezerviranogmjesta" w:type="character">
    <w:name w:val="Placeholder Text"/>
    <w:basedOn w:val="Zadanifontodlomka"/>
    <w:uiPriority w:val="99"/>
    <w:semiHidden/>
    <w:rsid w:val="00296E9E"/>
    <w:rPr>
      <w:color w:val="808080"/>
      <w:bdr w:color="auto" w:space="0" w:sz="0" w:val="none"/>
      <w:shd w:color="auto" w:fill="auto" w:val="clear"/>
    </w:rPr>
  </w:style>
  <w:style w:customStyle="1" w:styleId="eSPISCCParagraphDefaultFont" w:type="character">
    <w:name w:val="eSPIS_CC_Paragraph Default Font"/>
    <w:basedOn w:val="Zadanifontodlomka"/>
    <w:rsid w:val="00296E9E"/>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296E9E"/>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296E9E"/>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96E9E"/>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7263981">
      <w:bodyDiv w:val="true"/>
      <w:marLeft w:val="0"/>
      <w:marRight w:val="0"/>
      <w:marTop w:val="0"/>
      <w:marBottom w:val="0"/>
      <w:divBdr>
        <w:top w:space="0" w:sz="0" w:color="auto" w:val="none"/>
        <w:left w:space="0" w:sz="0" w:color="auto" w:val="none"/>
        <w:bottom w:space="0" w:sz="0" w:color="auto" w:val="none"/>
        <w:right w:space="0" w:sz="0" w:color="auto" w:val="none"/>
      </w:divBdr>
    </w:div>
    <w:div w:id="741486601">
      <w:bodyDiv w:val="true"/>
      <w:marLeft w:val="0"/>
      <w:marRight w:val="0"/>
      <w:marTop w:val="0"/>
      <w:marBottom w:val="0"/>
      <w:divBdr>
        <w:top w:space="0" w:sz="0" w:color="auto" w:val="none"/>
        <w:left w:space="0" w:sz="0" w:color="auto" w:val="none"/>
        <w:bottom w:space="0" w:sz="0" w:color="auto" w:val="none"/>
        <w:right w:space="0" w:sz="0" w:color="auto" w:val="none"/>
      </w:divBdr>
    </w:div>
    <w:div w:id="918563822">
      <w:bodyDiv w:val="true"/>
      <w:marLeft w:val="0"/>
      <w:marRight w:val="0"/>
      <w:marTop w:val="0"/>
      <w:marBottom w:val="0"/>
      <w:divBdr>
        <w:top w:space="0" w:sz="0" w:color="auto" w:val="none"/>
        <w:left w:space="0" w:sz="0" w:color="auto" w:val="none"/>
        <w:bottom w:space="0" w:sz="0" w:color="auto" w:val="none"/>
        <w:right w:space="0" w:sz="0" w:color="auto" w:val="none"/>
      </w:divBdr>
    </w:div>
    <w:div w:id="1094283342">
      <w:bodyDiv w:val="true"/>
      <w:marLeft w:val="0"/>
      <w:marRight w:val="0"/>
      <w:marTop w:val="0"/>
      <w:marBottom w:val="0"/>
      <w:divBdr>
        <w:top w:space="0" w:sz="0" w:color="auto" w:val="none"/>
        <w:left w:space="0" w:sz="0" w:color="auto" w:val="none"/>
        <w:bottom w:space="0" w:sz="0" w:color="auto" w:val="none"/>
        <w:right w:space="0" w:sz="0" w:color="auto" w:val="none"/>
      </w:divBdr>
    </w:div>
    <w:div w:id="1137333811">
      <w:bodyDiv w:val="true"/>
      <w:marLeft w:val="0"/>
      <w:marRight w:val="0"/>
      <w:marTop w:val="0"/>
      <w:marBottom w:val="0"/>
      <w:divBdr>
        <w:top w:space="0" w:sz="0" w:color="auto" w:val="none"/>
        <w:left w:space="0" w:sz="0" w:color="auto" w:val="none"/>
        <w:bottom w:space="0" w:sz="0" w:color="auto" w:val="none"/>
        <w:right w:space="0" w:sz="0" w:color="auto" w:val="none"/>
      </w:divBdr>
    </w:div>
    <w:div w:id="1491366392">
      <w:bodyDiv w:val="true"/>
      <w:marLeft w:val="0"/>
      <w:marRight w:val="0"/>
      <w:marTop w:val="0"/>
      <w:marBottom w:val="0"/>
      <w:divBdr>
        <w:top w:space="0" w:sz="0" w:color="auto" w:val="none"/>
        <w:left w:space="0" w:sz="0" w:color="auto" w:val="none"/>
        <w:bottom w:space="0" w:sz="0" w:color="auto" w:val="none"/>
        <w:right w:space="0" w:sz="0" w:color="auto" w:val="none"/>
      </w:divBdr>
    </w:div>
    <w:div w:id="17076816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2018.</izvorni_sadrzaj>
    <derivirana_varijabla naziv="DomainObject.DatumDonosenjaOdluke_1">30.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1155</izvorni_sadrzaj>
    <derivirana_varijabla naziv="DomainObject.Predmet.Broj_1">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travnja 2018.</izvorni_sadrzaj>
    <derivirana_varijabla naziv="DomainObject.Predmet.DatumOsnivanja_1">30.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St-1155/2018</izvorni_sadrzaj>
    <derivirana_varijabla naziv="DomainObject.Predmet.OznakaBroj_1">St-1155/2018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EUROANODIZACIJA d.o.o.</izvorni_sadrzaj>
    <derivirana_varijabla naziv="DomainObject.Predmet.ProtustrankaFormated_1">  EUROANODIZACIJA d.o.o.</derivirana_varijabla>
  </DomainObject.Predmet.ProtustrankaFormated>
  <DomainObject.Predmet.ProtustrankaFormatedOIB>
    <izvorni_sadrzaj>  EUROANODIZACIJA d.o.o., OIB 58180094655</izvorni_sadrzaj>
    <derivirana_varijabla naziv="DomainObject.Predmet.ProtustrankaFormatedOIB_1">  EUROANODIZACIJA d.o.o., OIB 58180094655</derivirana_varijabla>
  </DomainObject.Predmet.ProtustrankaFormatedOIB>
  <DomainObject.Predmet.ProtustrankaFormatedWithAdress>
    <izvorni_sadrzaj> EUROANODIZACIJA d.o.o., Zagrebačka 1, 10431 Novaki</izvorni_sadrzaj>
    <derivirana_varijabla naziv="DomainObject.Predmet.ProtustrankaFormatedWithAdress_1"> EUROANODIZACIJA d.o.o., Zagrebačka 1, 10431 Novaki</derivirana_varijabla>
  </DomainObject.Predmet.ProtustrankaFormatedWithAdress>
  <DomainObject.Predmet.ProtustrankaFormatedWithAdressOIB>
    <izvorni_sadrzaj> EUROANODIZACIJA d.o.o., OIB 58180094655, Zagrebačka 1, 10431 Novaki</izvorni_sadrzaj>
    <derivirana_varijabla naziv="DomainObject.Predmet.ProtustrankaFormatedWithAdressOIB_1"> EUROANODIZACIJA d.o.o., OIB 58180094655, Zagrebačka 1, 10431 Novaki</derivirana_varijabla>
  </DomainObject.Predmet.ProtustrankaFormatedWithAdressOIB>
  <DomainObject.Predmet.ProtustrankaWithAdress>
    <izvorni_sadrzaj>EUROANODIZACIJA d.o.o. Zagrebačka 1, 10431 Novaki</izvorni_sadrzaj>
    <derivirana_varijabla naziv="DomainObject.Predmet.ProtustrankaWithAdress_1">EUROANODIZACIJA d.o.o. Zagrebačka 1, 10431 Novaki</derivirana_varijabla>
  </DomainObject.Predmet.ProtustrankaWithAdress>
  <DomainObject.Predmet.ProtustrankaWithAdressOIB>
    <izvorni_sadrzaj>EUROANODIZACIJA d.o.o., OIB 58180094655, Zagrebačka 1, 10431 Novaki</izvorni_sadrzaj>
    <derivirana_varijabla naziv="DomainObject.Predmet.ProtustrankaWithAdressOIB_1">EUROANODIZACIJA d.o.o., OIB 58180094655, Zagrebačka 1, 10431 Novaki</derivirana_varijabla>
  </DomainObject.Predmet.ProtustrankaWithAdressOIB>
  <DomainObject.Predmet.ProtustrankaNazivFormated>
    <izvorni_sadrzaj>EUROANODIZACIJA d.o.o.</izvorni_sadrzaj>
    <derivirana_varijabla naziv="DomainObject.Predmet.ProtustrankaNazivFormated_1">EUROANODIZACIJA d.o.o.</derivirana_varijabla>
  </DomainObject.Predmet.ProtustrankaNazivFormated>
  <DomainObject.Predmet.ProtustrankaNazivFormatedOIB>
    <izvorni_sadrzaj>EUROANODIZACIJA d.o.o., OIB 58180094655</izvorni_sadrzaj>
    <derivirana_varijabla naziv="DomainObject.Predmet.ProtustrankaNazivFormatedOIB_1">EUROANODIZACIJA d.o.o., OIB 58180094655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EUROANODIZACIJA d.o.o.</izvorni_sadrzaj>
    <derivirana_varijabla naziv="DomainObject.Predmet.StrankaFormated_1">  EUROANODIZACIJA d.o.o.</derivirana_varijabla>
  </DomainObject.Predmet.StrankaFormated>
  <DomainObject.Predmet.StrankaFormatedOIB>
    <izvorni_sadrzaj>  EUROANODIZACIJA d.o.o., OIB 58180094655</izvorni_sadrzaj>
    <derivirana_varijabla naziv="DomainObject.Predmet.StrankaFormatedOIB_1">  EUROANODIZACIJA d.o.o., OIB 58180094655</derivirana_varijabla>
  </DomainObject.Predmet.StrankaFormatedOIB>
  <DomainObject.Predmet.StrankaFormatedWithAdress>
    <izvorni_sadrzaj> EUROANODIZACIJA d.o.o., Zagrebačka 1, 10431 Novaki</izvorni_sadrzaj>
    <derivirana_varijabla naziv="DomainObject.Predmet.StrankaFormatedWithAdress_1"> EUROANODIZACIJA d.o.o., Zagrebačka 1, 10431 Novaki</derivirana_varijabla>
  </DomainObject.Predmet.StrankaFormatedWithAdress>
  <DomainObject.Predmet.StrankaFormatedWithAdressOIB>
    <izvorni_sadrzaj> EUROANODIZACIJA d.o.o., OIB 58180094655, Zagrebačka 1, 10431 Novaki</izvorni_sadrzaj>
    <derivirana_varijabla naziv="DomainObject.Predmet.StrankaFormatedWithAdressOIB_1"> EUROANODIZACIJA d.o.o., OIB 58180094655, Zagrebačka 1, 10431 Novaki</derivirana_varijabla>
  </DomainObject.Predmet.StrankaFormatedWithAdressOIB>
  <DomainObject.Predmet.StrankaWithAdress>
    <izvorni_sadrzaj>EUROANODIZACIJA d.o.o. Zagrebačka 1,10431 Novaki</izvorni_sadrzaj>
    <derivirana_varijabla naziv="DomainObject.Predmet.StrankaWithAdress_1">EUROANODIZACIJA d.o.o. Zagrebačka 1,10431 Novaki</derivirana_varijabla>
  </DomainObject.Predmet.StrankaWithAdress>
  <DomainObject.Predmet.StrankaWithAdressOIB>
    <izvorni_sadrzaj>EUROANODIZACIJA d.o.o., OIB 58180094655, Zagrebačka 1,10431 Novaki</izvorni_sadrzaj>
    <derivirana_varijabla naziv="DomainObject.Predmet.StrankaWithAdressOIB_1">EUROANODIZACIJA d.o.o., OIB 58180094655, Zagrebačka 1,10431 Novaki</derivirana_varijabla>
  </DomainObject.Predmet.StrankaWithAdressOIB>
  <DomainObject.Predmet.StrankaNazivFormated>
    <izvorni_sadrzaj>EUROANODIZACIJA d.o.o.</izvorni_sadrzaj>
    <derivirana_varijabla naziv="DomainObject.Predmet.StrankaNazivFormated_1">EUROANODIZACIJA d.o.o.</derivirana_varijabla>
  </DomainObject.Predmet.StrankaNazivFormated>
  <DomainObject.Predmet.StrankaNazivFormatedOIB>
    <izvorni_sadrzaj>EUROANODIZACIJA d.o.o., OIB 58180094655</izvorni_sadrzaj>
    <derivirana_varijabla naziv="DomainObject.Predmet.StrankaNazivFormatedOIB_1">EUROANODIZACIJA d.o.o., OIB 58180094655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EUROANODIZACIJA d.o.o.</item>
    </izvorni_sadrzaj>
    <derivirana_varijabla naziv="DomainObject.Predmet.StrankaListFormated_1">
      <item>EUROANODIZACIJA d.o.o.</item>
    </derivirana_varijabla>
  </DomainObject.Predmet.StrankaListFormated>
  <DomainObject.Predmet.StrankaListFormatedOIB>
    <izvorni_sadrzaj>
      <item>EUROANODIZACIJA d.o.o., OIB 58180094655</item>
    </izvorni_sadrzaj>
    <derivirana_varijabla naziv="DomainObject.Predmet.StrankaListFormatedOIB_1">
      <item>EUROANODIZACIJA d.o.o., OIB 58180094655</item>
    </derivirana_varijabla>
  </DomainObject.Predmet.StrankaListFormatedOIB>
  <DomainObject.Predmet.StrankaListFormatedWithAdress>
    <izvorni_sadrzaj>
      <item>EUROANODIZACIJA d.o.o., Zagrebačka 1, 10431 Novaki</item>
    </izvorni_sadrzaj>
    <derivirana_varijabla naziv="DomainObject.Predmet.StrankaListFormatedWithAdress_1">
      <item>EUROANODIZACIJA d.o.o., Zagrebačka 1, 10431 Novaki</item>
    </derivirana_varijabla>
  </DomainObject.Predmet.StrankaListFormatedWithAdress>
  <DomainObject.Predmet.StrankaListFormatedWithAdressOIB>
    <izvorni_sadrzaj>
      <item>EUROANODIZACIJA d.o.o., OIB 58180094655, Zagrebačka 1, 10431 Novaki</item>
    </izvorni_sadrzaj>
    <derivirana_varijabla naziv="DomainObject.Predmet.StrankaListFormatedWithAdressOIB_1">
      <item>EUROANODIZACIJA d.o.o., OIB 58180094655, Zagrebačka 1, 10431 Novaki</item>
    </derivirana_varijabla>
  </DomainObject.Predmet.StrankaListFormatedWithAdressOIB>
  <DomainObject.Predmet.StrankaListNazivFormated>
    <izvorni_sadrzaj>
      <item>EUROANODIZACIJA d.o.o.</item>
    </izvorni_sadrzaj>
    <derivirana_varijabla naziv="DomainObject.Predmet.StrankaListNazivFormated_1">
      <item>EUROANODIZACIJA d.o.o.</item>
    </derivirana_varijabla>
  </DomainObject.Predmet.StrankaListNazivFormated>
  <DomainObject.Predmet.StrankaListNazivFormatedOIB>
    <izvorni_sadrzaj>
      <item>EUROANODIZACIJA d.o.o., OIB 58180094655</item>
    </izvorni_sadrzaj>
    <derivirana_varijabla naziv="DomainObject.Predmet.StrankaListNazivFormatedOIB_1">
      <item>EUROANODIZACIJA d.o.o., OIB 58180094655</item>
    </derivirana_varijabla>
  </DomainObject.Predmet.StrankaListNazivFormatedOIB>
  <DomainObject.Predmet.ProtuStrankaListFormated>
    <izvorni_sadrzaj>
      <item>EUROANODIZACIJA d.o.o.</item>
    </izvorni_sadrzaj>
    <derivirana_varijabla naziv="DomainObject.Predmet.ProtuStrankaListFormated_1">
      <item>EUROANODIZACIJA d.o.o.</item>
    </derivirana_varijabla>
  </DomainObject.Predmet.ProtuStrankaListFormated>
  <DomainObject.Predmet.ProtuStrankaListFormatedOIB>
    <izvorni_sadrzaj>
      <item>EUROANODIZACIJA d.o.o., OIB 58180094655</item>
    </izvorni_sadrzaj>
    <derivirana_varijabla naziv="DomainObject.Predmet.ProtuStrankaListFormatedOIB_1">
      <item>EUROANODIZACIJA d.o.o., OIB 58180094655</item>
    </derivirana_varijabla>
  </DomainObject.Predmet.ProtuStrankaListFormatedOIB>
  <DomainObject.Predmet.ProtuStrankaListFormatedWithAdress>
    <izvorni_sadrzaj>
      <item>EUROANODIZACIJA d.o.o., Zagrebačka 1, 10431 Novaki</item>
    </izvorni_sadrzaj>
    <derivirana_varijabla naziv="DomainObject.Predmet.ProtuStrankaListFormatedWithAdress_1">
      <item>EUROANODIZACIJA d.o.o., Zagrebačka 1, 10431 Novaki</item>
    </derivirana_varijabla>
  </DomainObject.Predmet.ProtuStrankaListFormatedWithAdress>
  <DomainObject.Predmet.ProtuStrankaListFormatedWithAdressOIB>
    <izvorni_sadrzaj>
      <item>EUROANODIZACIJA d.o.o., OIB 58180094655, Zagrebačka 1, 10431 Novaki</item>
    </izvorni_sadrzaj>
    <derivirana_varijabla naziv="DomainObject.Predmet.ProtuStrankaListFormatedWithAdressOIB_1">
      <item>EUROANODIZACIJA d.o.o., OIB 58180094655, Zagrebačka 1, 10431 Novaki</item>
    </derivirana_varijabla>
  </DomainObject.Predmet.ProtuStrankaListFormatedWithAdressOIB>
  <DomainObject.Predmet.ProtuStrankaListNazivFormated>
    <izvorni_sadrzaj>
      <item>EUROANODIZACIJA d.o.o.</item>
    </izvorni_sadrzaj>
    <derivirana_varijabla naziv="DomainObject.Predmet.ProtuStrankaListNazivFormated_1">
      <item>EUROANODIZACIJA d.o.o.</item>
    </derivirana_varijabla>
  </DomainObject.Predmet.ProtuStrankaListNazivFormated>
  <DomainObject.Predmet.ProtuStrankaListNazivFormatedOIB>
    <izvorni_sadrzaj>
      <item>EUROANODIZACIJA d.o.o., OIB 58180094655</item>
    </izvorni_sadrzaj>
    <derivirana_varijabla naziv="DomainObject.Predmet.ProtuStrankaListNazivFormatedOIB_1">
      <item>EUROANODIZACIJA d.o.o., OIB 58180094655</item>
    </derivirana_varijabla>
  </DomainObject.Predmet.ProtuStrankaListNazivFormatedOIB>
  <DomainObject.Predmet.OstaliListFormated>
    <izvorni_sadrzaj>
      <item>OD Jujnović Lučić Marković</item>
    </izvorni_sadrzaj>
    <derivirana_varijabla naziv="DomainObject.Predmet.OstaliListFormated_1">
      <item>OD Jujnović Lučić Marković</item>
    </derivirana_varijabla>
  </DomainObject.Predmet.OstaliListFormated>
  <DomainObject.Predmet.OstaliListFormatedOIB>
    <izvorni_sadrzaj>
      <item>OD Jujnović Lučić Marković</item>
    </izvorni_sadrzaj>
    <derivirana_varijabla naziv="DomainObject.Predmet.OstaliListFormatedOIB_1">
      <item>OD Jujnović Lučić Marković</item>
    </derivirana_varijabla>
  </DomainObject.Predmet.OstaliListFormatedOIB>
  <DomainObject.Predmet.OstaliListFormatedWithAdress>
    <izvorni_sadrzaj>
      <item>OD Jujnović Lučić Marković, Strojarska cesta 20/XXII, 10000 Zagreb</item>
    </izvorni_sadrzaj>
    <derivirana_varijabla naziv="DomainObject.Predmet.OstaliListFormatedWithAdress_1">
      <item>OD Jujnović Lučić Marković, Strojarska cesta 20/XXII, 10000 Zagreb</item>
    </derivirana_varijabla>
  </DomainObject.Predmet.OstaliListFormatedWithAdress>
  <DomainObject.Predmet.OstaliListFormatedWithAdressOIB>
    <izvorni_sadrzaj>
      <item>OD Jujnović Lučić Marković, Strojarska cesta 20/XXII, 10000 Zagreb</item>
    </izvorni_sadrzaj>
    <derivirana_varijabla naziv="DomainObject.Predmet.OstaliListFormatedWithAdressOIB_1">
      <item>OD Jujnović Lučić Marković, Strojarska cesta 20/XXII, 10000 Zagreb</item>
    </derivirana_varijabla>
  </DomainObject.Predmet.OstaliListFormatedWithAdressOIB>
  <DomainObject.Predmet.OstaliListNazivFormated>
    <izvorni_sadrzaj>
      <item>OD Jujnović Lučić Marković</item>
    </izvorni_sadrzaj>
    <derivirana_varijabla naziv="DomainObject.Predmet.OstaliListNazivFormated_1">
      <item>OD Jujnović Lučić Marković</item>
    </derivirana_varijabla>
  </DomainObject.Predmet.OstaliListNazivFormated>
  <DomainObject.Predmet.OstaliListNazivFormatedOIB>
    <izvorni_sadrzaj>
      <item>OD Jujnović Lučić Marković</item>
    </izvorni_sadrzaj>
    <derivirana_varijabla naziv="DomainObject.Predmet.OstaliListNazivFormatedOIB_1">
      <item>OD Jujnović Lučić Marković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2018.</izvorni_sadrzaj>
    <derivirana_varijabla naziv="DomainObject.Datum_1">30. kolovoza 2018.</derivirana_varijabla>
  </DomainObject.Datum>
  <DomainObject.PoslovniBrojDokumenta>
    <izvorni_sadrzaj/>
    <derivirana_varijabla naziv="DomainObject.PoslovniBrojDokumenta_1"/>
  </DomainObject.PoslovniBrojDokumenta>
  <DomainObject.Predmet.StrankaIDrugi>
    <izvorni_sadrzaj>EUROANODIZACIJA d.o.o.</izvorni_sadrzaj>
    <derivirana_varijabla naziv="DomainObject.Predmet.StrankaIDrugi_1">EUROANODIZACIJA d.o.o.</derivirana_varijabla>
  </DomainObject.Predmet.StrankaIDrugi>
  <DomainObject.Predmet.ProtustrankaIDrugi>
    <izvorni_sadrzaj>EUROANODIZACIJA d.o.o.</izvorni_sadrzaj>
    <derivirana_varijabla naziv="DomainObject.Predmet.ProtustrankaIDrugi_1">EUROANODIZACIJA d.o.o.</derivirana_varijabla>
  </DomainObject.Predmet.ProtustrankaIDrugi>
  <DomainObject.Predmet.StrankaIDrugiAdressOIB>
    <izvorni_sadrzaj>EUROANODIZACIJA d.o.o., OIB 58180094655, Zagrebačka 1, 10431 Novaki</izvorni_sadrzaj>
    <derivirana_varijabla naziv="DomainObject.Predmet.StrankaIDrugiAdressOIB_1">EUROANODIZACIJA d.o.o., OIB 58180094655, Zagrebačka 1, 10431 Novaki</derivirana_varijabla>
  </DomainObject.Predmet.StrankaIDrugiAdressOIB>
  <DomainObject.Predmet.ProtustrankaIDrugiAdressOIB>
    <izvorni_sadrzaj>EUROANODIZACIJA d.o.o., OIB 58180094655, Zagrebačka 1, 10431 Novaki</izvorni_sadrzaj>
    <derivirana_varijabla naziv="DomainObject.Predmet.ProtustrankaIDrugiAdressOIB_1">EUROANODIZACIJA d.o.o., OIB 58180094655, Zagrebačka 1, 10431 Novaki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EUROANODIZACIJA d.o.o.</item>
      <item>EUROANODIZACIJA d.o.o.</item>
      <item>OD Jujnović Lučić Marković</item>
    </izvorni_sadrzaj>
    <derivirana_varijabla naziv="DomainObject.Predmet.SudioniciListNaziv_1">
      <item>EUROANODIZACIJA d.o.o.</item>
      <item>EUROANODIZACIJA d.o.o.</item>
      <item>OD Jujnović Lučić Marković</item>
    </derivirana_varijabla>
  </DomainObject.Predmet.SudioniciListNaziv>
  <DomainObject.Predmet.SudioniciListAdressOIB>
    <izvorni_sadrzaj>
      <item>EUROANODIZACIJA d.o.o., OIB 58180094655, Zagrebačka 1,10431 Novaki</item>
      <item>EUROANODIZACIJA d.o.o., OIB 58180094655, Zagrebačka 1,10431 Novaki</item>
      <item>OD Jujnović Lučić Marković, Strojarska cesta 20/XXII,10000 Zagreb</item>
    </izvorni_sadrzaj>
    <derivirana_varijabla naziv="DomainObject.Predmet.SudioniciListAdressOIB_1">
      <item>EUROANODIZACIJA d.o.o., OIB 58180094655, Zagrebačka 1,10431 Novaki</item>
      <item>EUROANODIZACIJA d.o.o., OIB 58180094655, Zagrebačka 1,10431 Novaki</item>
      <item>OD Jujnović Lučić Marković, Strojarska cesta 20/XXII,10000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58180094655</item>
      <item>, OIB 58180094655</item>
      <item>, OIB null</item>
    </izvorni_sadrzaj>
    <derivirana_varijabla naziv="DomainObject.Predmet.SudioniciListNazivOIB_1">
      <item>, OIB 58180094655</item>
      <item>, OIB 58180094655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Šebetić, OIB 84590633905, Ignjata Đorđića 6 Zagreb</item>
    </izvorni_sadrzaj>
    <derivirana_varijabla naziv="DomainObject.Predmet.StecajniUpraviteljiListAddressOIB_1">
      <item>Damir Šebetić, OIB 84590633905, Ignjata Đorđića 6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D1365A0-7659-4897-B975-07959585E92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9</properties:Pages>
  <properties:Words>3144</properties:Words>
  <properties:Characters>18226</properties:Characters>
  <properties:Lines>568</properties:Lines>
  <properties:Paragraphs>242</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21259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2018-08-30T12:48:00Z</dcterms:created>
  <dc:creator>ilukac</dc:creator>
  <cp:lastModifiedBy>Valentina Delač</cp:lastModifiedBy>
  <cp:lastPrinted>2018-08-30T12:49:00Z</cp:lastPrinted>
  <dcterms:modified xmlns:xsi="http://www.w3.org/2001/XMLSchema-instance" xsi:type="dcterms:W3CDTF">2018-08-30T12:49:00Z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(Euroanodizacija Rj utvrđene oporene tražbine veliko.docx)</vt:lpwstr>
  </prop:property>
  <prop:property name="CC_coloring" pid="4" fmtid="{D5CDD505-2E9C-101B-9397-08002B2CF9AE}">
    <vt:bool>false</vt:bool>
  </prop:property>
  <prop:property name="BrojStranica" pid="5" fmtid="{D5CDD505-2E9C-101B-9397-08002B2CF9AE}">
    <vt:i4>9</vt:i4>
  </prop:property>
</prop:Properties>
</file>