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bf8d" w14:paraId="0d3bf8d" w:rsidRDefault="00932DAC" w:rsidP="00C5568E" w:rsidR="00932DAC" w:rsidRPr="007D4AC5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7D4AC5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7D4AC5">
      <w:pPr>
        <w:jc w:val="center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7D4AC5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7D4AC5">
      <w:pPr>
        <w:jc w:val="center"/>
        <w:outlineLvl w:val="0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>R J E Š E N J E</w:t>
      </w:r>
    </w:p>
    <w:p w:rsidRDefault="001B3D61" w:rsidR="001B3D61" w:rsidRPr="007D4AC5">
      <w:pPr>
        <w:jc w:val="both"/>
        <w:rPr>
          <w:rFonts w:hAnsi="Times New Roman" w:ascii="Times New Roman"/>
          <w:szCs w:val="24"/>
        </w:rPr>
      </w:pPr>
    </w:p>
    <w:p w:rsidRDefault="00BF6916" w:rsidR="00782E48" w:rsidRPr="007D4AC5">
      <w:pPr>
        <w:jc w:val="both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ab/>
      </w:r>
      <w:r w:rsidR="00FA7F4A" w:rsidRPr="007D4AC5">
        <w:rPr>
          <w:rFonts w:hAnsi="Times New Roman" w:ascii="Times New Roman"/>
          <w:szCs w:val="24"/>
        </w:rPr>
        <w:t xml:space="preserve">Trgovački sud u Zagrebu </w:t>
      </w:r>
      <w:r w:rsidR="006F3AAE" w:rsidRPr="007D4AC5">
        <w:rPr>
          <w:rFonts w:hAnsi="Times New Roman" w:ascii="Times New Roman"/>
          <w:szCs w:val="24"/>
        </w:rPr>
        <w:t>po sucu</w:t>
      </w:r>
      <w:r w:rsidR="008961D1" w:rsidRPr="007D4AC5">
        <w:rPr>
          <w:rFonts w:hAnsi="Times New Roman" w:ascii="Times New Roman"/>
          <w:szCs w:val="24"/>
        </w:rPr>
        <w:t xml:space="preserve"> pojedincu N</w:t>
      </w:r>
      <w:r w:rsidR="006F3AAE" w:rsidRPr="007D4AC5">
        <w:rPr>
          <w:rFonts w:hAnsi="Times New Roman" w:ascii="Times New Roman"/>
          <w:szCs w:val="24"/>
        </w:rPr>
        <w:t>evenki</w:t>
      </w:r>
      <w:r w:rsidRPr="007D4AC5">
        <w:rPr>
          <w:rFonts w:hAnsi="Times New Roman" w:ascii="Times New Roman"/>
          <w:szCs w:val="24"/>
        </w:rPr>
        <w:t xml:space="preserve"> </w:t>
      </w:r>
      <w:r w:rsidR="006F3AAE" w:rsidRPr="007D4AC5">
        <w:rPr>
          <w:rFonts w:hAnsi="Times New Roman" w:ascii="Times New Roman"/>
          <w:szCs w:val="24"/>
        </w:rPr>
        <w:t xml:space="preserve">Siladi </w:t>
      </w:r>
      <w:r w:rsidRPr="007D4AC5">
        <w:rPr>
          <w:rFonts w:hAnsi="Times New Roman" w:ascii="Times New Roman"/>
          <w:szCs w:val="24"/>
        </w:rPr>
        <w:t>Rstić</w:t>
      </w:r>
      <w:r w:rsidR="008961D1" w:rsidRPr="007D4AC5">
        <w:rPr>
          <w:rFonts w:hAnsi="Times New Roman" w:ascii="Times New Roman"/>
          <w:szCs w:val="24"/>
        </w:rPr>
        <w:t xml:space="preserve">, </w:t>
      </w:r>
      <w:r w:rsidR="00BD1C65" w:rsidRPr="007D4AC5">
        <w:rPr>
          <w:rFonts w:hAnsi="Times New Roman" w:ascii="Times New Roman"/>
        </w:rPr>
        <w:t>u stečajnom postupku nad stečajnim dužnikom stečajnim dužnikom ILIRIJA BANKA d.d. u stečaju Zagreb (Grad Zagreb), Avenija Dubrovnik 10, OIB: 81066896476</w:t>
      </w:r>
      <w:r w:rsidR="00C5568E" w:rsidRPr="007D4AC5">
        <w:rPr>
          <w:rFonts w:hAnsi="Times New Roman" w:ascii="Times New Roman"/>
          <w:szCs w:val="24"/>
        </w:rPr>
        <w:t>,</w:t>
      </w:r>
      <w:r w:rsidR="00104C8C" w:rsidRPr="007D4AC5">
        <w:rPr>
          <w:rFonts w:hAnsi="Times New Roman" w:ascii="Times New Roman"/>
          <w:szCs w:val="24"/>
        </w:rPr>
        <w:t xml:space="preserve"> </w:t>
      </w:r>
      <w:r w:rsidR="00AA4B58" w:rsidRPr="007D4AC5">
        <w:rPr>
          <w:rFonts w:hAnsi="Times New Roman" w:ascii="Times New Roman"/>
          <w:szCs w:val="24"/>
        </w:rPr>
        <w:t>dana</w:t>
      </w:r>
      <w:r w:rsidR="00104C8C" w:rsidRPr="007D4AC5">
        <w:rPr>
          <w:rFonts w:hAnsi="Times New Roman" w:ascii="Times New Roman"/>
          <w:szCs w:val="24"/>
        </w:rPr>
        <w:t xml:space="preserve"> </w:t>
      </w:r>
      <w:r w:rsidR="00E10935">
        <w:rPr>
          <w:rFonts w:hAnsi="Times New Roman" w:ascii="Times New Roman"/>
          <w:szCs w:val="24"/>
        </w:rPr>
        <w:t>18</w:t>
      </w:r>
      <w:r w:rsidR="00031957" w:rsidRPr="007D4AC5">
        <w:rPr>
          <w:rFonts w:hAnsi="Times New Roman" w:ascii="Times New Roman"/>
          <w:szCs w:val="24"/>
        </w:rPr>
        <w:t>. travnja</w:t>
      </w:r>
      <w:r w:rsidR="00067383" w:rsidRPr="007D4AC5">
        <w:rPr>
          <w:rFonts w:hAnsi="Times New Roman" w:ascii="Times New Roman"/>
          <w:szCs w:val="24"/>
        </w:rPr>
        <w:t xml:space="preserve">  2018</w:t>
      </w:r>
      <w:r w:rsidR="00307C71" w:rsidRPr="007D4AC5">
        <w:rPr>
          <w:rFonts w:hAnsi="Times New Roman" w:ascii="Times New Roman"/>
          <w:szCs w:val="24"/>
        </w:rPr>
        <w:t>.</w:t>
      </w:r>
      <w:r w:rsidR="007D2B56">
        <w:rPr>
          <w:rFonts w:hAnsi="Times New Roman" w:ascii="Times New Roman"/>
          <w:szCs w:val="24"/>
        </w:rPr>
        <w:t xml:space="preserve"> godine</w:t>
      </w:r>
    </w:p>
    <w:p w:rsidRDefault="00307C71" w:rsidR="00307C71" w:rsidRPr="007D4AC5">
      <w:pPr>
        <w:jc w:val="both"/>
        <w:rPr>
          <w:rFonts w:hAnsi="Times New Roman" w:ascii="Times New Roman"/>
          <w:szCs w:val="24"/>
        </w:rPr>
      </w:pPr>
    </w:p>
    <w:p w:rsidRDefault="00BF6916" w:rsidP="00C5568E" w:rsidR="001B3D61" w:rsidRPr="007D4AC5">
      <w:pPr>
        <w:jc w:val="center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>r i j e š i o</w:t>
      </w:r>
      <w:r w:rsidR="007F121A" w:rsidRPr="007D4AC5">
        <w:rPr>
          <w:rFonts w:hAnsi="Times New Roman" w:ascii="Times New Roman"/>
          <w:szCs w:val="24"/>
        </w:rPr>
        <w:t xml:space="preserve"> </w:t>
      </w:r>
      <w:r w:rsidRPr="007D4AC5">
        <w:rPr>
          <w:rFonts w:hAnsi="Times New Roman" w:ascii="Times New Roman"/>
          <w:szCs w:val="24"/>
        </w:rPr>
        <w:t xml:space="preserve"> j e</w:t>
      </w:r>
    </w:p>
    <w:p w:rsidRDefault="00710794" w:rsidP="00710794" w:rsidR="00710794" w:rsidRPr="007D4AC5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7D4AC5">
      <w:pPr>
        <w:ind w:firstLine="720"/>
        <w:jc w:val="both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</w:rPr>
        <w:t>Obustavlja se i zaključuje stečajni</w:t>
      </w:r>
      <w:r w:rsidR="005E0618" w:rsidRPr="007D4AC5">
        <w:rPr>
          <w:rFonts w:hAnsi="Times New Roman" w:ascii="Times New Roman"/>
        </w:rPr>
        <w:t xml:space="preserve"> postupak nad </w:t>
      </w:r>
      <w:r w:rsidR="007D4AC5" w:rsidRPr="007D4AC5">
        <w:rPr>
          <w:rFonts w:hAnsi="Times New Roman" w:ascii="Times New Roman"/>
        </w:rPr>
        <w:t xml:space="preserve">stečajnim dužnikom ILIRIJA BANKA d.d. u stečaju Zagreb (Grad Zagreb), Avenija Dubrovnik 10, OIB: 81066896476 </w:t>
      </w:r>
      <w:r w:rsidR="00782E48" w:rsidRPr="007D4AC5">
        <w:rPr>
          <w:rFonts w:hAnsi="Times New Roman" w:ascii="Times New Roman"/>
        </w:rPr>
        <w:t>temeljem odredbe članka</w:t>
      </w:r>
      <w:r w:rsidRPr="007D4AC5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7D4AC5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>
      <w:pPr>
        <w:jc w:val="center"/>
        <w:outlineLvl w:val="0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>Obrazloženje</w:t>
      </w:r>
    </w:p>
    <w:p w:rsidRDefault="007D4AC5" w:rsidP="006D1705" w:rsidR="007D4AC5" w:rsidRPr="007D4AC5">
      <w:pPr>
        <w:jc w:val="center"/>
        <w:outlineLvl w:val="0"/>
        <w:rPr>
          <w:rFonts w:hAnsi="Times New Roman" w:ascii="Times New Roman"/>
          <w:szCs w:val="24"/>
        </w:rPr>
      </w:pPr>
    </w:p>
    <w:p w:rsidRDefault="00C37720" w:rsidP="007D4AC5" w:rsidR="007D4AC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je </w:t>
      </w:r>
      <w:r w:rsidR="007D4AC5">
        <w:rPr>
          <w:rFonts w:hAnsi="Times New Roman" w:ascii="Times New Roman"/>
          <w:szCs w:val="24"/>
        </w:rPr>
        <w:t xml:space="preserve"> nad gore navedenim stečajnim dužnikom</w:t>
      </w:r>
      <w:r>
        <w:rPr>
          <w:rFonts w:hAnsi="Times New Roman" w:ascii="Times New Roman"/>
          <w:szCs w:val="24"/>
        </w:rPr>
        <w:t xml:space="preserve"> otvoren 1999. godine te i zaključen dana 25. srpnja 2008. godine temeljem odredbe čl. 196 </w:t>
      </w:r>
      <w:r w:rsidRPr="006E4BEE">
        <w:rPr>
          <w:rFonts w:hAnsi="Times New Roman" w:ascii="Times New Roman"/>
        </w:rPr>
        <w:t>Stečajnog zakona (NN 44/96, 29/99, 129/00, 123/03, 197/03, 187/04, 82/06, 116/10, 25/12 i 133/12; dalje u tekstu SZ),</w:t>
      </w:r>
      <w:r>
        <w:rPr>
          <w:rFonts w:hAnsi="Times New Roman" w:ascii="Times New Roman"/>
          <w:szCs w:val="24"/>
        </w:rPr>
        <w:t>a po prijedlogu stečajnog upravitelja je nastavljen (i dalje nad stečajnim dužnikom budući da je stečajni dužnik hipotekarni vjerovnik na nekretninama dužnikovih dužnika)</w:t>
      </w:r>
      <w:r w:rsidR="007D4AC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temeljem odredbe čl. 199 SZ-a. Tijekom istog stečajni upravitelj vodi postupke radi unovčenja stečajne mase te namiruje troškove postupka. </w:t>
      </w: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Posebnim podneskom stečajni upravitelj predlaže obustavu i zaključenje temeljem odredbe čl. 203 SZ-a zbog nedostatnosti daljnje stečajne mase za namirenje i samih troškova postupka. </w:t>
      </w:r>
    </w:p>
    <w:p w:rsidRDefault="007D4AC5" w:rsidP="007D4AC5" w:rsidR="007D4AC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Uz prijedlog dostavlja završni račun sa sva četiri elementa: iskaz imovine i obveza, prihoda i rashoda, završno izvješće i završni diobeni popis te iskaz nedostajućih troškova postupka. </w:t>
      </w:r>
    </w:p>
    <w:p w:rsidRDefault="007D4AC5" w:rsidP="007D4AC5" w:rsidR="007D4AC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sukladno </w:t>
      </w:r>
      <w:r w:rsidRPr="006E4BEE">
        <w:rPr>
          <w:rFonts w:hAnsi="Times New Roman" w:ascii="Times New Roman"/>
        </w:rPr>
        <w:t>odredbi čl. 203.</w:t>
      </w:r>
      <w:r w:rsidR="00C37720">
        <w:rPr>
          <w:rFonts w:hAnsi="Times New Roman" w:ascii="Times New Roman"/>
        </w:rPr>
        <w:t xml:space="preserve"> SZ-a</w:t>
      </w:r>
      <w:r w:rsidRPr="006E4BEE">
        <w:rPr>
          <w:rFonts w:hAnsi="Times New Roman" w:ascii="Times New Roman"/>
        </w:rPr>
        <w:t xml:space="preserve"> koji se u ovom stečajnom postupku primjenjuje sukladno odredbi čl. 441. st.1. Stečajnog zakona (NN 71/15</w:t>
      </w:r>
      <w:r>
        <w:rPr>
          <w:rFonts w:hAnsi="Times New Roman" w:ascii="Times New Roman"/>
        </w:rPr>
        <w:t xml:space="preserve"> i 104/17</w:t>
      </w:r>
      <w:r w:rsidRPr="006E4BEE">
        <w:rPr>
          <w:rFonts w:hAnsi="Times New Roman" w:ascii="Times New Roman"/>
        </w:rPr>
        <w:t xml:space="preserve">, dalje novog SZ); </w:t>
      </w:r>
      <w:r>
        <w:rPr>
          <w:rFonts w:hAnsi="Times New Roman" w:ascii="Times New Roman"/>
        </w:rPr>
        <w:t xml:space="preserve">odredio ročište vjerovnika </w:t>
      </w:r>
      <w:r>
        <w:rPr>
          <w:rFonts w:hAnsi="Times New Roman" w:ascii="Times New Roman"/>
          <w:szCs w:val="24"/>
        </w:rPr>
        <w:t>na koje su pozvani stečajni vjerovnici, vjerovnici stečajne mase, razlučni vjerovnici i stečajni upravitelj.</w:t>
      </w:r>
    </w:p>
    <w:p w:rsidRDefault="007D4AC5" w:rsidP="007D4AC5" w:rsidR="007D4AC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 je javno oglašen putem mrežne stranice e-oglasna ploča suda sukladno odredbi čl. 12 SZ-a. </w:t>
      </w: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C37720" w:rsidP="007D4AC5" w:rsidR="00C37720">
      <w:pPr>
        <w:ind w:firstLine="720"/>
        <w:jc w:val="both"/>
        <w:rPr>
          <w:rFonts w:hAnsi="Times New Roman" w:ascii="Times New Roman"/>
          <w:szCs w:val="24"/>
        </w:rPr>
      </w:pPr>
    </w:p>
    <w:p w:rsidRDefault="007D4AC5" w:rsidP="007D4AC5" w:rsidR="007D4A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lastRenderedPageBreak/>
        <w:t xml:space="preserve">Kako </w:t>
      </w:r>
      <w:r w:rsidR="00565B26">
        <w:rPr>
          <w:rFonts w:hAnsi="Times New Roman" w:ascii="Times New Roman"/>
          <w:szCs w:val="24"/>
        </w:rPr>
        <w:t>nije bilo protivljenja vjerovnika</w:t>
      </w:r>
      <w:r>
        <w:rPr>
          <w:rFonts w:hAnsi="Times New Roman" w:ascii="Times New Roman"/>
          <w:szCs w:val="24"/>
        </w:rPr>
        <w:t xml:space="preserve"> prijedlogu stečajnog upravitelja za postupanje</w:t>
      </w:r>
      <w:r w:rsidR="00565B26">
        <w:rPr>
          <w:rFonts w:hAnsi="Times New Roman" w:ascii="Times New Roman"/>
          <w:szCs w:val="24"/>
        </w:rPr>
        <w:t>m</w:t>
      </w:r>
      <w:r>
        <w:rPr>
          <w:rFonts w:hAnsi="Times New Roman" w:ascii="Times New Roman"/>
          <w:szCs w:val="24"/>
        </w:rPr>
        <w:t xml:space="preserve"> po čl. 203 SZ-a, </w:t>
      </w:r>
      <w:r w:rsidRPr="00062B9B">
        <w:rPr>
          <w:rFonts w:hAnsi="Times New Roman" w:ascii="Times New Roman"/>
        </w:rPr>
        <w:t>koji se u ovom slučaju primjenjuje temeljem odredbe čl. 441. st. 1. Stečajnog zakona (NN 71/15)</w:t>
      </w:r>
      <w:r>
        <w:rPr>
          <w:rFonts w:hAnsi="Times New Roman" w:ascii="Times New Roman"/>
        </w:rPr>
        <w:t xml:space="preserve">, </w:t>
      </w:r>
      <w:r w:rsidR="00565B26">
        <w:rPr>
          <w:rFonts w:hAnsi="Times New Roman" w:ascii="Times New Roman"/>
        </w:rPr>
        <w:t xml:space="preserve">odlučeno je </w:t>
      </w:r>
      <w:r>
        <w:rPr>
          <w:rFonts w:hAnsi="Times New Roman" w:ascii="Times New Roman"/>
        </w:rPr>
        <w:t xml:space="preserve"> kao u izreci</w:t>
      </w:r>
      <w:r w:rsidR="00565B26">
        <w:rPr>
          <w:rFonts w:hAnsi="Times New Roman" w:ascii="Times New Roman"/>
        </w:rPr>
        <w:t xml:space="preserve"> ovog </w:t>
      </w:r>
      <w:r>
        <w:rPr>
          <w:rFonts w:hAnsi="Times New Roman" w:ascii="Times New Roman"/>
        </w:rPr>
        <w:t xml:space="preserve"> rješenja. </w:t>
      </w:r>
    </w:p>
    <w:p w:rsidRDefault="00565B26" w:rsidP="007D4AC5" w:rsidR="00565B26" w:rsidRPr="00C63790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7D4AC5">
      <w:pPr>
        <w:jc w:val="center"/>
        <w:outlineLvl w:val="0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>U Za</w:t>
      </w:r>
      <w:r w:rsidR="0096233E" w:rsidRPr="007D4AC5">
        <w:rPr>
          <w:rFonts w:hAnsi="Times New Roman" w:ascii="Times New Roman"/>
          <w:szCs w:val="24"/>
        </w:rPr>
        <w:t xml:space="preserve">grebu, </w:t>
      </w:r>
      <w:r w:rsidR="00E10935">
        <w:rPr>
          <w:rFonts w:hAnsi="Times New Roman" w:ascii="Times New Roman"/>
          <w:szCs w:val="24"/>
        </w:rPr>
        <w:t>18</w:t>
      </w:r>
      <w:r w:rsidR="00031957" w:rsidRPr="007D4AC5">
        <w:rPr>
          <w:rFonts w:hAnsi="Times New Roman" w:ascii="Times New Roman"/>
          <w:szCs w:val="24"/>
        </w:rPr>
        <w:t>. travnja</w:t>
      </w:r>
      <w:r w:rsidR="00067383" w:rsidRPr="007D4AC5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7D4AC5">
      <w:pPr>
        <w:jc w:val="both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="00E771DF" w:rsidRPr="007D4AC5">
        <w:rPr>
          <w:rFonts w:hAnsi="Times New Roman" w:ascii="Times New Roman"/>
          <w:szCs w:val="24"/>
        </w:rPr>
        <w:t xml:space="preserve"> </w:t>
      </w:r>
      <w:r w:rsidR="008A08E2" w:rsidRPr="007D4AC5">
        <w:rPr>
          <w:rFonts w:hAnsi="Times New Roman" w:ascii="Times New Roman"/>
          <w:szCs w:val="24"/>
        </w:rPr>
        <w:t xml:space="preserve">           </w:t>
      </w:r>
      <w:r w:rsidR="00E771DF" w:rsidRPr="007D4AC5">
        <w:rPr>
          <w:rFonts w:hAnsi="Times New Roman" w:ascii="Times New Roman"/>
          <w:szCs w:val="24"/>
        </w:rPr>
        <w:t xml:space="preserve"> </w:t>
      </w:r>
      <w:r w:rsidR="00932DAC" w:rsidRPr="007D4AC5">
        <w:rPr>
          <w:rFonts w:hAnsi="Times New Roman" w:ascii="Times New Roman"/>
          <w:szCs w:val="24"/>
        </w:rPr>
        <w:t xml:space="preserve">  </w:t>
      </w:r>
      <w:r w:rsidRPr="007D4AC5">
        <w:rPr>
          <w:rFonts w:hAnsi="Times New Roman" w:ascii="Times New Roman"/>
          <w:szCs w:val="24"/>
        </w:rPr>
        <w:t>SUDAC:</w:t>
      </w:r>
    </w:p>
    <w:p w:rsidRDefault="00AE0D0E" w:rsidR="00EB0E9E" w:rsidRPr="007D4AC5">
      <w:pPr>
        <w:jc w:val="both"/>
        <w:rPr>
          <w:rFonts w:hAnsi="Times New Roman" w:ascii="Times New Roman"/>
          <w:szCs w:val="24"/>
        </w:rPr>
      </w:pP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Pr="007D4AC5">
        <w:rPr>
          <w:rFonts w:hAnsi="Times New Roman" w:ascii="Times New Roman"/>
          <w:szCs w:val="24"/>
        </w:rPr>
        <w:tab/>
      </w:r>
      <w:r w:rsidR="00566DFC" w:rsidRPr="007D4AC5">
        <w:rPr>
          <w:rFonts w:hAnsi="Times New Roman" w:ascii="Times New Roman"/>
          <w:szCs w:val="24"/>
        </w:rPr>
        <w:t xml:space="preserve">  </w:t>
      </w:r>
      <w:r w:rsidR="00E771DF" w:rsidRPr="007D4AC5">
        <w:rPr>
          <w:rFonts w:hAnsi="Times New Roman" w:ascii="Times New Roman"/>
          <w:szCs w:val="24"/>
        </w:rPr>
        <w:t xml:space="preserve">   </w:t>
      </w:r>
      <w:r w:rsidR="00E114B3" w:rsidRPr="007D4AC5">
        <w:rPr>
          <w:rFonts w:hAnsi="Times New Roman" w:ascii="Times New Roman"/>
          <w:szCs w:val="24"/>
        </w:rPr>
        <w:t xml:space="preserve">        </w:t>
      </w:r>
      <w:r w:rsidRPr="007D4AC5">
        <w:rPr>
          <w:rFonts w:hAnsi="Times New Roman" w:ascii="Times New Roman"/>
          <w:szCs w:val="24"/>
        </w:rPr>
        <w:t>Nevenka Siladi Rstić</w:t>
      </w:r>
      <w:r w:rsidR="007512A3">
        <w:rPr>
          <w:rFonts w:hAnsi="Times New Roman" w:ascii="Times New Roman"/>
          <w:szCs w:val="24"/>
        </w:rPr>
        <w:t>,v.r.</w:t>
      </w:r>
    </w:p>
    <w:p w:rsidRDefault="00FA7F4A" w:rsidR="00BF6916" w:rsidRPr="007D4AC5">
      <w:pPr>
        <w:jc w:val="both"/>
        <w:rPr>
          <w:rFonts w:hAnsi="Times New Roman" w:ascii="Times New Roman"/>
          <w:i/>
          <w:szCs w:val="24"/>
        </w:rPr>
      </w:pPr>
      <w:r w:rsidRPr="007D4AC5">
        <w:rPr>
          <w:rFonts w:hAnsi="Times New Roman" w:ascii="Times New Roman"/>
          <w:i/>
          <w:szCs w:val="24"/>
        </w:rPr>
        <w:t>Uputa o pravnom lijeku</w:t>
      </w:r>
      <w:r w:rsidR="00BF6916" w:rsidRPr="007D4AC5">
        <w:rPr>
          <w:rFonts w:hAnsi="Times New Roman" w:ascii="Times New Roman"/>
          <w:i/>
          <w:szCs w:val="24"/>
        </w:rPr>
        <w:t>:</w:t>
      </w:r>
    </w:p>
    <w:p w:rsidRDefault="00AE0D0E" w:rsidP="00C02F94" w:rsidR="007D4AC5">
      <w:pPr>
        <w:jc w:val="both"/>
        <w:rPr>
          <w:rFonts w:hAnsi="Times New Roman" w:ascii="Times New Roman"/>
          <w:i/>
          <w:szCs w:val="24"/>
        </w:rPr>
      </w:pPr>
      <w:r w:rsidRPr="007D4AC5">
        <w:rPr>
          <w:rFonts w:hAnsi="Times New Roman" w:ascii="Times New Roman"/>
          <w:i/>
          <w:szCs w:val="24"/>
        </w:rPr>
        <w:t>Protiv ovog r</w:t>
      </w:r>
      <w:r w:rsidR="003B0C47" w:rsidRPr="007D4AC5">
        <w:rPr>
          <w:rFonts w:hAnsi="Times New Roman" w:ascii="Times New Roman"/>
          <w:i/>
          <w:szCs w:val="24"/>
        </w:rPr>
        <w:t xml:space="preserve">ješenja </w:t>
      </w:r>
      <w:r w:rsidRPr="007D4AC5">
        <w:rPr>
          <w:rFonts w:hAnsi="Times New Roman" w:ascii="Times New Roman"/>
          <w:i/>
          <w:szCs w:val="24"/>
        </w:rPr>
        <w:t xml:space="preserve">dozvoljena je žalba </w:t>
      </w:r>
      <w:r w:rsidR="00BF6916" w:rsidRPr="007D4AC5">
        <w:rPr>
          <w:rFonts w:hAnsi="Times New Roman" w:ascii="Times New Roman"/>
          <w:i/>
          <w:szCs w:val="24"/>
        </w:rPr>
        <w:t>u roku od 8 dana od dana dostave</w:t>
      </w:r>
      <w:r w:rsidRPr="007D4AC5">
        <w:rPr>
          <w:rFonts w:hAnsi="Times New Roman" w:ascii="Times New Roman"/>
          <w:i/>
          <w:szCs w:val="24"/>
        </w:rPr>
        <w:t xml:space="preserve"> istog</w:t>
      </w:r>
      <w:r w:rsidR="00BF6916" w:rsidRPr="007D4AC5">
        <w:rPr>
          <w:rFonts w:hAnsi="Times New Roman" w:ascii="Times New Roman"/>
          <w:i/>
          <w:szCs w:val="24"/>
        </w:rPr>
        <w:t>, podnošenjem u tri primjerka putem ovog su</w:t>
      </w:r>
      <w:r w:rsidRPr="007D4AC5">
        <w:rPr>
          <w:rFonts w:hAnsi="Times New Roman" w:ascii="Times New Roman"/>
          <w:i/>
          <w:szCs w:val="24"/>
        </w:rPr>
        <w:t>da, Visokom trgovačkom sudu RH.</w:t>
      </w:r>
    </w:p>
    <w:p w:rsidRDefault="007D4AC5" w:rsidP="00C02F94" w:rsidR="007D4AC5" w:rsidRPr="007D4AC5">
      <w:pPr>
        <w:jc w:val="both"/>
        <w:rPr>
          <w:rFonts w:hAnsi="Times New Roman" w:ascii="Times New Roman"/>
          <w:i/>
          <w:szCs w:val="24"/>
        </w:rPr>
      </w:pPr>
    </w:p>
    <w:p w:rsidRDefault="007512A3" w:rsidR="007512A3" w:rsidRPr="007512A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7512A3">
        <w:rPr>
          <w:rFonts w:hAnsi="Times New Roman" w:ascii="Times New Roman"/>
        </w:rPr>
        <w:t>Za točnost otpravka-ovl.službenik</w:t>
      </w:r>
    </w:p>
    <w:p w:rsidRDefault="007512A3" w:rsidP="007512A3" w:rsidR="007512A3" w:rsidRPr="007512A3">
      <w:pPr>
        <w:ind w:firstLine="720" w:left="5040"/>
        <w:rPr>
          <w:rFonts w:hAnsi="Times New Roman" w:ascii="Times New Roman"/>
        </w:rPr>
      </w:pPr>
      <w:r w:rsidRPr="007512A3">
        <w:rPr>
          <w:rFonts w:hAnsi="Times New Roman" w:ascii="Times New Roman"/>
        </w:rPr>
        <w:t>Vinka Mihalinčić</w:t>
      </w:r>
    </w:p>
    <w:p w:rsidRDefault="00FA1E2A" w:rsidP="006D65A5" w:rsidR="00FA1E2A" w:rsidRPr="007D4AC5">
      <w:pPr>
        <w:jc w:val="both"/>
        <w:rPr>
          <w:rFonts w:hAnsi="Times New Roman" w:ascii="Times New Roman"/>
          <w:szCs w:val="24"/>
        </w:rPr>
      </w:pPr>
    </w:p>
    <w:sectPr w:rsidSect="00DB1D3D" w:rsidR="00FA1E2A" w:rsidRPr="007D4AC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7512A3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7D4AC5">
      <w:rPr>
        <w:rFonts w:hAnsi="Times New Roman" w:ascii="Times New Roman"/>
        <w:szCs w:val="24"/>
      </w:rPr>
      <w:t>129/98-</w:t>
    </w:r>
    <w:r w:rsidR="00E10935">
      <w:rPr>
        <w:rFonts w:hAnsi="Times New Roman" w:ascii="Times New Roman"/>
        <w:szCs w:val="24"/>
      </w:rPr>
      <w:t>83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7D4AC5">
      <w:rPr>
        <w:rFonts w:hAnsi="Times New Roman" w:ascii="Times New Roman"/>
        <w:szCs w:val="24"/>
      </w:rPr>
      <w:t>129/98</w:t>
    </w:r>
    <w:r w:rsidR="00031957">
      <w:rPr>
        <w:rFonts w:hAnsi="Times New Roman" w:ascii="Times New Roman"/>
        <w:szCs w:val="24"/>
      </w:rPr>
      <w:t>-</w:t>
    </w:r>
    <w:r w:rsidR="00E10935">
      <w:rPr>
        <w:rFonts w:hAnsi="Times New Roman" w:ascii="Times New Roman"/>
        <w:szCs w:val="24"/>
      </w:rPr>
      <w:t>83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31957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178B1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5B26"/>
    <w:rsid w:val="00566DFC"/>
    <w:rsid w:val="005703D2"/>
    <w:rsid w:val="005824FD"/>
    <w:rsid w:val="0059160F"/>
    <w:rsid w:val="005A594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512A3"/>
    <w:rsid w:val="00782E48"/>
    <w:rsid w:val="007929A4"/>
    <w:rsid w:val="007B2B95"/>
    <w:rsid w:val="007C3ED9"/>
    <w:rsid w:val="007D2B56"/>
    <w:rsid w:val="007D33CC"/>
    <w:rsid w:val="007D4AC5"/>
    <w:rsid w:val="007F121A"/>
    <w:rsid w:val="00821981"/>
    <w:rsid w:val="00844913"/>
    <w:rsid w:val="008452C5"/>
    <w:rsid w:val="00846992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6233E"/>
    <w:rsid w:val="009920D2"/>
    <w:rsid w:val="00997881"/>
    <w:rsid w:val="009A14FE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755CB"/>
    <w:rsid w:val="00B83141"/>
    <w:rsid w:val="00B85DC1"/>
    <w:rsid w:val="00B85E75"/>
    <w:rsid w:val="00B90D17"/>
    <w:rsid w:val="00BB6351"/>
    <w:rsid w:val="00BC12E1"/>
    <w:rsid w:val="00BC3F1B"/>
    <w:rsid w:val="00BD1C65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37720"/>
    <w:rsid w:val="00C42E02"/>
    <w:rsid w:val="00C52534"/>
    <w:rsid w:val="00C5568E"/>
    <w:rsid w:val="00C56A98"/>
    <w:rsid w:val="00C63790"/>
    <w:rsid w:val="00CA109A"/>
    <w:rsid w:val="00CB6C44"/>
    <w:rsid w:val="00CC003A"/>
    <w:rsid w:val="00CC2731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0935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1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2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2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2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2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1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2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2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2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2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1998.</izvorni_sadrzaj>
    <derivirana_varijabla naziv="DomainObject.Predmet.DatumOsnivanja_1">15. srpnja 1998.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srpnja 2008.</izvorni_sadrzaj>
    <derivirana_varijabla naziv="DomainObject.Predmet.DatumRjesavanja_1">29. srpnja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OGS-a P-8011/00 vraćen preko R2-461/16</izvorni_sadrzaj>
    <derivirana_varijabla naziv="DomainObject.Predmet.Opis_1">Spis OGS-a P-8011/00 vraćen preko R2-461/16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St-129/1998</izvorni_sadrzaj>
    <derivirana_varijabla naziv="DomainObject.Predmet.OznakaBroj_1">St-129/1998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ILIRIJA BANKA d.d. - u stečaju</izvorni_sadrzaj>
    <derivirana_varijabla naziv="DomainObject.Predmet.ProtustrankaFormated_1">  ILIRIJA BANKA d.d. - u stečaju</derivirana_varijabla>
  </DomainObject.Predmet.ProtustrankaFormated>
  <DomainObject.Predmet.ProtustrankaFormatedOIB>
    <izvorni_sadrzaj>  ILIRIJA BANKA d.d. - u stečaju, OIB 81066896476</izvorni_sadrzaj>
    <derivirana_varijabla naziv="DomainObject.Predmet.ProtustrankaFormatedOIB_1">  ILIRIJA BANKA d.d. - u stečaju, OIB 81066896476</derivirana_varijabla>
  </DomainObject.Predmet.ProtustrankaFormatedOIB>
  <DomainObject.Predmet.ProtustrankaFormatedWithAdress>
    <izvorni_sadrzaj> ILIRIJA BANKA d.d. - u stečaju, Avenija Dubrovnik 10, 10000 Zagreb</izvorni_sadrzaj>
    <derivirana_varijabla naziv="DomainObject.Predmet.ProtustrankaFormatedWithAdress_1"> ILIRIJA BANKA d.d. - u stečaju, Avenija Dubrovnik 10, 10000 Zagreb</derivirana_varijabla>
  </DomainObject.Predmet.ProtustrankaFormatedWithAdress>
  <DomainObject.Predmet.ProtustrankaFormatedWithAdressOIB>
    <izvorni_sadrzaj> ILIRIJA BANKA d.d. - u stečaju, OIB 81066896476, Avenija Dubrovnik 10, 10000 Zagreb</izvorni_sadrzaj>
    <derivirana_varijabla naziv="DomainObject.Predmet.ProtustrankaFormatedWithAdressOIB_1"> ILIRIJA BANKA d.d. - u stečaju, OIB 81066896476, Avenija Dubrovnik 10, 10000 Zagreb</derivirana_varijabla>
  </DomainObject.Predmet.ProtustrankaFormatedWithAdressOIB>
  <DomainObject.Predmet.ProtustrankaWithAdress>
    <izvorni_sadrzaj>ILIRIJA BANKA d.d. - u stečaju Avenija Dubrovnik 10, 10000 Zagreb</izvorni_sadrzaj>
    <derivirana_varijabla naziv="DomainObject.Predmet.ProtustrankaWithAdress_1">ILIRIJA BANKA d.d. - u stečaju Avenija Dubrovnik 10, 10000 Zagreb</derivirana_varijabla>
  </DomainObject.Predmet.ProtustrankaWithAdress>
  <DomainObject.Predmet.ProtustrankaWithAdressOIB>
    <izvorni_sadrzaj>ILIRIJA BANKA d.d. - u stečaju, OIB 81066896476, Avenija Dubrovnik 10, 10000 Zagreb</izvorni_sadrzaj>
    <derivirana_varijabla naziv="DomainObject.Predmet.ProtustrankaWithAdressOIB_1">ILIRIJA BANKA d.d. - u stečaju, OIB 81066896476, Avenija Dubrovnik 10, 10000 Zagreb</derivirana_varijabla>
  </DomainObject.Predmet.ProtustrankaWithAdressOIB>
  <DomainObject.Predmet.ProtustrankaNazivFormated>
    <izvorni_sadrzaj>ILIRIJA BANKA d.d. - u stečaju</izvorni_sadrzaj>
    <derivirana_varijabla naziv="DomainObject.Predmet.ProtustrankaNazivFormated_1">ILIRIJA BANKA d.d. - u stečaju</derivirana_varijabla>
  </DomainObject.Predmet.ProtustrankaNazivFormated>
  <DomainObject.Predmet.ProtustrankaNazivFormatedOIB>
    <izvorni_sadrzaj>ILIRIJA BANKA d.d. - u stečaju, OIB 81066896476</izvorni_sadrzaj>
    <derivirana_varijabla naziv="DomainObject.Predmet.ProtustrankaNazivFormatedOIB_1">ILIRIJA BANKA d.d. - u stečaju, OIB 81066896476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ILIRIJA BANKA d.d. - u stečaju</item>
    </izvorni_sadrzaj>
    <derivirana_varijabla naziv="DomainObject.Predmet.ProtuStrankaListFormated_1">
      <item>ILIRIJA BANKA d.d. - u stečaju</item>
    </derivirana_varijabla>
  </DomainObject.Predmet.ProtuStrankaListFormated>
  <DomainObject.Predmet.ProtuStrankaListFormatedOIB>
    <izvorni_sadrzaj>
      <item>ILIRIJA BANKA d.d. - u stečaju, OIB 81066896476</item>
    </izvorni_sadrzaj>
    <derivirana_varijabla naziv="DomainObject.Predmet.ProtuStrankaListFormatedOIB_1">
      <item>ILIRIJA BANKA d.d. - u stečaju, OIB 81066896476</item>
    </derivirana_varijabla>
  </DomainObject.Predmet.ProtuStrankaListFormatedOIB>
  <DomainObject.Predmet.ProtuStrankaListFormatedWithAdress>
    <izvorni_sadrzaj>
      <item>ILIRIJA BANKA d.d. - u stečaju, Avenija Dubrovnik 10, 10000 Zagreb</item>
    </izvorni_sadrzaj>
    <derivirana_varijabla naziv="DomainObject.Predmet.ProtuStrankaListFormatedWithAdress_1">
      <item>ILIRIJA BANKA d.d. - u stečaju, Avenija Dubrovnik 10, 10000 Zagreb</item>
    </derivirana_varijabla>
  </DomainObject.Predmet.ProtuStrankaListFormatedWithAdress>
  <DomainObject.Predmet.ProtuStrankaListFormatedWithAdressOIB>
    <izvorni_sadrzaj>
      <item>ILIRIJA BANKA d.d. - u stečaju, OIB 81066896476, Avenija Dubrovnik 10, 10000 Zagreb</item>
    </izvorni_sadrzaj>
    <derivirana_varijabla naziv="DomainObject.Predmet.ProtuStrankaListFormatedWithAdressOIB_1">
      <item>ILIRIJA BANKA d.d. - u stečaju, OIB 81066896476, Avenija Dubrovnik 10, 10000 Zagreb</item>
    </derivirana_varijabla>
  </DomainObject.Predmet.ProtuStrankaListFormatedWithAdressOIB>
  <DomainObject.Predmet.ProtuStrankaListNazivFormated>
    <izvorni_sadrzaj>
      <item>ILIRIJA BANKA d.d. - u stečaju</item>
    </izvorni_sadrzaj>
    <derivirana_varijabla naziv="DomainObject.Predmet.ProtuStrankaListNazivFormated_1">
      <item>ILIRIJA BANKA d.d. - u stečaju</item>
    </derivirana_varijabla>
  </DomainObject.Predmet.ProtuStrankaListNazivFormated>
  <DomainObject.Predmet.ProtuStrankaListNazivFormatedOIB>
    <izvorni_sadrzaj>
      <item>ILIRIJA BANKA d.d. - u stečaju, OIB 81066896476</item>
    </izvorni_sadrzaj>
    <derivirana_varijabla naziv="DomainObject.Predmet.ProtuStrankaListNazivFormatedOIB_1">
      <item>ILIRIJA BANKA d.d. - u stečaju, OIB 81066896476</item>
    </derivirana_varijabla>
  </DomainObject.Predmet.ProtuStrankaListNazivFormatedOIB>
  <DomainObject.Predmet.OstaliListFormated>
    <izvorni_sadrzaj>
      <item>Vatroslav Plejić</item>
    </izvorni_sadrzaj>
    <derivirana_varijabla naziv="DomainObject.Predmet.OstaliListFormated_1">
      <item>Vatroslav Plejić</item>
    </derivirana_varijabla>
  </DomainObject.Predmet.OstaliListFormated>
  <DomainObject.Predmet.OstaliListFormatedOIB>
    <izvorni_sadrzaj>
      <item>Vatroslav Plejić, OIB 75762425601</item>
    </izvorni_sadrzaj>
    <derivirana_varijabla naziv="DomainObject.Predmet.OstaliListFormatedOIB_1">
      <item>Vatroslav Plejić, OIB 75762425601</item>
    </derivirana_varijabla>
  </DomainObject.Predmet.OstaliListFormatedOIB>
  <DomainObject.Predmet.OstaliListFormatedWithAdress>
    <izvorni_sadrzaj>
      <item>Vatroslav Plejić, Dubravkin put 3, 10000 Zagreb</item>
    </izvorni_sadrzaj>
    <derivirana_varijabla naziv="DomainObject.Predmet.OstaliListFormatedWithAdress_1">
      <item>Vatroslav Plejić, Dubravkin put 3, 10000 Zagreb</item>
    </derivirana_varijabla>
  </DomainObject.Predmet.OstaliListFormatedWithAdress>
  <DomainObject.Predmet.OstaliListFormatedWithAdressOIB>
    <izvorni_sadrzaj>
      <item>Vatroslav Plejić, OIB 75762425601, Dubravkin put 3, 10000 Zagreb</item>
    </izvorni_sadrzaj>
    <derivirana_varijabla naziv="DomainObject.Predmet.OstaliListFormatedWithAdressOIB_1">
      <item>Vatroslav Plejić, OIB 75762425601, Dubravkin put 3, 10000 Zagreb</item>
    </derivirana_varijabla>
  </DomainObject.Predmet.OstaliListFormatedWithAdressOIB>
  <DomainObject.Predmet.OstaliListNazivFormated>
    <izvorni_sadrzaj>
      <item>Vatroslav Plejić</item>
    </izvorni_sadrzaj>
    <derivirana_varijabla naziv="DomainObject.Predmet.OstaliListNazivFormated_1">
      <item>Vatroslav Plejić</item>
    </derivirana_varijabla>
  </DomainObject.Predmet.OstaliListNazivFormated>
  <DomainObject.Predmet.OstaliListNazivFormatedOIB>
    <izvorni_sadrzaj>
      <item>Vatroslav Plejić, OIB 75762425601</item>
    </izvorni_sadrzaj>
    <derivirana_varijabla naziv="DomainObject.Predmet.OstaliListNazivFormatedOIB_1"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ILIRIJA BANKA d.d. - u stečaju</izvorni_sadrzaj>
    <derivirana_varijabla naziv="DomainObject.Predmet.ProtustrankaIDrugi_1">ILIRIJA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ILIRIJA BANKA d.d. - u stečaju, OIB 81066896476, Avenija Dubrovnik 10, 10000 Zagreb</izvorni_sadrzaj>
    <derivirana_varijabla naziv="DomainObject.Predmet.ProtustrankaIDrugiAdressOIB_1">ILIRIJA BANKA d.d. - u stečaju, OIB 81066896476,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travnja 1999.</izvorni_sadrzaj>
    <derivirana_varijabla naziv="DomainObject.Predmet.OdlukaRjesenje.DatumDonosenjaOdluke_1">6. travnja 1999.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St-129/1998-3</izvorni_sadrzaj>
    <derivirana_varijabla naziv="DomainObject.Predmet.OdlukaRjesenje.Oznaka_1">St-129/1998-3</derivirana_varijabla>
  </DomainObject.Predmet.OdlukaRjesenje.Oznaka>
  <DomainObject.Predmet.SudioniciListNaziv>
    <izvorni_sadrzaj>
      <item>HRVATSKA NARODNA BANKA / - HRVATSKA NARODNA BANKA</item>
      <item>ILIRIJA BANKA d.d. - u stečaju</item>
      <item>Vatroslav Plejić</item>
    </izvorni_sadrzaj>
    <derivirana_varijabla naziv="DomainObject.Predmet.SudioniciListNaziv_1">
      <item>HRVATSKA NARODNA BANKA / - HRVATSKA NARODNA BANKA</item>
      <item>ILIRIJA BANKA d.d. - u stečaju</item>
      <item>Vatroslav Plejić</item>
    </derivirana_varijabla>
  </DomainObject.Predmet.SudioniciListNaziv>
  <DomainObject.Predmet.SudioniciListAdressOIB>
    <izvorni_sadrzaj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izvorni_sadrzaj>
    <derivirana_varijabla naziv="DomainObject.Predmet.SudioniciListAdressOIB_1">
      <item>HRVATSKA NARODNA BANKA / - HRVATSKA NARODNA BANKA, Trg burze 3,10000 Zagreb</item>
      <item>ILIRIJA BANKA d.d. - u stečaju, OIB 81066896476, Avenija Dubrovnik 10,10000 Zagreb</item>
      <item>Vatroslav Plejić, OIB 75762425601,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81066896476</item>
      <item>, OIB 75762425601</item>
    </izvorni_sadrzaj>
    <derivirana_varijabla naziv="DomainObject.Predmet.SudioniciListNazivOIB_1">
      <item>, OIB null</item>
      <item>, OIB 81066896476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2B004-57BB-491A-A4D6-F9E5A1F05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377</properties:Words>
  <properties:Characters>2043</properties:Characters>
  <properties:Lines>57</properties:Lines>
  <properties:Paragraphs>19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2018-04-17T10:03:00Z</dcterms:created>
  <dc:creator>Sudsko vijeće</dc:creator>
  <cp:lastModifiedBy>Vinka Mihalinčić</cp:lastModifiedBy>
  <cp:lastPrinted>2018-04-17T10:05:00Z</cp:lastPrinted>
  <dcterms:modified xmlns:xsi="http://www.w3.org/2001/XMLSchema-instance" xsi:type="dcterms:W3CDTF">2018-04-18T13:08:00Z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(st-129-98 - ILIRIJA BANKA d.d..docx)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