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e37d" w14:paraId="370e37d" w:rsidRDefault="00D403A2" w:rsidP="00D403A2" w:rsidR="00D403A2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D403A2" w:rsidP="00D403A2" w:rsidR="00D403A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D403A2" w:rsidP="00D403A2" w:rsidR="00D403A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D403A2" w:rsidP="00D403A2" w:rsidR="00D403A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 kao stečajnom sucu, po prijedlogu FINA-e, RC Zagreb, Podružnica Karlovac, Karlovac, Pavla Vitezovića 1, radi provođenja stečajnog postupka nad dužnikom </w:t>
      </w:r>
      <w:r>
        <w:t>GIKA d.o.o. Karlovac, Trg Franje Ksaverskog 2, OIB: 55832606216</w:t>
      </w:r>
      <w:r>
        <w:rPr>
          <w:rFonts w:cs="Times New Roman" w:eastAsia="Times New Roman"/>
          <w:szCs w:val="24"/>
          <w:lang w:eastAsia="hr-HR"/>
        </w:rPr>
        <w:t>, dana 21. veljače 2018. godine</w:t>
      </w:r>
    </w:p>
    <w:p w:rsidRDefault="00D403A2" w:rsidP="00D403A2" w:rsidR="00D403A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D403A2" w:rsidP="00D403A2" w:rsidR="00D403A2">
      <w:pPr>
        <w:jc w:val="center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ind w:left="708"/>
        <w:jc w:val="both"/>
      </w:pPr>
      <w:r>
        <w:t>Odbacuje se prijedlog za pokretanje stečajnog postupka nad predloženim dužnikom GIKA d.o.o. Karlovac, Trg Franje Ksaverskog 2, OIB: 55832606216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FINA - RC Zagreb, Podružnica Karlovac, podnijela je ovom sudu 25. ožujka 2016. godine prijedlog za otvaranje stečajnog postupka nad dužnikom </w:t>
      </w:r>
      <w:r>
        <w:t>GIKA d.o.o. Karlovac, Trg Franje Ksaverskog 2, OIB: 55832606216</w:t>
      </w:r>
      <w:r>
        <w:rPr>
          <w:rFonts w:cs="Times New Roman" w:eastAsia="Times New Roman"/>
          <w:szCs w:val="24"/>
          <w:lang w:eastAsia="hr-HR"/>
        </w:rPr>
        <w:t>, temeljem čl. 444. st. 2. Stečajnog zakona (NN 71/15 i 104/17; dalje: SZ).</w:t>
      </w:r>
    </w:p>
    <w:p w:rsidRDefault="00D403A2" w:rsidP="00D403A2" w:rsidR="00D403A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navedenom prijedlogu FINA-e, ovaj sud je izvršio uvid u sudski registar te je utvrdio da je dana 13. studenog 2017. godine pod brojem Tt-17/11716-40 izvršen upis brisanja stečajnog dužnika, a temeljem odluke ovog suda Stalne službe u Karlovcu.</w:t>
      </w:r>
    </w:p>
    <w:p w:rsidRDefault="00D403A2" w:rsidP="00D403A2" w:rsidR="00D403A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Time nisu ispunjeni uvjeti za otvaranje stečajnog postupka nad navedenim dužnikom.</w:t>
      </w:r>
    </w:p>
    <w:p w:rsidRDefault="00D403A2" w:rsidP="00D403A2" w:rsidR="00D403A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Naime, člankom 5. SZ-a stečajni postupak može se otvoriti ako sud utvrdi postojanje stečajnog razloga. Stečajni razlozi su nesposobnost za plaćanje i prezaduženost.</w:t>
      </w:r>
    </w:p>
    <w:p w:rsidRDefault="00D403A2" w:rsidP="00D403A2" w:rsidR="00D403A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čl. 115. st. 1. SZ-a na temelju prijedloga za otvaranje stečajnog postupka sud donosi rješenje o pokretanju prethodnog postupka radi utvrđivanja pretpostavki za otvaranje stečajnog postupka (prethodni postupak) protiv kojega nije dopuštena posebna žalba, ili taj prijedlog odbacuje rješenjem.</w:t>
      </w: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21. veljače 2018.</w:t>
      </w:r>
    </w:p>
    <w:p w:rsidRDefault="00D403A2" w:rsidP="00D403A2" w:rsidR="00D403A2">
      <w:pPr>
        <w:jc w:val="center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D403A2" w:rsidP="00D403A2" w:rsidR="00D403A2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955365">
        <w:rPr>
          <w:rFonts w:cs="Times New Roman" w:eastAsia="Times New Roman"/>
          <w:szCs w:val="24"/>
          <w:lang w:eastAsia="hr-HR"/>
        </w:rPr>
        <w:t>, v.r.</w:t>
      </w:r>
    </w:p>
    <w:p w:rsidRDefault="00D403A2" w:rsidP="00D403A2" w:rsidR="00D403A2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D403A2" w:rsidP="00D403A2" w:rsidR="00D403A2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</w:p>
    <w:p w:rsidRDefault="00D403A2" w:rsidP="00D403A2" w:rsidR="00D403A2">
      <w:pPr>
        <w:jc w:val="both"/>
        <w:rPr>
          <w:rFonts w:cs="Times New Roman" w:eastAsia="Times New Roman"/>
          <w:szCs w:val="24"/>
          <w:lang w:eastAsia="hr-HR"/>
        </w:rPr>
      </w:pPr>
    </w:p>
    <w:p w:rsidRDefault="00955365" w:rsidP="00E40762" w:rsidR="00955365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955365" w:rsidP="00E40762" w:rsidR="00955365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D403A2" w:rsidP="00D403A2" w:rsidR="00D403A2"/>
    <w:p w:rsidRDefault="00D403A2" w:rsidP="00D403A2" w:rsidR="00D403A2"/>
    <w:p w:rsidRDefault="00D403A2" w:rsidP="00D403A2" w:rsidR="00D403A2"/>
    <w:p w:rsidRDefault="00D403A2" w:rsidP="00D403A2" w:rsidR="00D403A2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3A2" w:rsidP="00D403A2" w:rsidR="00D403A2">
      <w:r>
        <w:separator/>
      </w:r>
    </w:p>
  </w:endnote>
  <w:endnote w:id="0" w:type="continuationSeparator">
    <w:p w:rsidRDefault="00D403A2" w:rsidP="00D403A2" w:rsidR="00D40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3A2" w:rsidP="00D403A2" w:rsidR="00D403A2">
      <w:r>
        <w:separator/>
      </w:r>
    </w:p>
  </w:footnote>
  <w:footnote w:id="0" w:type="continuationSeparator">
    <w:p w:rsidRDefault="00D403A2" w:rsidP="00D403A2" w:rsidR="00D40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2857506"/>
      <w:docPartObj>
        <w:docPartGallery w:val="Page Numbers (Top of Page)"/>
        <w:docPartUnique/>
      </w:docPartObj>
    </w:sdtPr>
    <w:sdtEndPr/>
    <w:sdtContent>
      <w:p w:rsidRDefault="00D403A2" w:rsidR="00D403A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365">
          <w:rPr>
            <w:noProof/>
          </w:rPr>
          <w:t>1</w:t>
        </w:r>
        <w:r>
          <w:fldChar w:fldCharType="end"/>
        </w:r>
      </w:p>
    </w:sdtContent>
  </w:sdt>
  <w:p w:rsidRDefault="00D403A2" w:rsidP="00D403A2" w:rsidR="00D403A2">
    <w:pPr>
      <w:pStyle w:val="Zaglavlje"/>
      <w:jc w:val="right"/>
    </w:pPr>
    <w:r>
      <w:t>34. St-1779/2017-5</w:t>
    </w:r>
  </w:p>
  <w:p w:rsidRDefault="00D403A2" w:rsidP="00D403A2" w:rsidR="00D403A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3A2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955365"/>
    <w:rsid w:val="00AF40C4"/>
    <w:rsid w:val="00BA536C"/>
    <w:rsid w:val="00C60B87"/>
    <w:rsid w:val="00CF6257"/>
    <w:rsid w:val="00D403A2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3A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403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03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403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03A2"/>
  </w:style>
  <w:style w:styleId="Podnoje" w:type="paragraph">
    <w:name w:val="footer"/>
    <w:basedOn w:val="Normal"/>
    <w:link w:val="PodnojeChar"/>
    <w:uiPriority w:val="99"/>
    <w:unhideWhenUsed/>
    <w:rsid w:val="00D403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03A2"/>
  </w:style>
  <w:style w:styleId="Tekstrezerviranogmjesta" w:type="character">
    <w:name w:val="Placeholder Text"/>
    <w:basedOn w:val="Zadanifontodlomka"/>
    <w:uiPriority w:val="99"/>
    <w:semiHidden/>
    <w:rsid w:val="00955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3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536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53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53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3A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403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03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403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03A2"/>
  </w:style>
  <w:style w:styleId="Podnoje" w:type="paragraph">
    <w:name w:val="footer"/>
    <w:basedOn w:val="Normal"/>
    <w:link w:val="PodnojeChar"/>
    <w:uiPriority w:val="99"/>
    <w:unhideWhenUsed/>
    <w:rsid w:val="00D403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03A2"/>
  </w:style>
  <w:style w:styleId="Tekstrezerviranogmjesta" w:type="character">
    <w:name w:val="Placeholder Text"/>
    <w:basedOn w:val="Zadanifontodlomka"/>
    <w:uiPriority w:val="99"/>
    <w:semiHidden/>
    <w:rsid w:val="00955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3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536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53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53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522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1779</izvorni_sadrzaj>
    <derivirana_varijabla naziv="DomainObject.Predmet.Broj_1">1779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St-1779/2017</izvorni_sadrzaj>
    <derivirana_varijabla naziv="DomainObject.Predmet.OznakaBroj_1">St-1779/2017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GIKA d.o.o.</izvorni_sadrzaj>
    <derivirana_varijabla naziv="DomainObject.Predmet.ProtustrankaFormated_1">  GIKA d.o.o.</derivirana_varijabla>
  </DomainObject.Predmet.ProtustrankaFormated>
  <DomainObject.Predmet.ProtustrankaFormatedOIB>
    <izvorni_sadrzaj>  GIKA d.o.o., OIB 55832606216</izvorni_sadrzaj>
    <derivirana_varijabla naziv="DomainObject.Predmet.ProtustrankaFormatedOIB_1">  GIKA d.o.o., OIB 55832606216</derivirana_varijabla>
  </DomainObject.Predmet.ProtustrankaFormatedOIB>
  <DomainObject.Predmet.ProtustrankaFormatedWithAdress>
    <izvorni_sadrzaj> GIKA d.o.o., Trg Franje Ksaverskog 2, 47000 Karlovac</izvorni_sadrzaj>
    <derivirana_varijabla naziv="DomainObject.Predmet.ProtustrankaFormatedWithAdress_1"> GIKA d.o.o., Trg Franje Ksaverskog 2, 47000 Karlovac</derivirana_varijabla>
  </DomainObject.Predmet.ProtustrankaFormatedWithAdress>
  <DomainObject.Predmet.ProtustrankaFormatedWithAdressOIB>
    <izvorni_sadrzaj> GIKA d.o.o., OIB 55832606216, Trg Franje Ksaverskog 2, 47000 Karlovac</izvorni_sadrzaj>
    <derivirana_varijabla naziv="DomainObject.Predmet.ProtustrankaFormatedWithAdressOIB_1"> GIKA d.o.o., OIB 55832606216, Trg Franje Ksaverskog 2, 47000 Karlovac</derivirana_varijabla>
  </DomainObject.Predmet.ProtustrankaFormatedWithAdressOIB>
  <DomainObject.Predmet.ProtustrankaWithAdress>
    <izvorni_sadrzaj>GIKA d.o.o. Trg Franje Ksaverskog 2, 47000 Karlovac</izvorni_sadrzaj>
    <derivirana_varijabla naziv="DomainObject.Predmet.ProtustrankaWithAdress_1">GIKA d.o.o. Trg Franje Ksaverskog 2, 47000 Karlovac</derivirana_varijabla>
  </DomainObject.Predmet.ProtustrankaWithAdress>
  <DomainObject.Predmet.ProtustrankaWithAdressOIB>
    <izvorni_sadrzaj>GIKA d.o.o., OIB 55832606216, Trg Franje Ksaverskog 2, 47000 Karlovac</izvorni_sadrzaj>
    <derivirana_varijabla naziv="DomainObject.Predmet.ProtustrankaWithAdressOIB_1">GIKA d.o.o., OIB 55832606216, Trg Franje Ksaverskog 2, 47000 Karlovac</derivirana_varijabla>
  </DomainObject.Predmet.ProtustrankaWithAdressOIB>
  <DomainObject.Predmet.ProtustrankaNazivFormated>
    <izvorni_sadrzaj>GIKA d.o.o.</izvorni_sadrzaj>
    <derivirana_varijabla naziv="DomainObject.Predmet.ProtustrankaNazivFormated_1">GIKA d.o.o.</derivirana_varijabla>
  </DomainObject.Predmet.ProtustrankaNazivFormated>
  <DomainObject.Predmet.ProtustrankaNazivFormatedOIB>
    <izvorni_sadrzaj>GIKA d.o.o., OIB 55832606216</izvorni_sadrzaj>
    <derivirana_varijabla naziv="DomainObject.Predmet.ProtustrankaNazivFormatedOIB_1">GIKA d.o.o., OIB 55832606216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GIKA d.o.o.</item>
    </izvorni_sadrzaj>
    <derivirana_varijabla naziv="DomainObject.Predmet.ProtuStrankaListFormated_1">
      <item>GIKA d.o.o.</item>
    </derivirana_varijabla>
  </DomainObject.Predmet.ProtuStrankaListFormated>
  <DomainObject.Predmet.ProtuStrankaListFormatedOIB>
    <izvorni_sadrzaj>
      <item>GIKA d.o.o., OIB 55832606216</item>
    </izvorni_sadrzaj>
    <derivirana_varijabla naziv="DomainObject.Predmet.ProtuStrankaListFormatedOIB_1">
      <item>GIKA d.o.o., OIB 55832606216</item>
    </derivirana_varijabla>
  </DomainObject.Predmet.ProtuStrankaListFormatedOIB>
  <DomainObject.Predmet.ProtuStrankaListFormatedWithAdress>
    <izvorni_sadrzaj>
      <item>GIKA d.o.o., Trg Franje Ksaverskog 2, 47000 Karlovac</item>
    </izvorni_sadrzaj>
    <derivirana_varijabla naziv="DomainObject.Predmet.ProtuStrankaListFormatedWithAdress_1">
      <item>GIKA d.o.o., Trg Franje Ksaverskog 2, 47000 Karlovac</item>
    </derivirana_varijabla>
  </DomainObject.Predmet.ProtuStrankaListFormatedWithAdress>
  <DomainObject.Predmet.ProtuStrankaListFormatedWithAdressOIB>
    <izvorni_sadrzaj>
      <item>GIKA d.o.o., OIB 55832606216, Trg Franje Ksaverskog 2, 47000 Karlovac</item>
    </izvorni_sadrzaj>
    <derivirana_varijabla naziv="DomainObject.Predmet.ProtuStrankaListFormatedWithAdressOIB_1">
      <item>GIKA d.o.o., OIB 55832606216, Trg Franje Ksaverskog 2, 47000 Karlovac</item>
    </derivirana_varijabla>
  </DomainObject.Predmet.ProtuStrankaListFormatedWithAdressOIB>
  <DomainObject.Predmet.ProtuStrankaListNazivFormated>
    <izvorni_sadrzaj>
      <item>GIKA d.o.o.</item>
    </izvorni_sadrzaj>
    <derivirana_varijabla naziv="DomainObject.Predmet.ProtuStrankaListNazivFormated_1">
      <item>GIKA d.o.o.</item>
    </derivirana_varijabla>
  </DomainObject.Predmet.ProtuStrankaListNazivFormated>
  <DomainObject.Predmet.ProtuStrankaListNazivFormatedOIB>
    <izvorni_sadrzaj>
      <item>GIKA d.o.o., OIB 55832606216</item>
    </izvorni_sadrzaj>
    <derivirana_varijabla naziv="DomainObject.Predmet.ProtuStrankaListNazivFormatedOIB_1">
      <item>GIKA d.o.o., OIB 55832606216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GIKA d.o.o.</izvorni_sadrzaj>
    <derivirana_varijabla naziv="DomainObject.Predmet.ProtustrankaIDrugi_1">GIKA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GIKA d.o.o., OIB 55832606216, Trg Franje Ksaverskog 2, 47000 Karlovac</izvorni_sadrzaj>
    <derivirana_varijabla naziv="DomainObject.Predmet.ProtustrankaIDrugiAdressOIB_1">GIKA d.o.o., OIB 55832606216, Trg Franje Ksaverskog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GIKA d.o.o.</item>
      <item>FINA Regionalni centar Zagreb, Podružnica Karlovac</item>
    </izvorni_sadrzaj>
    <derivirana_varijabla naziv="DomainObject.Predmet.SudioniciListNaziv_1">
      <item>GIKA d.o.o.</item>
      <item>FINA Regionalni centar Zagreb, Podružnica Karlovac</item>
    </derivirana_varijabla>
  </DomainObject.Predmet.SudioniciListNaziv>
  <DomainObject.Predmet.SudioniciListAdressOIB>
    <izvorni_sadrzaj>
      <item>GIKA d.o.o., OIB 55832606216, Trg Franje Ksaverskog 2,47000 Karlovac</item>
      <item>FINA Regionalni centar Zagreb, Podružnica Karlovac, OIB 85821130368, Ul. Pavla Vitezovića 1,47000 Karlovac</item>
    </izvorni_sadrzaj>
    <derivirana_varijabla naziv="DomainObject.Predmet.SudioniciListAdressOIB_1">
      <item>GIKA d.o.o., OIB 55832606216, Trg Franje Ksaverskog 2,47000 Karlovac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55832606216</item>
      <item>, OIB 85821130368</item>
    </izvorni_sadrzaj>
    <derivirana_varijabla naziv="DomainObject.Predmet.SudioniciListNazivOIB_1">
      <item>, OIB 55832606216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1649</properties:Characters>
  <properties:Lines>59</properties:Lines>
  <properties:Paragraphs>21</properties:Paragraphs>
  <properties:TotalTime>5</properties:TotalTime>
  <properties:ScaleCrop>false</properties:ScaleCrop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2018-02-21T12:56:00Z</dcterms:created>
  <dc:creator>Vlasta Bogović Milisavljević</dc:creator>
  <cp:lastModifiedBy>Vlasta Bogović Milisavljević</cp:lastModifiedBy>
  <cp:lastPrinted>2018-02-21T13:02:00Z</cp:lastPrinted>
  <dcterms:modified xmlns:xsi="http://www.w3.org/2001/XMLSchema-instance" xsi:type="dcterms:W3CDTF">2018-02-21T13:02:00Z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ODBAČAJ 21.02.2018..docx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