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63ed4" w14:paraId="2763ed4" w:rsidRDefault="00937FF9" w:rsidP="00AD2479" w:rsidR="0071688E">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D2479" w:rsidP="00AD2479" w:rsidR="00AD2479" w:rsidRPr="00AD2479">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AD2479">
        <w:rPr>
          <w:rFonts w:cs="Times New Roman" w:eastAsia="Times New Roman"/>
          <w:noProof/>
          <w:szCs w:val="20"/>
          <w:lang w:eastAsia="hr-HR"/>
        </w:rPr>
        <w:t>5 St-1407/2016-6</w:t>
      </w:r>
    </w:p>
    <w:p w:rsidRDefault="00AD2479" w:rsidP="00AD2479" w:rsidR="00AD2479" w:rsidRPr="00AD2479">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AD2479" w:rsidP="00AD2479" w:rsidR="00AD2479" w:rsidRPr="00AD2479">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AD2479" w:rsidP="00AD2479" w:rsidR="00AD2479" w:rsidRPr="00AD2479">
      <w:pPr>
        <w:overflowPunct w:val="false"/>
        <w:autoSpaceDE w:val="false"/>
        <w:autoSpaceDN w:val="false"/>
        <w:adjustRightInd w:val="false"/>
        <w:spacing w:after="0"/>
        <w:rPr>
          <w:rFonts w:cs="Times New Roman" w:eastAsia="Times New Roman"/>
          <w:noProof/>
          <w:szCs w:val="20"/>
          <w:lang w:eastAsia="hr-HR"/>
        </w:rPr>
      </w:pPr>
    </w:p>
    <w:p w:rsidRDefault="00AD2479" w:rsidP="00AD2479" w:rsidR="00AD2479" w:rsidRPr="00AD2479">
      <w:pPr>
        <w:overflowPunct w:val="false"/>
        <w:autoSpaceDE w:val="false"/>
        <w:autoSpaceDN w:val="false"/>
        <w:adjustRightInd w:val="false"/>
        <w:spacing w:after="0"/>
        <w:rPr>
          <w:rFonts w:cs="Times New Roman" w:eastAsia="Times New Roman"/>
          <w:noProof/>
          <w:szCs w:val="20"/>
          <w:lang w:eastAsia="hr-HR"/>
        </w:rPr>
      </w:pPr>
    </w:p>
    <w:p w:rsidRDefault="00AD2479" w:rsidP="00AD2479" w:rsidR="00AD2479" w:rsidRPr="00AD2479">
      <w:pPr>
        <w:overflowPunct w:val="false"/>
        <w:autoSpaceDE w:val="false"/>
        <w:autoSpaceDN w:val="false"/>
        <w:adjustRightInd w:val="false"/>
        <w:spacing w:after="0"/>
        <w:rPr>
          <w:rFonts w:cs="Times New Roman" w:eastAsia="Times New Roman"/>
          <w:noProof/>
          <w:szCs w:val="20"/>
          <w:lang w:eastAsia="hr-HR"/>
        </w:rPr>
      </w:pPr>
    </w:p>
    <w:p w:rsidRDefault="00AD2479" w:rsidP="00AD2479" w:rsidR="00AD2479" w:rsidRPr="00AD2479">
      <w:pPr>
        <w:overflowPunct w:val="false"/>
        <w:autoSpaceDE w:val="false"/>
        <w:autoSpaceDN w:val="false"/>
        <w:adjustRightInd w:val="false"/>
        <w:spacing w:after="0"/>
        <w:jc w:val="center"/>
        <w:rPr>
          <w:rFonts w:cs="Times New Roman" w:eastAsia="Times New Roman"/>
          <w:noProof/>
          <w:szCs w:val="20"/>
          <w:lang w:eastAsia="hr-HR"/>
        </w:rPr>
      </w:pPr>
      <w:r w:rsidRPr="00AD2479">
        <w:rPr>
          <w:rFonts w:cs="Times New Roman" w:eastAsia="Times New Roman"/>
          <w:noProof/>
          <w:szCs w:val="20"/>
          <w:lang w:eastAsia="hr-HR"/>
        </w:rPr>
        <w:t>U  I M E  R E P U B L I K E  H R V A T S K E</w:t>
      </w:r>
    </w:p>
    <w:p w:rsidRDefault="00AD2479" w:rsidP="00AD2479" w:rsidR="00AD2479" w:rsidRPr="00AD2479">
      <w:pPr>
        <w:overflowPunct w:val="false"/>
        <w:autoSpaceDE w:val="false"/>
        <w:autoSpaceDN w:val="false"/>
        <w:adjustRightInd w:val="false"/>
        <w:spacing w:after="0"/>
        <w:jc w:val="center"/>
        <w:rPr>
          <w:rFonts w:cs="Times New Roman" w:eastAsia="Times New Roman"/>
          <w:noProof/>
          <w:szCs w:val="20"/>
          <w:lang w:eastAsia="hr-HR"/>
        </w:rPr>
      </w:pPr>
    </w:p>
    <w:p w:rsidRDefault="00AD2479" w:rsidP="00AD2479" w:rsidR="00AD2479" w:rsidRPr="00AD2479">
      <w:pPr>
        <w:overflowPunct w:val="false"/>
        <w:autoSpaceDE w:val="false"/>
        <w:autoSpaceDN w:val="false"/>
        <w:adjustRightInd w:val="false"/>
        <w:spacing w:after="0"/>
        <w:jc w:val="center"/>
        <w:rPr>
          <w:rFonts w:cs="Times New Roman" w:eastAsia="Times New Roman"/>
          <w:noProof/>
          <w:szCs w:val="20"/>
          <w:lang w:eastAsia="hr-HR"/>
        </w:rPr>
      </w:pPr>
      <w:r w:rsidRPr="00AD2479">
        <w:rPr>
          <w:rFonts w:cs="Times New Roman" w:eastAsia="Times New Roman"/>
          <w:noProof/>
          <w:szCs w:val="20"/>
          <w:lang w:eastAsia="hr-HR"/>
        </w:rPr>
        <w:t>R J E Š E N J E</w:t>
      </w:r>
    </w:p>
    <w:p w:rsidRDefault="00AD2479" w:rsidP="00AD2479" w:rsidR="00AD2479" w:rsidRPr="00AD2479">
      <w:pPr>
        <w:overflowPunct w:val="false"/>
        <w:autoSpaceDE w:val="false"/>
        <w:autoSpaceDN w:val="false"/>
        <w:adjustRightInd w:val="false"/>
        <w:spacing w:after="0"/>
        <w:outlineLvl w:val="0"/>
        <w:rPr>
          <w:rFonts w:cs="Times New Roman" w:eastAsia="Times New Roman"/>
          <w:noProof/>
          <w:szCs w:val="20"/>
          <w:lang w:eastAsia="hr-HR"/>
        </w:rPr>
      </w:pPr>
    </w:p>
    <w:p w:rsidRDefault="00AD2479" w:rsidP="00AD2479" w:rsidR="00AD2479" w:rsidRPr="00AD2479">
      <w:pPr>
        <w:overflowPunct w:val="false"/>
        <w:autoSpaceDE w:val="false"/>
        <w:autoSpaceDN w:val="false"/>
        <w:adjustRightInd w:val="false"/>
        <w:spacing w:after="0"/>
        <w:ind w:firstLine="851"/>
        <w:jc w:val="both"/>
        <w:rPr>
          <w:rFonts w:cs="Times New Roman" w:eastAsia="Times New Roman"/>
          <w:szCs w:val="20"/>
          <w:lang w:eastAsia="hr-HR"/>
        </w:rPr>
      </w:pPr>
      <w:r w:rsidRPr="00AD2479">
        <w:rPr>
          <w:rFonts w:cs="Times New Roman" w:eastAsia="Times New Roman"/>
          <w:szCs w:val="20"/>
          <w:lang w:eastAsia="hr-HR"/>
        </w:rPr>
        <w:t xml:space="preserve">TRGOVAČKI SUD U BJELOVARU, po stečajnom sucu Mariji Petrina Kubica, povodom prijedloga Republike Hrvatske, Ministarstva financija, Porezne uprave, Područni ured Zagreb, OIB: 18683136487, koju zastupa Županijsko državno odvjetništvo u Bjelovaru, za otvaranje stečajnog postupka nad dužnikom </w:t>
      </w:r>
      <w:r w:rsidRPr="00AD2479">
        <w:rPr>
          <w:rFonts w:cs="Times New Roman" w:eastAsia="Times New Roman"/>
          <w:noProof/>
          <w:szCs w:val="20"/>
          <w:lang w:eastAsia="hr-HR"/>
        </w:rPr>
        <w:t>PORTULA društvo s ograničenom odgovornošću za gradnju, trgovinu i usluge, Zagreb, Horvaćanska cesta 43, OIB: 72827631114</w:t>
      </w:r>
      <w:r w:rsidRPr="00AD2479">
        <w:rPr>
          <w:rFonts w:cs="Times New Roman" w:eastAsia="Times New Roman"/>
          <w:szCs w:val="20"/>
          <w:lang w:eastAsia="hr-HR"/>
        </w:rPr>
        <w:t>, MBS: 080665794, 16. veljače</w:t>
      </w:r>
      <w:r w:rsidRPr="00AD2479">
        <w:rPr>
          <w:rFonts w:cs="Times New Roman" w:eastAsia="Times New Roman"/>
          <w:noProof/>
          <w:szCs w:val="20"/>
          <w:lang w:eastAsia="hr-HR"/>
        </w:rPr>
        <w:t xml:space="preserve"> 2017. </w:t>
      </w:r>
    </w:p>
    <w:p w:rsidRDefault="00AD2479" w:rsidP="00AD2479" w:rsidR="00AD2479" w:rsidRPr="00AD2479">
      <w:pPr>
        <w:overflowPunct w:val="false"/>
        <w:autoSpaceDE w:val="false"/>
        <w:autoSpaceDN w:val="false"/>
        <w:adjustRightInd w:val="false"/>
        <w:spacing w:after="0"/>
        <w:rPr>
          <w:rFonts w:cs="Times New Roman" w:eastAsia="Times New Roman"/>
          <w:noProof/>
          <w:szCs w:val="20"/>
          <w:lang w:eastAsia="hr-HR"/>
        </w:rPr>
      </w:pPr>
    </w:p>
    <w:p w:rsidRDefault="00AD2479" w:rsidP="00AD2479" w:rsidR="00AD2479" w:rsidRPr="00AD2479">
      <w:pPr>
        <w:overflowPunct w:val="false"/>
        <w:autoSpaceDE w:val="false"/>
        <w:autoSpaceDN w:val="false"/>
        <w:adjustRightInd w:val="false"/>
        <w:spacing w:after="0"/>
        <w:jc w:val="center"/>
        <w:rPr>
          <w:rFonts w:cs="Times New Roman" w:eastAsia="Times New Roman"/>
          <w:noProof/>
          <w:szCs w:val="20"/>
          <w:lang w:eastAsia="hr-HR"/>
        </w:rPr>
      </w:pPr>
      <w:r w:rsidRPr="00AD2479">
        <w:rPr>
          <w:rFonts w:cs="Times New Roman" w:eastAsia="Times New Roman"/>
          <w:noProof/>
          <w:szCs w:val="20"/>
          <w:lang w:eastAsia="hr-HR"/>
        </w:rPr>
        <w:t>r i j e š i o  j e</w:t>
      </w:r>
    </w:p>
    <w:p w:rsidRDefault="00AD2479" w:rsidP="00AD2479" w:rsidR="00AD2479" w:rsidRPr="00AD2479">
      <w:pPr>
        <w:overflowPunct w:val="false"/>
        <w:autoSpaceDE w:val="false"/>
        <w:autoSpaceDN w:val="false"/>
        <w:adjustRightInd w:val="false"/>
        <w:spacing w:after="0"/>
        <w:rPr>
          <w:rFonts w:cs="Times New Roman" w:eastAsia="Times New Roman"/>
          <w:szCs w:val="20"/>
          <w:lang w:eastAsia="hr-HR"/>
        </w:rPr>
      </w:pPr>
    </w:p>
    <w:p w:rsidRDefault="00AD2479" w:rsidP="00AD2479" w:rsidR="00AD2479" w:rsidRPr="00AD2479">
      <w:pPr>
        <w:overflowPunct w:val="false"/>
        <w:autoSpaceDE w:val="false"/>
        <w:autoSpaceDN w:val="false"/>
        <w:adjustRightInd w:val="false"/>
        <w:spacing w:after="0"/>
        <w:ind w:firstLine="851"/>
        <w:jc w:val="both"/>
        <w:rPr>
          <w:rFonts w:cs="Times New Roman" w:eastAsia="Times New Roman"/>
          <w:szCs w:val="20"/>
          <w:lang w:eastAsia="hr-HR"/>
        </w:rPr>
      </w:pPr>
      <w:r w:rsidRPr="00AD2479">
        <w:rPr>
          <w:rFonts w:cs="Times New Roman" w:eastAsia="Times New Roman"/>
          <w:noProof/>
          <w:szCs w:val="20"/>
          <w:lang w:eastAsia="hr-HR"/>
        </w:rPr>
        <w:t>Odbija se prijedlog za otvaranje stečajnog postupka nad dužnikom PORTULA društvo s ograničenom odgovornošću za gradnju, trgovinu i usluge, Zagreb, Horvaćanska cesta 43, OIB: 72827631114</w:t>
      </w:r>
      <w:r w:rsidRPr="00AD2479">
        <w:rPr>
          <w:rFonts w:cs="Times New Roman" w:eastAsia="Times New Roman"/>
          <w:szCs w:val="20"/>
          <w:lang w:eastAsia="hr-HR"/>
        </w:rPr>
        <w:t>, MBS: 080665794.</w:t>
      </w:r>
    </w:p>
    <w:p w:rsidRDefault="00AD2479" w:rsidP="00AD2479" w:rsidR="00AD2479" w:rsidRPr="00AD2479">
      <w:pPr>
        <w:overflowPunct w:val="false"/>
        <w:autoSpaceDE w:val="false"/>
        <w:autoSpaceDN w:val="false"/>
        <w:adjustRightInd w:val="false"/>
        <w:spacing w:after="0"/>
        <w:jc w:val="center"/>
        <w:rPr>
          <w:rFonts w:cs="Times New Roman" w:eastAsia="Times New Roman"/>
          <w:szCs w:val="20"/>
          <w:lang w:eastAsia="hr-HR"/>
        </w:rPr>
      </w:pPr>
    </w:p>
    <w:p w:rsidRDefault="00AD2479" w:rsidP="00AD2479" w:rsidR="00AD2479" w:rsidRPr="00AD2479">
      <w:pPr>
        <w:overflowPunct w:val="false"/>
        <w:autoSpaceDE w:val="false"/>
        <w:autoSpaceDN w:val="false"/>
        <w:adjustRightInd w:val="false"/>
        <w:spacing w:after="0"/>
        <w:jc w:val="center"/>
        <w:rPr>
          <w:rFonts w:cs="Times New Roman" w:eastAsia="Times New Roman"/>
          <w:szCs w:val="20"/>
          <w:lang w:eastAsia="hr-HR"/>
        </w:rPr>
      </w:pPr>
      <w:r w:rsidRPr="00AD2479">
        <w:rPr>
          <w:rFonts w:cs="Times New Roman" w:eastAsia="Times New Roman"/>
          <w:szCs w:val="20"/>
          <w:lang w:eastAsia="hr-HR"/>
        </w:rPr>
        <w:t>Obrazloženje</w:t>
      </w:r>
    </w:p>
    <w:p w:rsidRDefault="00AD2479" w:rsidP="00AD2479" w:rsidR="00AD2479" w:rsidRPr="00AD2479">
      <w:pPr>
        <w:overflowPunct w:val="false"/>
        <w:autoSpaceDE w:val="false"/>
        <w:autoSpaceDN w:val="false"/>
        <w:adjustRightInd w:val="false"/>
        <w:spacing w:after="0"/>
        <w:jc w:val="both"/>
        <w:rPr>
          <w:rFonts w:cs="Times New Roman" w:eastAsia="Times New Roman"/>
          <w:szCs w:val="20"/>
          <w:lang w:eastAsia="hr-HR"/>
        </w:rPr>
      </w:pPr>
    </w:p>
    <w:p w:rsidRDefault="00AD2479" w:rsidP="00AD2479" w:rsidR="00AD2479" w:rsidRPr="00AD2479">
      <w:pPr>
        <w:overflowPunct w:val="false"/>
        <w:autoSpaceDE w:val="false"/>
        <w:autoSpaceDN w:val="false"/>
        <w:adjustRightInd w:val="false"/>
        <w:spacing w:after="0"/>
        <w:ind w:firstLine="851"/>
        <w:jc w:val="both"/>
        <w:rPr>
          <w:rFonts w:cs="Times New Roman" w:eastAsia="Times New Roman"/>
          <w:szCs w:val="20"/>
          <w:lang w:eastAsia="hr-HR"/>
        </w:rPr>
      </w:pPr>
      <w:r w:rsidRPr="00AD2479">
        <w:rPr>
          <w:rFonts w:cs="Times New Roman" w:eastAsia="Times New Roman"/>
          <w:szCs w:val="20"/>
          <w:lang w:eastAsia="hr-HR"/>
        </w:rPr>
        <w:t xml:space="preserve">Vjerovnik Republika Hrvatska, Ministarstvo financija, Porezna uprava, Područni ured Zagreb, </w:t>
      </w:r>
      <w:r w:rsidRPr="00AD2479">
        <w:rPr>
          <w:rFonts w:cs="Times New Roman" w:eastAsia="Times New Roman"/>
          <w:noProof/>
          <w:szCs w:val="20"/>
          <w:lang w:eastAsia="hr-HR"/>
        </w:rPr>
        <w:t>podnijela je u skraćenom stečajnom postupku koji je pokrenula FINA, temeljem čl.430. Stečajnog zakona (Narodne novine br. 71/15, dalje: SZ), p</w:t>
      </w:r>
      <w:proofErr w:type="spellStart"/>
      <w:r w:rsidRPr="00AD2479">
        <w:rPr>
          <w:rFonts w:cs="Times New Roman" w:eastAsia="Times New Roman"/>
          <w:szCs w:val="20"/>
          <w:lang w:eastAsia="hr-HR"/>
        </w:rPr>
        <w:t>rijedlog</w:t>
      </w:r>
      <w:proofErr w:type="spellEnd"/>
      <w:r w:rsidRPr="00AD2479">
        <w:rPr>
          <w:rFonts w:cs="Times New Roman" w:eastAsia="Times New Roman"/>
          <w:szCs w:val="20"/>
          <w:lang w:eastAsia="hr-HR"/>
        </w:rPr>
        <w:t xml:space="preserve"> za otvaranje stečajnog postupka nad dužnikom navodeći da dužnik ima imovinu iz koje bi mogao naplatiti potraživanja. </w:t>
      </w:r>
    </w:p>
    <w:p w:rsidRDefault="00AD2479" w:rsidP="00AD2479" w:rsidR="00AD2479" w:rsidRPr="00AD2479">
      <w:pPr>
        <w:overflowPunct w:val="false"/>
        <w:autoSpaceDE w:val="false"/>
        <w:autoSpaceDN w:val="false"/>
        <w:adjustRightInd w:val="false"/>
        <w:spacing w:after="0"/>
        <w:ind w:firstLine="851"/>
        <w:jc w:val="both"/>
        <w:rPr>
          <w:rFonts w:cs="Times New Roman" w:eastAsia="Times New Roman"/>
          <w:szCs w:val="20"/>
          <w:lang w:eastAsia="hr-HR"/>
        </w:rPr>
      </w:pPr>
    </w:p>
    <w:p w:rsidRDefault="00AD2479" w:rsidP="00AD2479" w:rsidR="00AD2479" w:rsidRPr="00AD2479">
      <w:pPr>
        <w:overflowPunct w:val="false"/>
        <w:autoSpaceDE w:val="false"/>
        <w:autoSpaceDN w:val="false"/>
        <w:adjustRightInd w:val="false"/>
        <w:spacing w:after="0"/>
        <w:ind w:firstLine="851"/>
        <w:jc w:val="both"/>
        <w:rPr>
          <w:rFonts w:cs="Times New Roman" w:eastAsia="Times New Roman"/>
          <w:noProof/>
          <w:szCs w:val="20"/>
          <w:lang w:eastAsia="hr-HR"/>
        </w:rPr>
      </w:pPr>
      <w:r w:rsidRPr="00AD2479">
        <w:rPr>
          <w:rFonts w:cs="Times New Roman" w:eastAsia="Times New Roman"/>
          <w:szCs w:val="20"/>
          <w:lang w:eastAsia="hr-HR"/>
        </w:rPr>
        <w:t xml:space="preserve">U zahtjevu za provedbu skraćenog stečajnog postupka, koji je podnijela FINA 15. veljače 2016., navedeno je da na dan 1. rujna 2015. dužnik u Očevidniku redoslijeda osnova za plaćanje ima evidentirane neizvršene osnove za plaćanje u neprekinutom razdoblju od 154 dana, u ukupnom iznosu od 3.494,99 kn, u koji iznos je uračunata kamata i naknada Financijske agencije za provedbu ovrhe na novčanim sredstvima. </w:t>
      </w:r>
    </w:p>
    <w:p w:rsidRDefault="00AD2479" w:rsidP="00AD2479" w:rsidR="00AD2479" w:rsidRPr="00AD247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D2479" w:rsidP="00AD2479" w:rsidR="00AD2479" w:rsidRPr="00AD2479">
      <w:pPr>
        <w:overflowPunct w:val="false"/>
        <w:autoSpaceDE w:val="false"/>
        <w:autoSpaceDN w:val="false"/>
        <w:adjustRightInd w:val="false"/>
        <w:spacing w:after="0"/>
        <w:ind w:firstLine="851"/>
        <w:jc w:val="both"/>
        <w:rPr>
          <w:rFonts w:cs="Times New Roman" w:eastAsia="Times New Roman"/>
          <w:szCs w:val="20"/>
          <w:lang w:eastAsia="hr-HR"/>
        </w:rPr>
      </w:pPr>
      <w:r w:rsidRPr="00AD2479">
        <w:rPr>
          <w:rFonts w:cs="Times New Roman" w:eastAsia="Times New Roman"/>
          <w:szCs w:val="20"/>
          <w:lang w:eastAsia="hr-HR"/>
        </w:rPr>
        <w:t>Sud je 20. prosinca 2016. donio rješenje o pokretanju prethodnog postupka radi utvrđivanja pretpostavki za otvaranje stečajnog postupka i zakazao ročište radi izjašnjenja o prijedlogu i rasprave o uvjetima za otvaranje stečajnog postupka.</w:t>
      </w:r>
    </w:p>
    <w:p w:rsidRDefault="00AD2479" w:rsidP="00AD2479" w:rsidR="00AD2479" w:rsidRPr="00AD2479">
      <w:pPr>
        <w:overflowPunct w:val="false"/>
        <w:autoSpaceDE w:val="false"/>
        <w:autoSpaceDN w:val="false"/>
        <w:adjustRightInd w:val="false"/>
        <w:spacing w:after="0"/>
        <w:ind w:firstLine="851"/>
        <w:jc w:val="both"/>
        <w:rPr>
          <w:rFonts w:cs="Times New Roman" w:eastAsia="Times New Roman"/>
          <w:szCs w:val="20"/>
          <w:lang w:eastAsia="hr-HR"/>
        </w:rPr>
      </w:pPr>
    </w:p>
    <w:p w:rsidRDefault="00AD2479" w:rsidP="00AD2479" w:rsidR="00AD2479" w:rsidRPr="00AD2479">
      <w:pPr>
        <w:overflowPunct w:val="false"/>
        <w:autoSpaceDE w:val="false"/>
        <w:autoSpaceDN w:val="false"/>
        <w:adjustRightInd w:val="false"/>
        <w:spacing w:after="0"/>
        <w:ind w:firstLine="851"/>
        <w:jc w:val="both"/>
        <w:rPr>
          <w:rFonts w:cs="Times New Roman" w:eastAsia="Times New Roman"/>
          <w:szCs w:val="20"/>
          <w:lang w:eastAsia="hr-HR"/>
        </w:rPr>
      </w:pPr>
      <w:r w:rsidRPr="00AD2479">
        <w:rPr>
          <w:rFonts w:cs="Times New Roman" w:eastAsia="Times New Roman"/>
          <w:szCs w:val="20"/>
          <w:lang w:eastAsia="hr-HR"/>
        </w:rPr>
        <w:t xml:space="preserve">Zakonski zastupnik dužnika Ivan Gavran je na ročištu 27. siječnja 2017. naveo da se protivi prijedlogu za otvaranje stečajnog postupka. Istaknuo je da je dužnik podmirio evidentirane neizvršene osnove za plaćanje te da iz potvrde Fine od 12. siječnja 2017. proizlazi da račun dužnika nije blokiran. </w:t>
      </w:r>
    </w:p>
    <w:p w:rsidRDefault="00AD2479" w:rsidP="00AD2479" w:rsidR="00AD2479" w:rsidRPr="00AD2479">
      <w:pPr>
        <w:overflowPunct w:val="false"/>
        <w:autoSpaceDE w:val="false"/>
        <w:autoSpaceDN w:val="false"/>
        <w:adjustRightInd w:val="false"/>
        <w:spacing w:after="0"/>
        <w:ind w:firstLine="851"/>
        <w:jc w:val="both"/>
        <w:rPr>
          <w:rFonts w:cs="Times New Roman" w:eastAsia="Times New Roman"/>
          <w:szCs w:val="20"/>
          <w:lang w:eastAsia="hr-HR"/>
        </w:rPr>
      </w:pPr>
      <w:r w:rsidRPr="00AD2479">
        <w:rPr>
          <w:rFonts w:cs="Times New Roman" w:eastAsia="Times New Roman"/>
          <w:szCs w:val="20"/>
          <w:lang w:eastAsia="hr-HR"/>
        </w:rPr>
        <w:t>Tijekom prethodnog postupka je na spis zaprimljena potvrda Financijske agencije, Regionalni centar Zagreb (list 27) iz koje proizlazi da na dan 20. siječnja 2017. nije evidentirana blokada računa dužnika.</w:t>
      </w:r>
    </w:p>
    <w:p w:rsidRDefault="00AD2479" w:rsidP="00AD2479" w:rsidR="00AD2479" w:rsidRPr="00AD2479">
      <w:pPr>
        <w:overflowPunct w:val="false"/>
        <w:autoSpaceDE w:val="false"/>
        <w:autoSpaceDN w:val="false"/>
        <w:adjustRightInd w:val="false"/>
        <w:spacing w:after="0"/>
        <w:ind w:firstLine="851"/>
        <w:jc w:val="both"/>
        <w:rPr>
          <w:rFonts w:cs="Times New Roman" w:eastAsia="Times New Roman"/>
          <w:szCs w:val="20"/>
          <w:lang w:eastAsia="hr-HR"/>
        </w:rPr>
      </w:pPr>
      <w:r w:rsidRPr="00AD2479">
        <w:rPr>
          <w:rFonts w:cs="Times New Roman" w:eastAsia="Times New Roman"/>
          <w:szCs w:val="20"/>
          <w:lang w:eastAsia="hr-HR"/>
        </w:rPr>
        <w:lastRenderedPageBreak/>
        <w:tab/>
      </w:r>
    </w:p>
    <w:p w:rsidRDefault="00AD2479" w:rsidP="00AD2479" w:rsidR="00AD2479" w:rsidRPr="00AD2479">
      <w:pPr>
        <w:overflowPunct w:val="false"/>
        <w:autoSpaceDE w:val="false"/>
        <w:autoSpaceDN w:val="false"/>
        <w:adjustRightInd w:val="false"/>
        <w:spacing w:after="0"/>
        <w:ind w:firstLine="851"/>
        <w:jc w:val="both"/>
        <w:rPr>
          <w:rFonts w:cs="Times New Roman" w:eastAsia="Times New Roman"/>
          <w:szCs w:val="20"/>
          <w:lang w:eastAsia="hr-HR"/>
        </w:rPr>
      </w:pPr>
      <w:r w:rsidRPr="00AD2479">
        <w:rPr>
          <w:rFonts w:cs="Times New Roman" w:eastAsia="Times New Roman"/>
          <w:szCs w:val="20"/>
          <w:lang w:eastAsia="hr-HR"/>
        </w:rPr>
        <w:t>Kako iz navedenog proizlazi da je dužnik tijekom prethodnog postupka namirio sve tražbine koje je na temelju valjanih osnova za plaćanje trebalo naplatiti s njegovog računa, ne postoji stečajni razlog nesposobnosti za plaćanje iz čl.6. SZ-a i sud je prijedlog za otvaranje stečajnog postupka odbio (čl.128. st.6. SZ-a).</w:t>
      </w:r>
    </w:p>
    <w:p w:rsidRDefault="00AD2479" w:rsidP="00AD2479" w:rsidR="00AD2479" w:rsidRPr="00AD2479">
      <w:pPr>
        <w:overflowPunct w:val="false"/>
        <w:autoSpaceDE w:val="false"/>
        <w:autoSpaceDN w:val="false"/>
        <w:adjustRightInd w:val="false"/>
        <w:spacing w:after="0"/>
        <w:ind w:firstLine="851"/>
        <w:jc w:val="both"/>
        <w:rPr>
          <w:rFonts w:cs="Times New Roman" w:eastAsia="Times New Roman"/>
          <w:szCs w:val="20"/>
          <w:lang w:eastAsia="hr-HR"/>
        </w:rPr>
      </w:pPr>
    </w:p>
    <w:p w:rsidRDefault="00AD2479" w:rsidP="00AD2479" w:rsidR="00AD2479" w:rsidRPr="00AD2479">
      <w:pPr>
        <w:overflowPunct w:val="false"/>
        <w:autoSpaceDE w:val="false"/>
        <w:autoSpaceDN w:val="false"/>
        <w:adjustRightInd w:val="false"/>
        <w:spacing w:after="0"/>
        <w:jc w:val="center"/>
        <w:rPr>
          <w:rFonts w:cs="Times New Roman" w:eastAsia="Times New Roman"/>
          <w:noProof/>
          <w:szCs w:val="20"/>
          <w:lang w:eastAsia="hr-HR"/>
        </w:rPr>
      </w:pPr>
      <w:r w:rsidRPr="00AD2479">
        <w:rPr>
          <w:rFonts w:cs="Times New Roman" w:eastAsia="Times New Roman"/>
          <w:noProof/>
          <w:szCs w:val="20"/>
          <w:lang w:eastAsia="hr-HR"/>
        </w:rPr>
        <w:t>U Bjelovaru, 16. veljače 2017.</w:t>
      </w:r>
    </w:p>
    <w:p w:rsidRDefault="00AD2479" w:rsidP="00AD2479" w:rsidR="00AD2479" w:rsidRPr="00AD2479">
      <w:pPr>
        <w:overflowPunct w:val="false"/>
        <w:autoSpaceDE w:val="false"/>
        <w:autoSpaceDN w:val="false"/>
        <w:adjustRightInd w:val="false"/>
        <w:spacing w:after="0"/>
        <w:jc w:val="center"/>
        <w:rPr>
          <w:rFonts w:cs="Times New Roman" w:eastAsia="Times New Roman"/>
          <w:noProof/>
          <w:szCs w:val="20"/>
          <w:lang w:eastAsia="hr-HR"/>
        </w:rPr>
      </w:pPr>
      <w:r w:rsidRPr="00AD2479">
        <w:rPr>
          <w:rFonts w:cs="Times New Roman" w:eastAsia="Times New Roman"/>
          <w:noProof/>
          <w:szCs w:val="20"/>
          <w:lang w:eastAsia="hr-HR"/>
        </w:rPr>
        <w:t xml:space="preserve">  </w:t>
      </w:r>
    </w:p>
    <w:p w:rsidRDefault="00AD2479" w:rsidP="00AD2479" w:rsidR="00AD2479" w:rsidRPr="00AD2479">
      <w:pPr>
        <w:overflowPunct w:val="false"/>
        <w:autoSpaceDE w:val="false"/>
        <w:autoSpaceDN w:val="false"/>
        <w:adjustRightInd w:val="false"/>
        <w:spacing w:after="0"/>
        <w:ind w:firstLine="5245"/>
        <w:jc w:val="both"/>
        <w:rPr>
          <w:rFonts w:cs="Times New Roman" w:eastAsia="Times New Roman"/>
          <w:noProof/>
          <w:szCs w:val="20"/>
          <w:lang w:eastAsia="hr-HR"/>
        </w:rPr>
      </w:pPr>
      <w:r w:rsidRPr="00AD2479">
        <w:rPr>
          <w:rFonts w:cs="Times New Roman" w:eastAsia="Times New Roman"/>
          <w:noProof/>
          <w:szCs w:val="20"/>
          <w:lang w:eastAsia="hr-HR"/>
        </w:rPr>
        <w:t>STEČAJNI SUDAC</w:t>
      </w:r>
    </w:p>
    <w:p w:rsidRDefault="00AD2479" w:rsidP="00AD2479" w:rsidR="00AD2479" w:rsidRPr="00AD2479">
      <w:pPr>
        <w:overflowPunct w:val="false"/>
        <w:autoSpaceDE w:val="false"/>
        <w:autoSpaceDN w:val="false"/>
        <w:adjustRightInd w:val="false"/>
        <w:spacing w:after="0"/>
        <w:ind w:firstLine="4678"/>
        <w:jc w:val="both"/>
        <w:rPr>
          <w:rFonts w:cs="Times New Roman" w:eastAsia="Times New Roman"/>
          <w:noProof/>
          <w:szCs w:val="20"/>
          <w:lang w:eastAsia="hr-HR"/>
        </w:rPr>
      </w:pPr>
      <w:r w:rsidRPr="00AD2479">
        <w:rPr>
          <w:rFonts w:cs="Times New Roman" w:eastAsia="Times New Roman"/>
          <w:noProof/>
          <w:szCs w:val="20"/>
          <w:lang w:eastAsia="hr-HR"/>
        </w:rPr>
        <w:t xml:space="preserve">  MARIJA PETRINA KUBICA v-.r.</w:t>
      </w:r>
    </w:p>
    <w:p w:rsidRDefault="00AD2479" w:rsidP="00AD2479" w:rsidR="00AD2479" w:rsidRPr="00AD2479">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D2479" w:rsidP="00AD2479" w:rsidR="00AD2479" w:rsidRPr="00AD2479">
      <w:pPr>
        <w:overflowPunct w:val="false"/>
        <w:autoSpaceDE w:val="false"/>
        <w:autoSpaceDN w:val="false"/>
        <w:adjustRightInd w:val="false"/>
        <w:spacing w:after="0"/>
        <w:ind w:left="5245"/>
        <w:rPr>
          <w:rFonts w:cs="Times New Roman" w:eastAsia="Times New Roman"/>
          <w:noProof/>
          <w:szCs w:val="20"/>
          <w:lang w:eastAsia="hr-HR"/>
        </w:rPr>
      </w:pPr>
      <w:r w:rsidRPr="00AD2479">
        <w:rPr>
          <w:rFonts w:cs="Times New Roman" w:eastAsia="Times New Roman"/>
          <w:noProof/>
          <w:szCs w:val="20"/>
          <w:lang w:eastAsia="hr-HR"/>
        </w:rPr>
        <w:t>Za točnost otpravka-</w:t>
      </w:r>
    </w:p>
    <w:p w:rsidRDefault="00AD2479" w:rsidP="00AD2479" w:rsidR="00AD2479" w:rsidRPr="00AD2479">
      <w:pPr>
        <w:overflowPunct w:val="false"/>
        <w:autoSpaceDE w:val="false"/>
        <w:autoSpaceDN w:val="false"/>
        <w:adjustRightInd w:val="false"/>
        <w:spacing w:after="0"/>
        <w:ind w:left="5245"/>
        <w:rPr>
          <w:rFonts w:cs="Times New Roman" w:eastAsia="Times New Roman"/>
          <w:noProof/>
          <w:szCs w:val="20"/>
          <w:lang w:eastAsia="hr-HR"/>
        </w:rPr>
      </w:pPr>
      <w:r w:rsidRPr="00AD2479">
        <w:rPr>
          <w:rFonts w:cs="Times New Roman" w:eastAsia="Times New Roman"/>
          <w:noProof/>
          <w:szCs w:val="20"/>
          <w:lang w:eastAsia="hr-HR"/>
        </w:rPr>
        <w:t>ovlašteni službenik</w:t>
      </w:r>
    </w:p>
    <w:p w:rsidRDefault="00AD2479" w:rsidP="00AD2479" w:rsidR="00AD2479" w:rsidRPr="00AD2479">
      <w:pPr>
        <w:overflowPunct w:val="false"/>
        <w:autoSpaceDE w:val="false"/>
        <w:autoSpaceDN w:val="false"/>
        <w:adjustRightInd w:val="false"/>
        <w:spacing w:after="0"/>
        <w:ind w:left="5245"/>
        <w:rPr>
          <w:rFonts w:cs="Times New Roman" w:eastAsia="Times New Roman"/>
          <w:noProof/>
          <w:szCs w:val="20"/>
          <w:lang w:eastAsia="hr-HR"/>
        </w:rPr>
      </w:pPr>
      <w:r w:rsidRPr="00AD2479">
        <w:rPr>
          <w:rFonts w:cs="Times New Roman" w:eastAsia="Times New Roman"/>
          <w:noProof/>
          <w:szCs w:val="20"/>
          <w:lang w:eastAsia="hr-HR"/>
        </w:rPr>
        <w:t xml:space="preserve">      Željka Vitez</w:t>
      </w:r>
    </w:p>
    <w:p w:rsidRDefault="00AD2479" w:rsidP="00AD2479" w:rsidR="00AD2479" w:rsidRPr="00AD2479">
      <w:pPr>
        <w:overflowPunct w:val="false"/>
        <w:autoSpaceDE w:val="false"/>
        <w:autoSpaceDN w:val="false"/>
        <w:adjustRightInd w:val="false"/>
        <w:spacing w:after="0"/>
        <w:ind w:firstLine="4678" w:left="5245"/>
        <w:jc w:val="both"/>
        <w:rPr>
          <w:rFonts w:cs="Times New Roman" w:eastAsia="Times New Roman"/>
          <w:noProof/>
          <w:szCs w:val="20"/>
          <w:lang w:eastAsia="hr-HR"/>
        </w:rPr>
      </w:pPr>
      <w:r w:rsidRPr="00AD2479">
        <w:rPr>
          <w:rFonts w:cs="Times New Roman" w:eastAsia="Times New Roman"/>
          <w:noProof/>
          <w:szCs w:val="20"/>
          <w:lang w:eastAsia="hr-HR"/>
        </w:rPr>
        <w:t xml:space="preserve"> </w:t>
      </w:r>
    </w:p>
    <w:p w:rsidRDefault="00AD2479" w:rsidP="00AD2479" w:rsidR="00AD2479" w:rsidRPr="00AD2479">
      <w:pPr>
        <w:overflowPunct w:val="false"/>
        <w:autoSpaceDE w:val="false"/>
        <w:autoSpaceDN w:val="false"/>
        <w:adjustRightInd w:val="false"/>
        <w:spacing w:after="0"/>
        <w:ind w:firstLine="851"/>
        <w:jc w:val="both"/>
        <w:rPr>
          <w:rFonts w:cs="Times New Roman" w:eastAsia="Times New Roman"/>
          <w:szCs w:val="20"/>
          <w:lang w:eastAsia="hr-HR"/>
        </w:rPr>
      </w:pPr>
    </w:p>
    <w:p w:rsidRDefault="00AD2479" w:rsidP="00AD2479" w:rsidR="00AD2479" w:rsidRPr="00AD2479">
      <w:pPr>
        <w:overflowPunct w:val="false"/>
        <w:autoSpaceDE w:val="false"/>
        <w:autoSpaceDN w:val="false"/>
        <w:adjustRightInd w:val="false"/>
        <w:spacing w:after="0"/>
        <w:rPr>
          <w:rFonts w:cs="Times New Roman" w:eastAsia="Times New Roman"/>
          <w:szCs w:val="20"/>
          <w:lang w:eastAsia="hr-HR"/>
        </w:rPr>
      </w:pPr>
    </w:p>
    <w:p w:rsidRDefault="00AD2479" w:rsidP="00AD2479" w:rsidR="00AD2479" w:rsidRPr="00AD2479">
      <w:pPr>
        <w:overflowPunct w:val="false"/>
        <w:autoSpaceDE w:val="false"/>
        <w:autoSpaceDN w:val="false"/>
        <w:adjustRightInd w:val="false"/>
        <w:spacing w:after="0"/>
        <w:jc w:val="both"/>
        <w:rPr>
          <w:rFonts w:cs="Times New Roman" w:eastAsia="Times New Roman"/>
          <w:szCs w:val="20"/>
          <w:lang w:eastAsia="hr-HR"/>
        </w:rPr>
      </w:pPr>
      <w:r w:rsidRPr="00AD2479">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AD2479" w:rsidP="00AD2479" w:rsidR="00AD2479" w:rsidRPr="00AD2479">
      <w:pPr>
        <w:overflowPunct w:val="false"/>
        <w:autoSpaceDE w:val="false"/>
        <w:autoSpaceDN w:val="false"/>
        <w:adjustRightInd w:val="false"/>
        <w:spacing w:after="0"/>
        <w:rPr>
          <w:rFonts w:cs="Times New Roman" w:eastAsia="Times New Roman"/>
          <w:szCs w:val="20"/>
          <w:lang w:eastAsia="hr-HR"/>
        </w:rPr>
      </w:pPr>
    </w:p>
    <w:p w:rsidRDefault="00AD2479" w:rsidP="00AD2479" w:rsidR="00AD2479" w:rsidRPr="00AD2479">
      <w:pPr>
        <w:overflowPunct w:val="false"/>
        <w:autoSpaceDE w:val="false"/>
        <w:autoSpaceDN w:val="false"/>
        <w:adjustRightInd w:val="false"/>
        <w:spacing w:after="0"/>
        <w:rPr>
          <w:rFonts w:cs="Times New Roman" w:eastAsia="Times New Roman"/>
          <w:szCs w:val="20"/>
          <w:lang w:eastAsia="hr-HR"/>
        </w:rPr>
      </w:pPr>
    </w:p>
    <w:p w:rsidRDefault="00AD2479" w:rsidP="00AD2479" w:rsidR="00AD2479" w:rsidRPr="00AD2479">
      <w:pPr>
        <w:overflowPunct w:val="false"/>
        <w:autoSpaceDE w:val="false"/>
        <w:autoSpaceDN w:val="false"/>
        <w:adjustRightInd w:val="false"/>
        <w:spacing w:after="0"/>
        <w:rPr>
          <w:rFonts w:cs="Times New Roman" w:eastAsia="Times New Roman"/>
          <w:szCs w:val="20"/>
          <w:lang w:eastAsia="hr-HR"/>
        </w:rPr>
      </w:pPr>
    </w:p>
    <w:p w:rsidRDefault="00AD2479" w:rsidP="00AD2479" w:rsidR="00AD2479" w:rsidRPr="00AD2479">
      <w:pPr>
        <w:overflowPunct w:val="false"/>
        <w:autoSpaceDE w:val="false"/>
        <w:autoSpaceDN w:val="false"/>
        <w:adjustRightInd w:val="false"/>
        <w:spacing w:after="0"/>
        <w:rPr>
          <w:rFonts w:cs="Times New Roman" w:eastAsia="Times New Roman"/>
          <w:szCs w:val="20"/>
          <w:lang w:eastAsia="hr-HR"/>
        </w:rPr>
      </w:pPr>
    </w:p>
    <w:p w:rsidRDefault="00AD2479" w:rsidP="00AD2479" w:rsidR="00AD2479" w:rsidRPr="00AD2479">
      <w:pPr>
        <w:overflowPunct w:val="false"/>
        <w:autoSpaceDE w:val="false"/>
        <w:autoSpaceDN w:val="false"/>
        <w:adjustRightInd w:val="false"/>
        <w:spacing w:after="0"/>
        <w:rPr>
          <w:rFonts w:cs="Times New Roman" w:eastAsia="Times New Roman"/>
          <w:szCs w:val="20"/>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2479"/>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01305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St-1407/2016-6</izvorni_sadrzaj>
    <derivirana_varijabla naziv="DomainObject.Oznaka_1">St-1407/2016-6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1407</izvorni_sadrzaj>
    <derivirana_varijabla naziv="DomainObject.Predmet.Broj_1">1407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St-1407/2016</izvorni_sadrzaj>
    <derivirana_varijabla naziv="DomainObject.Predmet.OznakaBroj_1">St-1407/2016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PORTULA d.o.o.</izvorni_sadrzaj>
    <derivirana_varijabla naziv="DomainObject.Predmet.ProtustrankaFormated_1">  PORTULA d.o.o.</derivirana_varijabla>
  </DomainObject.Predmet.ProtustrankaFormated>
  <DomainObject.Predmet.ProtustrankaFormatedOIB>
    <izvorni_sadrzaj>  PORTULA d.o.o., OIB 72827631114</izvorni_sadrzaj>
    <derivirana_varijabla naziv="DomainObject.Predmet.ProtustrankaFormatedOIB_1">  PORTULA d.o.o., OIB 72827631114</derivirana_varijabla>
  </DomainObject.Predmet.ProtustrankaFormatedOIB>
  <DomainObject.Predmet.ProtustrankaFormatedWithAdress>
    <izvorni_sadrzaj> PORTULA d.o.o., Horvaćanska cesta 43, 10000 Zagreb</izvorni_sadrzaj>
    <derivirana_varijabla naziv="DomainObject.Predmet.ProtustrankaFormatedWithAdress_1"> PORTULA d.o.o., Horvaćanska cesta 43, 10000 Zagreb</derivirana_varijabla>
  </DomainObject.Predmet.ProtustrankaFormatedWithAdress>
  <DomainObject.Predmet.ProtustrankaFormatedWithAdressOIB>
    <izvorni_sadrzaj> PORTULA d.o.o., OIB 72827631114, Horvaćanska cesta 43, 10000 Zagreb</izvorni_sadrzaj>
    <derivirana_varijabla naziv="DomainObject.Predmet.ProtustrankaFormatedWithAdressOIB_1"> PORTULA d.o.o., OIB 72827631114, Horvaćanska cesta 43, 10000 Zagreb</derivirana_varijabla>
  </DomainObject.Predmet.ProtustrankaFormatedWithAdressOIB>
  <DomainObject.Predmet.ProtustrankaWithAdress>
    <izvorni_sadrzaj>PORTULA d.o.o. Horvaćanska cesta 43, 10000 Zagreb</izvorni_sadrzaj>
    <derivirana_varijabla naziv="DomainObject.Predmet.ProtustrankaWithAdress_1">PORTULA d.o.o. Horvaćanska cesta 43, 10000 Zagreb</derivirana_varijabla>
  </DomainObject.Predmet.ProtustrankaWithAdress>
  <DomainObject.Predmet.ProtustrankaWithAdressOIB>
    <izvorni_sadrzaj>PORTULA d.o.o., OIB 72827631114, Horvaćanska cesta 43, 10000 Zagreb</izvorni_sadrzaj>
    <derivirana_varijabla naziv="DomainObject.Predmet.ProtustrankaWithAdressOIB_1">PORTULA d.o.o., OIB 72827631114, Horvaćanska cesta 43, 10000 Zagreb</derivirana_varijabla>
  </DomainObject.Predmet.ProtustrankaWithAdressOIB>
  <DomainObject.Predmet.ProtustrankaNazivFormated>
    <izvorni_sadrzaj>PORTULA d.o.o.</izvorni_sadrzaj>
    <derivirana_varijabla naziv="DomainObject.Predmet.ProtustrankaNazivFormated_1">PORTULA d.o.o.</derivirana_varijabla>
  </DomainObject.Predmet.ProtustrankaNazivFormated>
  <DomainObject.Predmet.ProtustrankaNazivFormatedOIB>
    <izvorni_sadrzaj>PORTULA d.o.o., OIB 72827631114</izvorni_sadrzaj>
    <derivirana_varijabla naziv="DomainObject.Predmet.ProtustrankaNazivFormatedOIB_1">PORTULA d.o.o., OIB 72827631114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REPULIKA HRVATSKA, Ministarstvo financija, Porezna uprava, Područni ured Zagreb</izvorni_sadrzaj>
    <derivirana_varijabla naziv="DomainObject.Predmet.StrankaFormated_1">  REPULIKA HRVATSKA, Ministarstvo financija, Porezna uprava, Područni ured Zagreb</derivirana_varijabla>
  </DomainObject.Predmet.StrankaFormated>
  <DomainObject.Predmet.StrankaFormatedOIB>
    <izvorni_sadrzaj>  REPULIKA HRVATSKA, Ministarstvo financija, Porezna uprava, Područni ured Zagreb, OIB 18683136487</izvorni_sadrzaj>
    <derivirana_varijabla naziv="DomainObject.Predmet.StrankaFormatedOIB_1">  REPULIKA HRVATSKA, Ministarstvo financija, Porezna uprava, Područni ured Zagreb, OIB 18683136487</derivirana_varijabla>
  </DomainObject.Predmet.StrankaFormatedOIB>
  <DomainObject.Predmet.StrankaFormatedWithAdress>
    <izvorni_sadrzaj> REPULIKA HRVATSKA, Ministarstvo financija, Porezna uprava, Područni ured Zagreb</izvorni_sadrzaj>
    <derivirana_varijabla naziv="DomainObject.Predmet.StrankaFormatedWithAdress_1"> REPULIKA HRVATSKA, Ministarstvo financija, Porezna uprava, Područni ured Zagreb</derivirana_varijabla>
  </DomainObject.Predmet.StrankaFormatedWithAdress>
  <DomainObject.Predmet.StrankaFormatedWithAdressOIB>
    <izvorni_sadrzaj> REPULIKA HRVATSKA, Ministarstvo financija, Porezna uprava, Područni ured Zagreb, OIB 18683136487</izvorni_sadrzaj>
    <derivirana_varijabla naziv="DomainObject.Predmet.StrankaFormatedWithAdressOIB_1"> REPULIKA HRVATSKA, Ministarstvo financija, Porezna uprava, Područni ured Zagreb, OIB 18683136487</derivirana_varijabla>
  </DomainObject.Predmet.StrankaFormatedWithAdressOIB>
  <DomainObject.Predmet.StrankaWithAdress>
    <izvorni_sadrzaj>REPULIKA HRVATSKA, Ministarstvo financija, Porezna uprava, Područni ured Zagreb </izvorni_sadrzaj>
    <derivirana_varijabla naziv="DomainObject.Predmet.StrankaWithAdress_1">REPULIKA HRVATSKA, Ministarstvo financija, Porezna uprava, Područni ured Zagreb </derivirana_varijabla>
  </DomainObject.Predmet.StrankaWithAdress>
  <DomainObject.Predmet.StrankaWithAdressOIB>
    <izvorni_sadrzaj>REPULIKA HRVATSKA, Ministarstvo financija, Porezna uprava, Područni ured Zagreb, OIB 18683136487</izvorni_sadrzaj>
    <derivirana_varijabla naziv="DomainObject.Predmet.StrankaWithAdressOIB_1">REPULIKA HRVATSKA, Ministarstvo financija, Porezna uprava, Područni ured Zagreb, OIB 18683136487</derivirana_varijabla>
  </DomainObject.Predmet.StrankaWithAdressOIB>
  <DomainObject.Predmet.StrankaNazivFormated>
    <izvorni_sadrzaj>REPULIKA HRVATSKA, Ministarstvo financija, Porezna uprava, Područni ured Zagreb</izvorni_sadrzaj>
    <derivirana_varijabla naziv="DomainObject.Predmet.StrankaNazivFormated_1">REPULIKA HRVATSKA, Ministarstvo financija, Porezna uprava, Područni ured Zagreb</derivirana_varijabla>
  </DomainObject.Predmet.StrankaNazivFormated>
  <DomainObject.Predmet.StrankaNazivFormatedOIB>
    <izvorni_sadrzaj>REPULIKA HRVATSKA, Ministarstvo financija, Porezna uprava, Područni ured Zagreb, OIB 18683136487</izvorni_sadrzaj>
    <derivirana_varijabla naziv="DomainObject.Predmet.StrankaNazivFormatedOIB_1">REPULIKA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REPULIKA HRVATSKA, Ministarstvo financija, Porezna uprava, Područni ured Zagreb</item>
    </izvorni_sadrzaj>
    <derivirana_varijabla naziv="DomainObject.Predmet.StrankaListFormated_1">
      <item>REPULIKA HRVATSKA, Ministarstvo financija, Porezna uprava, Područni ured Zagreb</item>
    </derivirana_varijabla>
  </DomainObject.Predmet.StrankaListFormated>
  <DomainObject.Predmet.StrankaListFormatedOIB>
    <izvorni_sadrzaj>
      <item>REPULIKA HRVATSKA, Ministarstvo financija, Porezna uprava, Područni ured Zagreb, OIB 18683136487</item>
    </izvorni_sadrzaj>
    <derivirana_varijabla naziv="DomainObject.Predmet.StrankaListFormatedOIB_1">
      <item>REPULIKA HRVATSKA, Ministarstvo financija, Porezna uprava, Područni ured Zagreb, OIB 18683136487</item>
    </derivirana_varijabla>
  </DomainObject.Predmet.StrankaListFormatedOIB>
  <DomainObject.Predmet.StrankaListFormatedWithAdress>
    <izvorni_sadrzaj>
      <item>REPULIKA HRVATSKA, Ministarstvo financija, Porezna uprava, Područni ured Zagreb</item>
    </izvorni_sadrzaj>
    <derivirana_varijabla naziv="DomainObject.Predmet.StrankaListFormatedWithAdress_1">
      <item>REPULIKA HRVATSKA, Ministarstvo financija, Porezna uprava, Područni ured Zagreb</item>
    </derivirana_varijabla>
  </DomainObject.Predmet.StrankaListFormatedWithAdress>
  <DomainObject.Predmet.StrankaListFormatedWithAdressOIB>
    <izvorni_sadrzaj>
      <item>REPULIKA HRVATSKA, Ministarstvo financija, Porezna uprava, Područni ured Zagreb, OIB 18683136487</item>
    </izvorni_sadrzaj>
    <derivirana_varijabla naziv="DomainObject.Predmet.StrankaListFormatedWithAdressOIB_1">
      <item>REPULIKA HRVATSKA, Ministarstvo financija, Porezna uprava, Područni ured Zagreb, OIB 18683136487</item>
    </derivirana_varijabla>
  </DomainObject.Predmet.StrankaListFormatedWithAdressOIB>
  <DomainObject.Predmet.StrankaListNazivFormated>
    <izvorni_sadrzaj>
      <item>REPULIKA HRVATSKA, Ministarstvo financija, Porezna uprava, Područni ured Zagreb</item>
    </izvorni_sadrzaj>
    <derivirana_varijabla naziv="DomainObject.Predmet.StrankaListNazivFormated_1">
      <item>REPULIKA HRVATSKA, Ministarstvo financija, Porezna uprava, Područni ured Zagreb</item>
    </derivirana_varijabla>
  </DomainObject.Predmet.StrankaListNazivFormated>
  <DomainObject.Predmet.StrankaListNazivFormatedOIB>
    <izvorni_sadrzaj>
      <item>REPULIKA HRVATSKA, Ministarstvo financija, Porezna uprava, Područni ured Zagreb, OIB 18683136487</item>
    </izvorni_sadrzaj>
    <derivirana_varijabla naziv="DomainObject.Predmet.StrankaListNazivFormatedOIB_1">
      <item>REPULIKA HRVATSKA, Ministarstvo financija, Porezna uprava, Područni ured Zagreb, OIB 18683136487</item>
    </derivirana_varijabla>
  </DomainObject.Predmet.StrankaListNazivFormatedOIB>
  <DomainObject.Predmet.ProtuStrankaListFormated>
    <izvorni_sadrzaj>
      <item>PORTULA d.o.o.</item>
    </izvorni_sadrzaj>
    <derivirana_varijabla naziv="DomainObject.Predmet.ProtuStrankaListFormated_1">
      <item>PORTULA d.o.o.</item>
    </derivirana_varijabla>
  </DomainObject.Predmet.ProtuStrankaListFormated>
  <DomainObject.Predmet.ProtuStrankaListFormatedOIB>
    <izvorni_sadrzaj>
      <item>PORTULA d.o.o., OIB 72827631114</item>
    </izvorni_sadrzaj>
    <derivirana_varijabla naziv="DomainObject.Predmet.ProtuStrankaListFormatedOIB_1">
      <item>PORTULA d.o.o., OIB 72827631114</item>
    </derivirana_varijabla>
  </DomainObject.Predmet.ProtuStrankaListFormatedOIB>
  <DomainObject.Predmet.ProtuStrankaListFormatedWithAdress>
    <izvorni_sadrzaj>
      <item>PORTULA d.o.o., Horvaćanska cesta 43, 10000 Zagreb</item>
    </izvorni_sadrzaj>
    <derivirana_varijabla naziv="DomainObject.Predmet.ProtuStrankaListFormatedWithAdress_1">
      <item>PORTULA d.o.o., Horvaćanska cesta 43, 10000 Zagreb</item>
    </derivirana_varijabla>
  </DomainObject.Predmet.ProtuStrankaListFormatedWithAdress>
  <DomainObject.Predmet.ProtuStrankaListFormatedWithAdressOIB>
    <izvorni_sadrzaj>
      <item>PORTULA d.o.o., OIB 72827631114, Horvaćanska cesta 43, 10000 Zagreb</item>
    </izvorni_sadrzaj>
    <derivirana_varijabla naziv="DomainObject.Predmet.ProtuStrankaListFormatedWithAdressOIB_1">
      <item>PORTULA d.o.o., OIB 72827631114, Horvaćanska cesta 43, 10000 Zagreb</item>
    </derivirana_varijabla>
  </DomainObject.Predmet.ProtuStrankaListFormatedWithAdressOIB>
  <DomainObject.Predmet.ProtuStrankaListNazivFormated>
    <izvorni_sadrzaj>
      <item>PORTULA d.o.o.</item>
    </izvorni_sadrzaj>
    <derivirana_varijabla naziv="DomainObject.Predmet.ProtuStrankaListNazivFormated_1">
      <item>PORTULA d.o.o.</item>
    </derivirana_varijabla>
  </DomainObject.Predmet.ProtuStrankaListNazivFormated>
  <DomainObject.Predmet.ProtuStrankaListNazivFormatedOIB>
    <izvorni_sadrzaj>
      <item>PORTULA d.o.o., OIB 72827631114</item>
    </izvorni_sadrzaj>
    <derivirana_varijabla naziv="DomainObject.Predmet.ProtuStrankaListNazivFormatedOIB_1">
      <item>PORTULA d.o.o., OIB 72827631114</item>
    </derivirana_varijabla>
  </DomainObject.Predmet.ProtuStrankaListNazivFormatedOIB>
  <DomainObject.Predmet.OstaliListFormated>
    <izvorni_sadrzaj>
      <item>Financijska agencija Bjelovar</item>
      <item>Ivan Gavran</item>
      <item>Županijsko državno odvjetništvo u Bjelovaru</item>
    </izvorni_sadrzaj>
    <derivirana_varijabla naziv="DomainObject.Predmet.OstaliListFormated_1">
      <item>Financijska agencija Bjelovar</item>
      <item>Ivan Gavran</item>
      <item>Županijsko državno odvjetništvo u Bjelovaru</item>
    </derivirana_varijabla>
  </DomainObject.Predmet.OstaliListFormated>
  <DomainObject.Predmet.OstaliListFormatedOIB>
    <izvorni_sadrzaj>
      <item>Financijska agencija Bjelovar</item>
      <item>Ivan Gavran, OIB 25137272823</item>
      <item>Županijsko državno odvjetništvo u Bjelovaru</item>
    </izvorni_sadrzaj>
    <derivirana_varijabla naziv="DomainObject.Predmet.OstaliListFormatedOIB_1">
      <item>Financijska agencija Bjelovar</item>
      <item>Ivan Gavran, OIB 25137272823</item>
      <item>Županijsko državno odvjetništvo u Bjelovaru</item>
    </derivirana_varijabla>
  </DomainObject.Predmet.OstaliListFormatedOIB>
  <DomainObject.Predmet.OstaliListFormatedWithAdress>
    <izvorni_sadrzaj>
      <item>Financijska agencija Bjelovar</item>
      <item>Ivan Gavran, Dobojska 13, 10000 Zagreb</item>
      <item>Županijsko državno odvjetništvo u Bjelovaru</item>
    </izvorni_sadrzaj>
    <derivirana_varijabla naziv="DomainObject.Predmet.OstaliListFormatedWithAdress_1">
      <item>Financijska agencija Bjelovar</item>
      <item>Ivan Gavran, Dobojska 13, 10000 Zagreb</item>
      <item>Županijsko državno odvjetništvo u Bjelovaru</item>
    </derivirana_varijabla>
  </DomainObject.Predmet.OstaliListFormatedWithAdress>
  <DomainObject.Predmet.OstaliListFormatedWithAdressOIB>
    <izvorni_sadrzaj>
      <item>Financijska agencija Bjelovar</item>
      <item>Ivan Gavran, OIB 25137272823, Dobojska 13, 10000 Zagreb</item>
      <item>Županijsko državno odvjetništvo u Bjelovaru</item>
    </izvorni_sadrzaj>
    <derivirana_varijabla naziv="DomainObject.Predmet.OstaliListFormatedWithAdressOIB_1">
      <item>Financijska agencija Bjelovar</item>
      <item>Ivan Gavran, OIB 25137272823, Dobojska 13, 10000 Zagreb</item>
      <item>Županijsko državno odvjetništvo u Bjelovaru</item>
    </derivirana_varijabla>
  </DomainObject.Predmet.OstaliListFormatedWithAdressOIB>
  <DomainObject.Predmet.OstaliListNazivFormated>
    <izvorni_sadrzaj>
      <item>Financijska agencija Bjelovar</item>
      <item>Ivan Gavran</item>
      <item>Županijsko državno odvjetništvo u Bjelovaru</item>
    </izvorni_sadrzaj>
    <derivirana_varijabla naziv="DomainObject.Predmet.OstaliListNazivFormated_1">
      <item>Financijska agencija Bjelovar</item>
      <item>Ivan Gavran</item>
      <item>Županijsko državno odvjetništvo u Bjelovaru</item>
    </derivirana_varijabla>
  </DomainObject.Predmet.OstaliListNazivFormated>
  <DomainObject.Predmet.OstaliListNazivFormatedOIB>
    <izvorni_sadrzaj>
      <item>Financijska agencija Bjelovar</item>
      <item>Ivan Gavran, OIB 25137272823</item>
      <item>Županijsko državno odvjetništvo u Bjelovaru</item>
    </izvorni_sadrzaj>
    <derivirana_varijabla naziv="DomainObject.Predmet.OstaliListNazivFormatedOIB_1">
      <item>Financijska agencija Bjelovar</item>
      <item>Ivan Gavran, OIB 25137272823</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St-1407/2016-6</izvorni_sadrzaj>
    <derivirana_varijabla naziv="DomainObject.PoslovniBrojDokumenta_1">St-1407/2016-6</derivirana_varijabla>
  </DomainObject.PoslovniBrojDokumenta>
  <DomainObject.Predmet.StrankaIDrugi>
    <izvorni_sadrzaj>REPULIKA HRVATSKA, Ministarstvo financija, Porezna uprava, Područni ured Zagreb</izvorni_sadrzaj>
    <derivirana_varijabla naziv="DomainObject.Predmet.StrankaIDrugi_1">REPULIKA HRVATSKA, Ministarstvo financija, Porezna uprava, Područni ured Zagreb</derivirana_varijabla>
  </DomainObject.Predmet.StrankaIDrugi>
  <DomainObject.Predmet.ProtustrankaIDrugi>
    <izvorni_sadrzaj>PORTULA d.o.o.</izvorni_sadrzaj>
    <derivirana_varijabla naziv="DomainObject.Predmet.ProtustrankaIDrugi_1">PORTULA d.o.o.</derivirana_varijabla>
  </DomainObject.Predmet.ProtustrankaIDrugi>
  <DomainObject.Predmet.StrankaIDrugiAdressOIB>
    <izvorni_sadrzaj>REPULIKA HRVATSKA, Ministarstvo financija, Porezna uprava, Područni ured Zagreb, OIB 18683136487</izvorni_sadrzaj>
    <derivirana_varijabla naziv="DomainObject.Predmet.StrankaIDrugiAdressOIB_1">REPULIKA HRVATSKA, Ministarstvo financija, Porezna uprava, Područni ured Zagreb, OIB 18683136487</derivirana_varijabla>
  </DomainObject.Predmet.StrankaIDrugiAdressOIB>
  <DomainObject.Predmet.ProtustrankaIDrugiAdressOIB>
    <izvorni_sadrzaj>PORTULA d.o.o., OIB 72827631114, Horvaćanska cesta 43, 10000 Zagreb</izvorni_sadrzaj>
    <derivirana_varijabla naziv="DomainObject.Predmet.ProtustrankaIDrugiAdressOIB_1">PORTULA d.o.o., OIB 72827631114,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PORTULA d.o.o.</item>
      <item>REPULIKA HRVATSKA, Ministarstvo financija, Porezna uprava, Područni ured Zagreb</item>
      <item>Financijska agencija Bjelovar</item>
      <item>Ivan Gavran</item>
      <item>Županijsko državno odvjetništvo u Bjelovaru</item>
    </izvorni_sadrzaj>
    <derivirana_varijabla naziv="DomainObject.Predmet.SudioniciListNaziv_1">
      <item>PORTULA d.o.o.</item>
      <item>REPULIKA HRVATSKA, Ministarstvo financija, Porezna uprava, Područni ured Zagreb</item>
      <item>Financijska agencija Bjelovar</item>
      <item>Ivan Gavran</item>
      <item>Županijsko državno odvjetništvo u Bjelovaru</item>
    </derivirana_varijabla>
  </DomainObject.Predmet.SudioniciListNaziv>
  <DomainObject.Predmet.SudioniciListAdressOIB>
    <izvorni_sadrzaj>
      <item>PORTULA d.o.o., OIB 72827631114, Horvaćanska cesta 43,10000 Zagreb</item>
      <item>REPULIKA HRVATSKA, Ministarstvo financija, Porezna uprava, Područni ured Zagreb, OIB 18683136487</item>
      <item>Financijska agencija Bjelovar</item>
      <item>Ivan Gavran, OIB 25137272823, Dobojska 13,10000 Zagreb</item>
      <item>Županijsko državno odvjetništvo u Bjelovaru</item>
    </izvorni_sadrzaj>
    <derivirana_varijabla naziv="DomainObject.Predmet.SudioniciListAdressOIB_1">
      <item>PORTULA d.o.o., OIB 72827631114, Horvaćanska cesta 43,10000 Zagreb</item>
      <item>REPULIKA HRVATSKA, Ministarstvo financija, Porezna uprava, Područni ured Zagreb, OIB 18683136487</item>
      <item>Financijska agencija Bjelovar</item>
      <item>Ivan Gavran, OIB 25137272823, Dobojska 13,10000 Zagreb</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E77A10-91A7-401D-8622-314DB3AD8D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472</properties:Words>
  <properties:Characters>2612</properties:Characters>
  <properties:Lines>77</properties:Lines>
  <properties:Paragraphs>20</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2017-02-16T12:32:00Z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St-1407/2016-6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