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ad87d" w14:paraId="70ad87d" w:rsidRDefault="0027355F" w:rsidP="0027355F" w:rsidR="0027355F" w:rsidRPr="00BF4C7E">
      <w:pPr>
        <w:jc w:val="both"/>
        <w15:collapsed w:val="false"/>
        <w:rPr>
          <w:lang w:val="hr-HR"/>
        </w:rPr>
      </w:pPr>
      <w:bookmarkStart w:name="_GoBack" w:id="0"/>
      <w:bookmarkEnd w:id="0"/>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t>14 St-</w:t>
      </w:r>
      <w:r w:rsidR="00DE38CF">
        <w:rPr>
          <w:lang w:val="hr-HR"/>
        </w:rPr>
        <w:t>1668</w:t>
      </w:r>
      <w:r w:rsidRPr="00BF4C7E">
        <w:rPr>
          <w:lang w:val="hr-HR"/>
        </w:rPr>
        <w:t>/16-2</w:t>
      </w:r>
      <w:r w:rsidR="00DE38CF">
        <w:rPr>
          <w:lang w:val="hr-HR"/>
        </w:rPr>
        <w:t>2</w:t>
      </w:r>
    </w:p>
    <w:p w:rsidRDefault="0027355F" w:rsidP="0027355F" w:rsidR="0027355F" w:rsidRPr="00BF4C7E">
      <w:pPr>
        <w:rPr>
          <w:lang w:val="hr-HR"/>
        </w:rPr>
      </w:pPr>
      <w:r w:rsidRPr="00BF4C7E">
        <w:rPr>
          <w:rStyle w:val="Naglaeno"/>
          <w:lang w:val="hr-HR"/>
        </w:rPr>
        <w:t xml:space="preserve">             </w:t>
      </w:r>
      <w:r>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7355F" w:rsidP="0027355F" w:rsidR="0027355F" w:rsidRPr="00BF4C7E">
      <w:pPr>
        <w:rPr>
          <w:lang w:val="hr-HR"/>
        </w:rPr>
      </w:pPr>
    </w:p>
    <w:p w:rsidRDefault="0027355F" w:rsidP="0027355F" w:rsidR="0027355F" w:rsidRPr="00BF4C7E">
      <w:pPr>
        <w:ind w:hanging="720" w:left="360"/>
        <w:rPr>
          <w:b/>
          <w:lang w:val="hr-HR"/>
        </w:rPr>
      </w:pPr>
      <w:r w:rsidRPr="00BF4C7E">
        <w:rPr>
          <w:b/>
          <w:lang w:val="hr-HR"/>
        </w:rPr>
        <w:t xml:space="preserve">     REPUBLIKA HRVATSKA</w:t>
      </w:r>
    </w:p>
    <w:p w:rsidRDefault="0027355F" w:rsidP="0027355F" w:rsidR="0027355F" w:rsidRPr="00BF4C7E">
      <w:pPr>
        <w:ind w:hanging="720" w:left="360"/>
        <w:rPr>
          <w:b/>
          <w:lang w:val="hr-HR"/>
        </w:rPr>
      </w:pPr>
      <w:r w:rsidRPr="00BF4C7E">
        <w:rPr>
          <w:b/>
          <w:lang w:val="hr-HR"/>
        </w:rPr>
        <w:t xml:space="preserve">    </w:t>
      </w:r>
      <w:r w:rsidRPr="00BF4C7E">
        <w:rPr>
          <w:sz w:val="22"/>
          <w:szCs w:val="22"/>
          <w:lang w:val="hr-HR"/>
        </w:rPr>
        <w:t>TRGOVAČKI SUD U OSIJEKU</w:t>
      </w:r>
    </w:p>
    <w:p w:rsidRDefault="0027355F" w:rsidP="0027355F" w:rsidR="0027355F" w:rsidRPr="00BF4C7E">
      <w:pPr>
        <w:jc w:val="both"/>
        <w:rPr>
          <w:lang w:val="hr-HR"/>
        </w:rPr>
      </w:pPr>
    </w:p>
    <w:p w:rsidRDefault="0027355F" w:rsidP="0027355F" w:rsidR="0027355F" w:rsidRPr="00BF4C7E">
      <w:pPr>
        <w:jc w:val="both"/>
        <w:rPr>
          <w:lang w:val="hr-HR"/>
        </w:rPr>
      </w:pPr>
    </w:p>
    <w:p w:rsidRDefault="0027355F" w:rsidP="0027355F" w:rsidR="0027355F" w:rsidRPr="00BF4C7E">
      <w:pPr>
        <w:jc w:val="both"/>
        <w:rPr>
          <w:lang w:val="hr-HR"/>
        </w:rPr>
      </w:pPr>
    </w:p>
    <w:p w:rsidRDefault="0027355F" w:rsidP="0027355F" w:rsidR="0027355F" w:rsidRPr="00BF4C7E">
      <w:pPr>
        <w:jc w:val="both"/>
        <w:rPr>
          <w:lang w:val="hr-HR"/>
        </w:rPr>
      </w:pPr>
    </w:p>
    <w:p w:rsidRDefault="0027355F" w:rsidP="002B21E1" w:rsidR="002B21E1" w:rsidRPr="00BF4C7E">
      <w:pPr>
        <w:jc w:val="center"/>
        <w:rPr>
          <w:bCs/>
          <w:lang w:val="hr-HR"/>
        </w:rPr>
      </w:pPr>
      <w:r w:rsidRPr="00BF4C7E">
        <w:rPr>
          <w:lang w:val="hr-HR"/>
        </w:rPr>
        <w:tab/>
      </w:r>
      <w:r w:rsidR="002B21E1" w:rsidRPr="00BF4C7E">
        <w:rPr>
          <w:bCs/>
          <w:lang w:val="hr-HR"/>
        </w:rPr>
        <w:t>REPUBLIKA HRVATSKA</w:t>
      </w:r>
    </w:p>
    <w:p w:rsidRDefault="002B21E1" w:rsidP="002B21E1" w:rsidR="002B21E1" w:rsidRPr="00BF4C7E">
      <w:pPr>
        <w:jc w:val="center"/>
        <w:rPr>
          <w:bCs/>
          <w:lang w:val="hr-HR"/>
        </w:rPr>
      </w:pPr>
      <w:r w:rsidRPr="00BF4C7E">
        <w:rPr>
          <w:bCs/>
          <w:lang w:val="hr-HR"/>
        </w:rPr>
        <w:t>R J E Š E N J E</w:t>
      </w:r>
    </w:p>
    <w:p w:rsidRDefault="002B21E1" w:rsidP="002B21E1" w:rsidR="002B21E1" w:rsidRPr="00BF4C7E">
      <w:pPr>
        <w:jc w:val="both"/>
        <w:rPr>
          <w:lang w:val="hr-HR"/>
        </w:rPr>
      </w:pPr>
    </w:p>
    <w:p w:rsidRDefault="002B21E1" w:rsidP="002B21E1" w:rsidR="002B21E1" w:rsidRPr="00BF4C7E">
      <w:pPr>
        <w:jc w:val="both"/>
        <w:rPr>
          <w:lang w:val="hr-HR"/>
        </w:rPr>
      </w:pPr>
    </w:p>
    <w:p w:rsidRDefault="002B21E1" w:rsidP="002B21E1" w:rsidR="002B21E1" w:rsidRPr="00BF4C7E">
      <w:pPr>
        <w:jc w:val="both"/>
        <w:rPr>
          <w:lang w:val="hr-HR"/>
        </w:rPr>
      </w:pPr>
      <w:r w:rsidRPr="00BF4C7E">
        <w:rPr>
          <w:lang w:val="hr-HR"/>
        </w:rPr>
        <w:tab/>
      </w:r>
      <w:r w:rsidRPr="00DE38CF">
        <w:rPr>
          <w:lang w:val="hr-HR"/>
        </w:rPr>
        <w:t>Trgovački sud u Osijeku, po sucu mr. sc. Tihomiru Kovačeviću, kao stečajnom sucu, povodom prijedloga FINANCIJSKE AGENCIJE ZAGREB, Regionalni centar Osijek, Podružnica Osijek, L. Jagera 3, za otvaranje stečajnog postupka nad dužnikom MODICA MEREO d.o.o. za proizvodnju, preradu i promet, Beli Manastir, Valpovačka bb, MBS 030082674, OIB 70609190357</w:t>
      </w:r>
      <w:r w:rsidRPr="00BF4C7E">
        <w:rPr>
          <w:lang w:val="hr-HR"/>
        </w:rPr>
        <w:t xml:space="preserve">, dana </w:t>
      </w:r>
      <w:r>
        <w:rPr>
          <w:lang w:val="hr-HR"/>
        </w:rPr>
        <w:t>7</w:t>
      </w:r>
      <w:r w:rsidRPr="00BF4C7E">
        <w:rPr>
          <w:lang w:val="hr-HR"/>
        </w:rPr>
        <w:t xml:space="preserve">. </w:t>
      </w:r>
      <w:r>
        <w:rPr>
          <w:lang w:val="hr-HR"/>
        </w:rPr>
        <w:t>rujna</w:t>
      </w:r>
      <w:r w:rsidRPr="00BF4C7E">
        <w:rPr>
          <w:lang w:val="hr-HR"/>
        </w:rPr>
        <w:t xml:space="preserve"> 2016.</w:t>
      </w:r>
    </w:p>
    <w:p w:rsidRDefault="002B21E1" w:rsidP="002B21E1" w:rsidR="002B21E1" w:rsidRPr="00BF4C7E">
      <w:pPr>
        <w:jc w:val="both"/>
        <w:rPr>
          <w:lang w:val="hr-HR"/>
        </w:rPr>
      </w:pPr>
    </w:p>
    <w:p w:rsidRDefault="002B21E1" w:rsidP="002B21E1" w:rsidR="002B21E1" w:rsidRPr="00BF4C7E">
      <w:pPr>
        <w:jc w:val="both"/>
        <w:rPr>
          <w:lang w:val="hr-HR"/>
        </w:rPr>
      </w:pPr>
    </w:p>
    <w:p w:rsidRDefault="002B21E1" w:rsidP="002B21E1" w:rsidR="002B21E1" w:rsidRPr="00BF4C7E">
      <w:pPr>
        <w:jc w:val="center"/>
        <w:rPr>
          <w:lang w:val="hr-HR"/>
        </w:rPr>
      </w:pPr>
      <w:r w:rsidRPr="00BF4C7E">
        <w:rPr>
          <w:lang w:val="hr-HR"/>
        </w:rPr>
        <w:t>r i j e š i o  j e</w:t>
      </w:r>
    </w:p>
    <w:p w:rsidRDefault="002B21E1" w:rsidP="002B21E1" w:rsidR="002B21E1" w:rsidRPr="00BF4C7E">
      <w:pPr>
        <w:jc w:val="both"/>
        <w:rPr>
          <w:lang w:val="hr-HR"/>
        </w:rPr>
      </w:pPr>
    </w:p>
    <w:p w:rsidRDefault="002B21E1" w:rsidP="002B21E1" w:rsidR="002B21E1" w:rsidRPr="00BF4C7E">
      <w:pPr>
        <w:jc w:val="both"/>
        <w:rPr>
          <w:lang w:val="hr-HR"/>
        </w:rPr>
      </w:pPr>
    </w:p>
    <w:p w:rsidRDefault="002B21E1" w:rsidP="002B21E1" w:rsidR="002B21E1" w:rsidRPr="00BF4C7E">
      <w:pPr>
        <w:numPr>
          <w:ilvl w:val="0"/>
          <w:numId w:val="1"/>
        </w:numPr>
        <w:jc w:val="both"/>
        <w:rPr>
          <w:lang w:val="hr-HR"/>
        </w:rPr>
      </w:pPr>
      <w:r w:rsidRPr="00BF4C7E">
        <w:rPr>
          <w:lang w:val="hr-HR"/>
        </w:rPr>
        <w:t xml:space="preserve">Otvara se stečajni postupak nad dužnikom </w:t>
      </w:r>
      <w:r w:rsidRPr="00DE38CF">
        <w:rPr>
          <w:lang w:val="hr-HR"/>
        </w:rPr>
        <w:t>MODICA MEREO d.o.o. za proizvodnju, preradu i promet, Beli Manastir, Valpovačka bb, MBS 030082674, OIB 70609190357</w:t>
      </w:r>
      <w:r w:rsidRPr="00BF4C7E">
        <w:rPr>
          <w:lang w:val="hr-HR"/>
        </w:rPr>
        <w:t>.</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 xml:space="preserve">Za stečajnog upravitelja imenuje se </w:t>
      </w:r>
      <w:r w:rsidRPr="00DE38CF">
        <w:rPr>
          <w:lang w:val="hr-HR"/>
        </w:rPr>
        <w:t>Duško Zec, Osijek, Naselje Miroslava Krleže 4, OIB 74714129984</w:t>
      </w:r>
      <w:r w:rsidRPr="00BF4C7E">
        <w:rPr>
          <w:lang w:val="hr-HR"/>
        </w:rPr>
        <w:t>, metodom slučajnog odabira - automatskom dodjelom s iznimkom.</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 xml:space="preserve">Pozivaju se vjerovnici da u roku od 60 dana od dana objave oglasa o otvaranju stečajnog postupka na mrežnoj stranici e-Oglasna ploča sudova prijave svoje tražbine stečajnom upravitelju </w:t>
      </w:r>
      <w:r w:rsidRPr="00961CAC">
        <w:rPr>
          <w:lang w:val="hr-HR"/>
        </w:rPr>
        <w:t>Duško Zec, Osijek, Naselje Miroslava Krleže 4</w:t>
      </w:r>
      <w:r w:rsidRPr="00BF4C7E">
        <w:rPr>
          <w:lang w:val="hr-HR"/>
        </w:rPr>
        <w:t>, 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Pr>
          <w:lang w:val="hr-HR"/>
        </w:rPr>
        <w:t>1668</w:t>
      </w:r>
      <w:r w:rsidRPr="00BF4C7E">
        <w:rPr>
          <w:lang w:val="hr-HR"/>
        </w:rPr>
        <w:t>-16.</w:t>
      </w:r>
    </w:p>
    <w:p w:rsidRDefault="002B21E1" w:rsidP="002B21E1" w:rsidR="002B21E1">
      <w:pPr>
        <w:ind w:left="720"/>
        <w:jc w:val="both"/>
        <w:rPr>
          <w:lang w:val="hr-HR"/>
        </w:rPr>
      </w:pPr>
    </w:p>
    <w:p w:rsidRDefault="00696F96" w:rsidP="002B21E1" w:rsidR="00696F96"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lastRenderedPageBreak/>
        <w:t>Izlučni vjerovnici dužni su u roku iz t. 3. izreke ovoga rješenja obavijestiti stečajnog upravitelja o svom izlučnom pravu, pravnoj osnovi izlučnog prava i naznačiti predmet na koji se njihovo izlučno pravo odnosi, sukladno čl. 258. SZ-a.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Razlučni vjerovnici dužni su u roku iz t. 3. izreke ovoga rješenja obavijestiti stečajnog upravitelja o svom razlučnom pravu, pravnoj osnovi razlučnog prava i dijelu imovine stečajnog dužnika na koji se odnosi njihovo razlučno pravo,  sukladno čl. 258. SZ-a.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 xml:space="preserve">Pozivaju se dužnikovi dužnici da svoje obveze bez odgode ispunjavaju stečajnom  upravitelju za stečajnog dužnika. </w:t>
      </w:r>
    </w:p>
    <w:p w:rsidRDefault="002B21E1" w:rsidP="002B21E1" w:rsidR="002B21E1" w:rsidRPr="00BF4C7E">
      <w:pPr>
        <w:ind w:left="720"/>
        <w:jc w:val="both"/>
        <w:rPr>
          <w:lang w:val="hr-HR"/>
        </w:rPr>
      </w:pPr>
    </w:p>
    <w:p w:rsidRDefault="002B21E1" w:rsidP="002B21E1" w:rsidR="002B21E1" w:rsidRPr="006D5B7F">
      <w:pPr>
        <w:numPr>
          <w:ilvl w:val="0"/>
          <w:numId w:val="1"/>
        </w:numPr>
        <w:contextualSpacing/>
        <w:jc w:val="both"/>
        <w:rPr>
          <w:rFonts w:eastAsia="SimSun" w:hAnsi="Calibri" w:ascii="Calibri"/>
          <w:sz w:val="22"/>
          <w:szCs w:val="22"/>
          <w:lang w:eastAsia="zh-CN" w:val="hr-HR"/>
        </w:rPr>
      </w:pPr>
      <w:r w:rsidRPr="006D5B7F">
        <w:rPr>
          <w:lang w:val="hr-HR"/>
        </w:rPr>
        <w:t xml:space="preserve">Otvaranje stečajnog postupka ima se upisati u nadležni sudski registar i u zemljišne knjige koje vodi Općinski sud u </w:t>
      </w:r>
      <w:r w:rsidR="006A660E">
        <w:rPr>
          <w:lang w:val="hr-HR"/>
        </w:rPr>
        <w:t xml:space="preserve">Osijeku Stalna služba u </w:t>
      </w:r>
      <w:r w:rsidRPr="006D5B7F">
        <w:rPr>
          <w:lang w:val="hr-HR"/>
        </w:rPr>
        <w:t xml:space="preserve">Belom Manastiru, zemljišnoknjižni odjel i to na </w:t>
      </w:r>
      <w:r>
        <w:rPr>
          <w:lang w:val="hr-HR"/>
        </w:rPr>
        <w:t xml:space="preserve">pravu građenja na </w:t>
      </w:r>
      <w:r w:rsidRPr="006D5B7F">
        <w:rPr>
          <w:lang w:val="hr-HR"/>
        </w:rPr>
        <w:t xml:space="preserve">nekretnini upisanoj u </w:t>
      </w:r>
      <w:r w:rsidRPr="006D5B7F">
        <w:rPr>
          <w:rFonts w:eastAsia="SimSun"/>
          <w:lang w:eastAsia="zh-CN" w:val="hr-HR"/>
        </w:rPr>
        <w:t xml:space="preserve">zk.ul.br. </w:t>
      </w:r>
      <w:r w:rsidRPr="006D5B7F">
        <w:rPr>
          <w:lang w:val="hr-HR"/>
        </w:rPr>
        <w:t>2821, k.o. Beli Manastir, k.č.br. 3040/5 ORANICA U ULICI BELE BARTOKA, površine 3198 m</w:t>
      </w:r>
      <w:r w:rsidRPr="006D5B7F">
        <w:rPr>
          <w:vertAlign w:val="superscript"/>
          <w:lang w:val="hr-HR"/>
        </w:rPr>
        <w:t>2</w:t>
      </w:r>
      <w:r w:rsidRPr="006D5B7F">
        <w:rPr>
          <w:lang w:val="hr-HR"/>
        </w:rPr>
        <w:t>, a koje pravo građenja je upisano u posebnom ulošku broj 2825, k.o. Beli Manastir</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 xml:space="preserve">Stečajni postupak otvoren je dana </w:t>
      </w:r>
      <w:r>
        <w:rPr>
          <w:lang w:val="hr-HR"/>
        </w:rPr>
        <w:t>7</w:t>
      </w:r>
      <w:r w:rsidRPr="00BF4C7E">
        <w:rPr>
          <w:lang w:val="hr-HR"/>
        </w:rPr>
        <w:t xml:space="preserve">. </w:t>
      </w:r>
      <w:r>
        <w:rPr>
          <w:lang w:val="hr-HR"/>
        </w:rPr>
        <w:t>rujn</w:t>
      </w:r>
      <w:r w:rsidRPr="00BF4C7E">
        <w:rPr>
          <w:lang w:val="hr-HR"/>
        </w:rPr>
        <w:t xml:space="preserve">a 2016. godine u </w:t>
      </w:r>
      <w:r w:rsidR="00CD4A83">
        <w:rPr>
          <w:lang w:val="hr-HR"/>
        </w:rPr>
        <w:t>11</w:t>
      </w:r>
      <w:r w:rsidRPr="00BF4C7E">
        <w:rPr>
          <w:lang w:val="hr-HR"/>
        </w:rPr>
        <w:t>,</w:t>
      </w:r>
      <w:r w:rsidR="00CD4A83">
        <w:rPr>
          <w:lang w:val="hr-HR"/>
        </w:rPr>
        <w:t>3</w:t>
      </w:r>
      <w:r w:rsidRPr="00BF4C7E">
        <w:rPr>
          <w:lang w:val="hr-HR"/>
        </w:rPr>
        <w:t>0 sati, kada su ovo rješenje i oglas o otvaranju stečajnog postupka stavljeni na mrežnu stranicu e-Oglasna ploča sudova.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Na dan objave oglasa na mrežnoj stranici e-Oglasna ploča sudova nastupaju pravne posljedice otvaranja stečajnog postupka.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Ročište vjerovnika na kojem će se ispitati prijavljene tražbine (ispitno ročište) određuje se za dan</w:t>
      </w:r>
    </w:p>
    <w:p w:rsidRDefault="002B21E1" w:rsidP="002B21E1" w:rsidR="002B21E1" w:rsidRPr="00BF4C7E">
      <w:pPr>
        <w:jc w:val="both"/>
        <w:rPr>
          <w:lang w:val="hr-HR"/>
        </w:rPr>
      </w:pPr>
    </w:p>
    <w:p w:rsidRDefault="002B21E1" w:rsidP="002B21E1" w:rsidR="002B21E1" w:rsidRPr="00BF4C7E">
      <w:pPr>
        <w:ind w:left="720"/>
        <w:jc w:val="center"/>
        <w:rPr>
          <w:lang w:val="hr-HR"/>
        </w:rPr>
      </w:pPr>
      <w:r w:rsidRPr="00BF4C7E">
        <w:rPr>
          <w:lang w:val="hr-HR"/>
        </w:rPr>
        <w:t xml:space="preserve">6. </w:t>
      </w:r>
      <w:r>
        <w:rPr>
          <w:lang w:val="hr-HR"/>
        </w:rPr>
        <w:t>prosinca</w:t>
      </w:r>
      <w:r w:rsidRPr="00BF4C7E">
        <w:rPr>
          <w:lang w:val="hr-HR"/>
        </w:rPr>
        <w:t xml:space="preserve"> 2016. godine</w:t>
      </w:r>
    </w:p>
    <w:p w:rsidRDefault="002B21E1" w:rsidP="002B21E1" w:rsidR="002B21E1" w:rsidRPr="00BF4C7E">
      <w:pPr>
        <w:ind w:left="720"/>
        <w:jc w:val="center"/>
        <w:rPr>
          <w:lang w:val="hr-HR"/>
        </w:rPr>
      </w:pPr>
      <w:r w:rsidRPr="00BF4C7E">
        <w:rPr>
          <w:lang w:val="hr-HR"/>
        </w:rPr>
        <w:t>s početkom u 1</w:t>
      </w:r>
      <w:r>
        <w:rPr>
          <w:lang w:val="hr-HR"/>
        </w:rPr>
        <w:t>1</w:t>
      </w:r>
      <w:r w:rsidRPr="00BF4C7E">
        <w:rPr>
          <w:lang w:val="hr-HR"/>
        </w:rPr>
        <w:t>,00 sati</w:t>
      </w:r>
    </w:p>
    <w:p w:rsidRDefault="002B21E1" w:rsidP="002B21E1" w:rsidR="002B21E1" w:rsidRPr="00BF4C7E">
      <w:pPr>
        <w:ind w:left="720"/>
        <w:jc w:val="center"/>
        <w:rPr>
          <w:lang w:val="hr-HR"/>
        </w:rPr>
      </w:pPr>
      <w:r w:rsidRPr="00BF4C7E">
        <w:rPr>
          <w:lang w:val="hr-HR"/>
        </w:rPr>
        <w:t>u Trgovačkom sudu u Osijeku</w:t>
      </w:r>
    </w:p>
    <w:p w:rsidRDefault="002B21E1" w:rsidP="002B21E1" w:rsidR="002B21E1" w:rsidRPr="00BF4C7E">
      <w:pPr>
        <w:ind w:left="720"/>
        <w:jc w:val="center"/>
        <w:rPr>
          <w:lang w:val="hr-HR"/>
        </w:rPr>
      </w:pPr>
      <w:r w:rsidRPr="00BF4C7E">
        <w:rPr>
          <w:lang w:val="hr-HR"/>
        </w:rPr>
        <w:t>Zagrebačka br. 2. soba br. 21/I.</w:t>
      </w:r>
    </w:p>
    <w:p w:rsidRDefault="002B21E1" w:rsidP="002B21E1" w:rsidR="002B21E1" w:rsidRPr="00BF4C7E">
      <w:pPr>
        <w:jc w:val="both"/>
        <w:rPr>
          <w:lang w:val="hr-HR"/>
        </w:rPr>
      </w:pPr>
    </w:p>
    <w:p w:rsidRDefault="002B21E1" w:rsidP="002B21E1" w:rsidR="002B21E1" w:rsidRPr="00BF4C7E">
      <w:pPr>
        <w:numPr>
          <w:ilvl w:val="0"/>
          <w:numId w:val="1"/>
        </w:numPr>
        <w:jc w:val="both"/>
        <w:rPr>
          <w:lang w:val="hr-HR"/>
        </w:rPr>
      </w:pPr>
      <w:r w:rsidRPr="00BF4C7E">
        <w:rPr>
          <w:lang w:val="hr-HR"/>
        </w:rPr>
        <w:t>Ročište vjerovnika na kojem će se na temelju izvješća stečajnog upravitelja odlučivati o daljnjem tijeku stečajnog postupka (izvještajno ročište) zakazuje se za isti dan i na istom mjestu s početkom u 1</w:t>
      </w:r>
      <w:r>
        <w:rPr>
          <w:lang w:val="hr-HR"/>
        </w:rPr>
        <w:t>1</w:t>
      </w:r>
      <w:r w:rsidRPr="00BF4C7E">
        <w:rPr>
          <w:lang w:val="hr-HR"/>
        </w:rPr>
        <w:t>,30 sati.</w:t>
      </w:r>
    </w:p>
    <w:p w:rsidRDefault="002B21E1" w:rsidP="002B21E1" w:rsidR="002B21E1" w:rsidRPr="00BF4C7E">
      <w:pPr>
        <w:jc w:val="both"/>
        <w:rPr>
          <w:lang w:val="hr-HR"/>
        </w:rPr>
      </w:pPr>
    </w:p>
    <w:p w:rsidRDefault="002B21E1" w:rsidP="002B21E1" w:rsidR="002B21E1" w:rsidRPr="00BF4C7E">
      <w:pPr>
        <w:jc w:val="both"/>
        <w:rPr>
          <w:lang w:val="hr-HR"/>
        </w:rPr>
      </w:pPr>
    </w:p>
    <w:p w:rsidRDefault="002B21E1" w:rsidP="002B21E1" w:rsidR="002B21E1" w:rsidRPr="00BF4C7E">
      <w:pPr>
        <w:jc w:val="center"/>
        <w:rPr>
          <w:lang w:val="hr-HR"/>
        </w:rPr>
      </w:pPr>
      <w:r w:rsidRPr="00BF4C7E">
        <w:rPr>
          <w:lang w:val="hr-HR"/>
        </w:rPr>
        <w:t>Obrazloženje</w:t>
      </w:r>
    </w:p>
    <w:p w:rsidRDefault="002B21E1" w:rsidP="002B21E1" w:rsidR="002B21E1" w:rsidRPr="00BF4C7E">
      <w:pPr>
        <w:jc w:val="both"/>
        <w:rPr>
          <w:lang w:val="hr-HR"/>
        </w:rPr>
      </w:pPr>
    </w:p>
    <w:p w:rsidRDefault="002B21E1" w:rsidP="002B21E1" w:rsidR="002B21E1" w:rsidRPr="00BF4C7E">
      <w:pPr>
        <w:jc w:val="both"/>
        <w:rPr>
          <w:lang w:val="hr-HR"/>
        </w:rPr>
      </w:pPr>
    </w:p>
    <w:p w:rsidRDefault="002B21E1" w:rsidP="002B21E1" w:rsidR="002B21E1" w:rsidRPr="00424453">
      <w:pPr>
        <w:ind w:firstLine="720"/>
        <w:jc w:val="both"/>
        <w:rPr>
          <w:lang w:val="hr-HR"/>
        </w:rPr>
      </w:pPr>
      <w:r w:rsidRPr="00424453">
        <w:rPr>
          <w:lang w:val="hr-HR"/>
        </w:rPr>
        <w:t xml:space="preserve">Financijska agencija, Regionalni centar Zagreb, Nagodbeno vijeće: HR01 temeljem čl. 27. st. 4. Zakona o financijskom poslovanju i predstečajnoj nagodbi (NN 108/12, 114/12, 81/13 i 112/13; dalje: Zakona) podnijelo je ovome sudu 10.05.2016. </w:t>
      </w:r>
      <w:r w:rsidRPr="00424453">
        <w:rPr>
          <w:lang w:val="hr-HR"/>
        </w:rPr>
        <w:lastRenderedPageBreak/>
        <w:t>prijedlog za pokretanje stečajnog postupka nad dužnikom MODICA MEREO d.o.o. za proizvodnju, preradu i promet, Beli Manastir, Valpovačka bb, MBS 030082674, OIB 70609190357.</w:t>
      </w:r>
    </w:p>
    <w:p w:rsidRDefault="002B21E1" w:rsidP="002B21E1" w:rsidR="002B21E1" w:rsidRPr="00424453">
      <w:pPr>
        <w:ind w:firstLine="720"/>
        <w:jc w:val="both"/>
        <w:rPr>
          <w:lang w:val="hr-HR"/>
        </w:rPr>
      </w:pPr>
    </w:p>
    <w:p w:rsidRDefault="002B21E1" w:rsidP="002B21E1" w:rsidR="002B21E1" w:rsidRPr="00424453">
      <w:pPr>
        <w:ind w:firstLine="720"/>
        <w:jc w:val="both"/>
        <w:rPr>
          <w:lang w:val="hr-HR"/>
        </w:rPr>
      </w:pPr>
      <w:r w:rsidRPr="00424453">
        <w:rPr>
          <w:lang w:val="hr-HR"/>
        </w:rPr>
        <w:t>Dalje navodi da je dužnik dana 19.03.2014. podnio Prijedlog za otvaranje postupka predstečajne nagodbe, a budući je isti bio nepotpun Nagodbeno vijeće je zaključkom pozvalo dužnika na dostavu nedostajuće dokumentacije, te nakon dostave</w:t>
      </w:r>
      <w:r>
        <w:rPr>
          <w:lang w:val="hr-HR"/>
        </w:rPr>
        <w:t xml:space="preserve"> Nagodbeno vijeće je </w:t>
      </w:r>
      <w:r w:rsidRPr="00424453">
        <w:rPr>
          <w:lang w:val="hr-HR"/>
        </w:rPr>
        <w:t>rješenj</w:t>
      </w:r>
      <w:r>
        <w:rPr>
          <w:lang w:val="hr-HR"/>
        </w:rPr>
        <w:t>em</w:t>
      </w:r>
      <w:r w:rsidRPr="00424453">
        <w:rPr>
          <w:lang w:val="hr-HR"/>
        </w:rPr>
        <w:t xml:space="preserve"> otvorilo postupak predstečajne nagodbe.</w:t>
      </w:r>
    </w:p>
    <w:p w:rsidRDefault="002B21E1" w:rsidP="002B21E1" w:rsidR="002B21E1" w:rsidRPr="00424453">
      <w:pPr>
        <w:ind w:firstLine="720"/>
        <w:jc w:val="both"/>
        <w:rPr>
          <w:lang w:val="hr-HR"/>
        </w:rPr>
      </w:pPr>
    </w:p>
    <w:p w:rsidRDefault="002B21E1" w:rsidP="002B21E1" w:rsidR="002B21E1" w:rsidRPr="00424453">
      <w:pPr>
        <w:ind w:firstLine="720"/>
        <w:jc w:val="both"/>
        <w:rPr>
          <w:lang w:val="hr-HR"/>
        </w:rPr>
      </w:pPr>
      <w:r w:rsidRPr="00424453">
        <w:rPr>
          <w:lang w:val="hr-HR"/>
        </w:rPr>
        <w:t>Na prijedlog Ministarstva financija – Porezne uprave – PU Osijek rješenjem od 26.08.2014. prekinut je postupak predstečajne nagodbe.</w:t>
      </w:r>
    </w:p>
    <w:p w:rsidRDefault="002B21E1" w:rsidP="002B21E1" w:rsidR="002B21E1" w:rsidRPr="00424453">
      <w:pPr>
        <w:ind w:firstLine="720"/>
        <w:jc w:val="both"/>
        <w:rPr>
          <w:lang w:val="hr-HR"/>
        </w:rPr>
      </w:pPr>
    </w:p>
    <w:p w:rsidRDefault="002B21E1" w:rsidP="002B21E1" w:rsidR="002B21E1" w:rsidRPr="00424453">
      <w:pPr>
        <w:ind w:firstLine="720"/>
        <w:jc w:val="both"/>
        <w:rPr>
          <w:lang w:val="hr-HR"/>
        </w:rPr>
      </w:pPr>
      <w:r w:rsidRPr="00424453">
        <w:rPr>
          <w:lang w:val="hr-HR"/>
        </w:rPr>
        <w:t>Dužnik je dana 11.02.2016. pismenim podneskom povukao prijedlog za pokretanje postupka predstečajne nagodbe, te je doneseno rješenje o obustavi predmetnog postupka.</w:t>
      </w:r>
    </w:p>
    <w:p w:rsidRDefault="002B21E1" w:rsidP="002B21E1" w:rsidR="002B21E1" w:rsidRPr="00424453">
      <w:pPr>
        <w:ind w:firstLine="720"/>
        <w:jc w:val="both"/>
        <w:rPr>
          <w:lang w:val="hr-HR"/>
        </w:rPr>
      </w:pPr>
    </w:p>
    <w:p w:rsidRDefault="002B21E1" w:rsidP="002B21E1" w:rsidR="002B21E1">
      <w:pPr>
        <w:ind w:firstLine="720"/>
        <w:jc w:val="both"/>
        <w:rPr>
          <w:lang w:val="hr-HR"/>
        </w:rPr>
      </w:pPr>
      <w:r w:rsidRPr="00424453">
        <w:rPr>
          <w:lang w:val="hr-HR"/>
        </w:rPr>
        <w:t>Budući postoje razlozi za otvaranje stečajnog postupka FINA je podnijela ovaj prijedlog.</w:t>
      </w:r>
      <w:r>
        <w:rPr>
          <w:lang w:val="hr-HR"/>
        </w:rPr>
        <w:t xml:space="preserve"> </w:t>
      </w:r>
    </w:p>
    <w:p w:rsidRDefault="002B21E1" w:rsidP="002B21E1" w:rsidR="002B21E1">
      <w:pPr>
        <w:ind w:firstLine="720"/>
        <w:jc w:val="both"/>
        <w:rPr>
          <w:lang w:val="hr-HR"/>
        </w:rPr>
      </w:pPr>
    </w:p>
    <w:p w:rsidRDefault="002B21E1" w:rsidP="002B21E1" w:rsidR="002B21E1" w:rsidRPr="00BF4C7E">
      <w:pPr>
        <w:ind w:firstLine="720"/>
        <w:jc w:val="both"/>
        <w:rPr>
          <w:lang w:val="hr-HR"/>
        </w:rPr>
      </w:pPr>
      <w:r w:rsidRPr="00BF4C7E">
        <w:rPr>
          <w:lang w:val="hr-HR"/>
        </w:rPr>
        <w:t>Sud je utvrdio da je predlagatelj ovlašten za podnošenje predmetnoga prijedloga (</w:t>
      </w:r>
      <w:r w:rsidRPr="00424453">
        <w:rPr>
          <w:lang w:val="hr-HR"/>
        </w:rPr>
        <w:t>čl. 27. st. 4. Zakona</w:t>
      </w:r>
      <w:r w:rsidRPr="00BF4C7E">
        <w:rPr>
          <w:lang w:val="hr-HR"/>
        </w:rPr>
        <w:t xml:space="preserve">) te je donio rješenje o pokretanju prethodnog postupka i imenovao privremenog stečajnog upravitelja (čl. 115. st. 1. i 2. </w:t>
      </w:r>
      <w:r>
        <w:rPr>
          <w:lang w:val="hr-HR"/>
        </w:rPr>
        <w:t xml:space="preserve">Stečajnog zakona NN 71/15, dalje: </w:t>
      </w:r>
      <w:r w:rsidRPr="00BF4C7E">
        <w:rPr>
          <w:lang w:val="hr-HR"/>
        </w:rPr>
        <w:t>SZ), odredio mu dužnosti (čl. 119. st. 2. i 3. SZ-a) i zakazao ročište (čl. 123. i 128. st. 1. SZ-a).</w:t>
      </w:r>
    </w:p>
    <w:p w:rsidRDefault="002B21E1" w:rsidP="002B21E1" w:rsidR="002B21E1" w:rsidRPr="00BF4C7E">
      <w:pPr>
        <w:ind w:firstLine="720"/>
        <w:jc w:val="both"/>
        <w:rPr>
          <w:lang w:val="hr-HR"/>
        </w:rPr>
      </w:pPr>
    </w:p>
    <w:p w:rsidRDefault="002B21E1" w:rsidP="002B21E1" w:rsidR="002B21E1" w:rsidRPr="00A87ACC">
      <w:pPr>
        <w:jc w:val="both"/>
        <w:rPr>
          <w:lang w:val="hr-HR"/>
        </w:rPr>
      </w:pPr>
      <w:r w:rsidRPr="00BF4C7E">
        <w:rPr>
          <w:lang w:val="hr-HR"/>
        </w:rPr>
        <w:tab/>
        <w:t>U određenom mu roku privremeni stečajni upravitelj je dostavio svoje izvješće, k</w:t>
      </w:r>
      <w:r>
        <w:rPr>
          <w:lang w:val="hr-HR"/>
        </w:rPr>
        <w:t>oje prileži u spisu na listu 308-310</w:t>
      </w:r>
      <w:r w:rsidRPr="00BF4C7E">
        <w:rPr>
          <w:lang w:val="hr-HR"/>
        </w:rPr>
        <w:t xml:space="preserve"> a koje je izložio na ročištu održanom </w:t>
      </w:r>
      <w:r>
        <w:rPr>
          <w:lang w:val="hr-HR"/>
        </w:rPr>
        <w:t>6</w:t>
      </w:r>
      <w:r w:rsidRPr="00BF4C7E">
        <w:rPr>
          <w:lang w:val="hr-HR"/>
        </w:rPr>
        <w:t>.</w:t>
      </w:r>
      <w:r>
        <w:rPr>
          <w:lang w:val="hr-HR"/>
        </w:rPr>
        <w:t xml:space="preserve"> rujna </w:t>
      </w:r>
      <w:r w:rsidRPr="00BF4C7E">
        <w:rPr>
          <w:lang w:val="hr-HR"/>
        </w:rPr>
        <w:t xml:space="preserve">2016. radi izjašnjenja o prijedlogu za otvaranje stečajnog postupka i radi rasprave o uvjetima za otvaranje stečajnog postupka nad dužnikom, te je naveo </w:t>
      </w:r>
      <w:r w:rsidRPr="00A87ACC">
        <w:rPr>
          <w:lang w:val="hr-HR"/>
        </w:rPr>
        <w:t xml:space="preserve">da je prethodni postupak pokrenut temeljem prijedloga Financijska agencija od 5. svibnja 2016. godine, u kojem prijedlogu predlagatelj ističe kako na strani dužnika egzistira stečajni razlog nesposobnosti za plaćanje (nelikvidnost i insolventnost) iz čl. 6. st. 1. i st. 2. </w:t>
      </w:r>
      <w:r>
        <w:rPr>
          <w:lang w:val="hr-HR"/>
        </w:rPr>
        <w:t>SZ-a</w:t>
      </w:r>
      <w:r w:rsidRPr="00A87ACC">
        <w:rPr>
          <w:lang w:val="hr-HR"/>
        </w:rPr>
        <w:t xml:space="preserve">, čemu kao dokaz prilaže Očevidnik o redoslijedu plaćanja na dan 8. travnja 2016. godine iz kojega proizlazi kako se poslovni račun dužnika nalazi u neprekidnoj blokadi u trajanju duljem od 60 dana, i to počevši od 17. veljače 2016. godine pa do dana podnošenja prijedloga za otvaranje stečaja u neprekidnom trajanju od 78 dana. </w:t>
      </w:r>
    </w:p>
    <w:p w:rsidRDefault="002B21E1" w:rsidP="002B21E1" w:rsidR="002B21E1" w:rsidRPr="00A87ACC">
      <w:pPr>
        <w:jc w:val="both"/>
        <w:rPr>
          <w:lang w:val="hr-HR"/>
        </w:rPr>
      </w:pPr>
    </w:p>
    <w:p w:rsidRDefault="002B21E1" w:rsidP="002B21E1" w:rsidR="002B21E1" w:rsidRPr="00A87ACC">
      <w:pPr>
        <w:jc w:val="both"/>
        <w:rPr>
          <w:lang w:val="hr-HR"/>
        </w:rPr>
      </w:pPr>
      <w:r w:rsidRPr="00A87ACC">
        <w:rPr>
          <w:lang w:val="hr-HR"/>
        </w:rPr>
        <w:tab/>
        <w:t xml:space="preserve">Uvidom u program Poslovna Hrvatska, proizlazi kako je na dan izrade izvješća </w:t>
      </w:r>
      <w:r>
        <w:rPr>
          <w:lang w:val="hr-HR"/>
        </w:rPr>
        <w:t xml:space="preserve">privremenog stečajnog upravitelja </w:t>
      </w:r>
      <w:r w:rsidRPr="00A87ACC">
        <w:rPr>
          <w:lang w:val="hr-HR"/>
        </w:rPr>
        <w:t>dužnik i nadalje nesposoban za plaćanje, tako da se na dan 21. srpnja 2016. godine računi dužnika i to:</w:t>
      </w:r>
    </w:p>
    <w:p w:rsidRDefault="002B21E1" w:rsidP="002B21E1" w:rsidR="002B21E1" w:rsidRPr="00A87ACC">
      <w:pPr>
        <w:jc w:val="both"/>
        <w:rPr>
          <w:lang w:val="hr-HR"/>
        </w:rPr>
      </w:pPr>
      <w:r w:rsidRPr="00A87ACC">
        <w:rPr>
          <w:lang w:val="hr-HR"/>
        </w:rPr>
        <w:t>IBAN 8324120091134002830 kod Slatinske banke d.d. Slatina,</w:t>
      </w:r>
    </w:p>
    <w:p w:rsidRDefault="002B21E1" w:rsidP="002B21E1" w:rsidR="002B21E1" w:rsidRPr="00A87ACC">
      <w:pPr>
        <w:jc w:val="both"/>
        <w:rPr>
          <w:lang w:val="hr-HR"/>
        </w:rPr>
      </w:pPr>
      <w:r w:rsidRPr="00A87ACC">
        <w:rPr>
          <w:lang w:val="hr-HR"/>
        </w:rPr>
        <w:t>IBAN 4523600001102136840 kod Zagrebačke banke d.d. Zagreb,</w:t>
      </w:r>
    </w:p>
    <w:p w:rsidRDefault="002B21E1" w:rsidP="002B21E1" w:rsidR="002B21E1" w:rsidRPr="00A87ACC">
      <w:pPr>
        <w:jc w:val="both"/>
        <w:rPr>
          <w:lang w:val="hr-HR"/>
        </w:rPr>
      </w:pPr>
      <w:r w:rsidRPr="00A87ACC">
        <w:rPr>
          <w:lang w:val="hr-HR"/>
        </w:rPr>
        <w:t>IBAN 9025000091102149397 kod ADDIKO BANK d.d. Zagreb nalaze u neprekidnoj blokadi od 155 dana.</w:t>
      </w:r>
    </w:p>
    <w:p w:rsidRDefault="002B21E1" w:rsidP="002B21E1" w:rsidR="002B21E1" w:rsidRPr="00A87ACC">
      <w:pPr>
        <w:jc w:val="both"/>
        <w:rPr>
          <w:lang w:val="hr-HR"/>
        </w:rPr>
      </w:pPr>
    </w:p>
    <w:p w:rsidRDefault="002B21E1" w:rsidP="002B21E1" w:rsidR="002B21E1" w:rsidRPr="00A87ACC">
      <w:pPr>
        <w:jc w:val="both"/>
        <w:rPr>
          <w:lang w:val="hr-HR"/>
        </w:rPr>
      </w:pPr>
      <w:r w:rsidRPr="00A87ACC">
        <w:rPr>
          <w:lang w:val="hr-HR"/>
        </w:rPr>
        <w:lastRenderedPageBreak/>
        <w:tab/>
        <w:t>Dužnik u radnom odnosu nema zaposlenih radnika.</w:t>
      </w:r>
    </w:p>
    <w:p w:rsidRDefault="002B21E1" w:rsidP="002B21E1" w:rsidR="002B21E1" w:rsidRPr="00A87ACC">
      <w:pPr>
        <w:jc w:val="both"/>
        <w:rPr>
          <w:lang w:val="hr-HR"/>
        </w:rPr>
      </w:pPr>
    </w:p>
    <w:p w:rsidRDefault="002B21E1" w:rsidP="002B21E1" w:rsidR="002B21E1" w:rsidRPr="00A87ACC">
      <w:pPr>
        <w:jc w:val="both"/>
        <w:rPr>
          <w:lang w:val="hr-HR"/>
        </w:rPr>
      </w:pPr>
      <w:r w:rsidRPr="00A87ACC">
        <w:rPr>
          <w:lang w:val="hr-HR"/>
        </w:rPr>
        <w:tab/>
        <w:t xml:space="preserve">Na bilančnim pozicijama dugotrajne imovine (skupina 020) dužnik iskazuje NEKRETNINE u vidu tvorničkih hala i građevinskih objekata s pripadajućim zemljištem u ukupnom iznosu 1.512.182,99 kn (iznos je umanjen za obračunatu amortizaciju). </w:t>
      </w:r>
    </w:p>
    <w:p w:rsidRDefault="002B21E1" w:rsidP="002B21E1" w:rsidR="002B21E1" w:rsidRPr="00A87ACC">
      <w:pPr>
        <w:jc w:val="both"/>
        <w:rPr>
          <w:lang w:val="hr-HR"/>
        </w:rPr>
      </w:pPr>
    </w:p>
    <w:p w:rsidRDefault="002B21E1" w:rsidP="002B21E1" w:rsidR="002B21E1" w:rsidRPr="00A87ACC">
      <w:pPr>
        <w:jc w:val="both"/>
        <w:rPr>
          <w:lang w:val="hr-HR"/>
        </w:rPr>
      </w:pPr>
      <w:r w:rsidRPr="00A87ACC">
        <w:rPr>
          <w:lang w:val="hr-HR"/>
        </w:rPr>
        <w:tab/>
        <w:t>Radi se o pravu građenja koje je osnovano za korist dužnika na nekretnini u vlasništvu grada Beli Manastir, upisanoj u zk.ul.br. 2821, k.o. Beli Manastir, k.č.br. 3040/5 oranica u Ulici Bele Bartoka od 3198 m2, a koje pravo građenja je upisano u posebnom ulošku broj 2825, k.o. Beli Manastir.</w:t>
      </w:r>
    </w:p>
    <w:p w:rsidRDefault="002B21E1" w:rsidP="002B21E1" w:rsidR="002B21E1" w:rsidRPr="00A87ACC">
      <w:pPr>
        <w:jc w:val="both"/>
        <w:rPr>
          <w:lang w:val="hr-HR"/>
        </w:rPr>
      </w:pPr>
    </w:p>
    <w:p w:rsidRDefault="002B21E1" w:rsidP="002B21E1" w:rsidR="002B21E1" w:rsidRPr="00A87ACC">
      <w:pPr>
        <w:jc w:val="both"/>
        <w:rPr>
          <w:lang w:val="hr-HR"/>
        </w:rPr>
      </w:pPr>
      <w:r w:rsidRPr="00A87ACC">
        <w:rPr>
          <w:lang w:val="hr-HR"/>
        </w:rPr>
        <w:tab/>
        <w:t>Predmetna nekretnina (pravo građenja) višestruko je opterećeno založnim pravima upisanim za korist Zagrebačke banke d.d. Zagreb i RH Ministarstvo financija, a prema tvrdnjama zakonskog zastupnika dužnika kao i punomoćnika dužnika, Zagrebačka banka d.d. je na predmetnoj nekretnini pokrenula ovršni postupak radi prisilne naplate svoje novčane tražbine. Ovršni postupak vodi se pred Općinskim sudom u Osijeku, Stalna služba u Belom Manastiru pod brojem Ovr-2904/15.</w:t>
      </w:r>
    </w:p>
    <w:p w:rsidRDefault="002B21E1" w:rsidP="002B21E1" w:rsidR="002B21E1" w:rsidRPr="00A87ACC">
      <w:pPr>
        <w:jc w:val="both"/>
        <w:rPr>
          <w:lang w:val="hr-HR"/>
        </w:rPr>
      </w:pPr>
    </w:p>
    <w:p w:rsidRDefault="002B21E1" w:rsidP="002B21E1" w:rsidR="002B21E1" w:rsidRPr="00A87ACC">
      <w:pPr>
        <w:jc w:val="both"/>
        <w:rPr>
          <w:lang w:val="hr-HR"/>
        </w:rPr>
      </w:pPr>
      <w:r w:rsidRPr="00A87ACC">
        <w:rPr>
          <w:lang w:val="hr-HR"/>
        </w:rPr>
        <w:tab/>
        <w:t>Na bilančnim pozicijama skupine 021 i 022 dužnik iskazuje POKRETNINE i to postrojenja i opremu, alate i mjerne instrument te pogonski i uredski namještaj u ukupnom iznosu 1.101.008,36 kn i 23.917,80 kn (iznosi su umanjeni za obračunatu amortizaciju).</w:t>
      </w:r>
    </w:p>
    <w:p w:rsidRDefault="002B21E1" w:rsidP="002B21E1" w:rsidR="002B21E1" w:rsidRPr="00A87ACC">
      <w:pPr>
        <w:jc w:val="both"/>
        <w:rPr>
          <w:lang w:val="hr-HR"/>
        </w:rPr>
      </w:pPr>
    </w:p>
    <w:p w:rsidRDefault="002B21E1" w:rsidP="002B21E1" w:rsidR="002B21E1">
      <w:pPr>
        <w:jc w:val="both"/>
        <w:rPr>
          <w:lang w:val="hr-HR"/>
        </w:rPr>
      </w:pPr>
      <w:r w:rsidRPr="00A87ACC">
        <w:rPr>
          <w:lang w:val="hr-HR"/>
        </w:rPr>
        <w:tab/>
        <w:t>Dužnik na skupini konta 026 iskazuje predujam za nabavu građevinskih objekata</w:t>
      </w:r>
      <w:r>
        <w:rPr>
          <w:lang w:val="hr-HR"/>
        </w:rPr>
        <w:t>,</w:t>
      </w:r>
      <w:r w:rsidRPr="00A87ACC">
        <w:rPr>
          <w:lang w:val="hr-HR"/>
        </w:rPr>
        <w:t xml:space="preserve"> postrojenja i opreme u ukupnom iznosu 161.513,08 kn, a koji se odnosi na ulaganja u postrojenja koja nisu nikada dokraja realizirana, niti više postoje uvjeti da se realiziraju. Ovaj iznos za dužnika u stvarnosti predstavlja financijski rashod te se stoga više niti ne može smatrati pravom dugotrajnom imovinom premda ga dužnik i dalje knjigovodstveno vodi u okviru dugotrajne imovine.</w:t>
      </w:r>
    </w:p>
    <w:p w:rsidRDefault="002B21E1" w:rsidP="002B21E1" w:rsidR="002B21E1">
      <w:pPr>
        <w:jc w:val="both"/>
        <w:rPr>
          <w:lang w:val="hr-HR"/>
        </w:rPr>
      </w:pPr>
    </w:p>
    <w:p w:rsidRDefault="002B21E1" w:rsidP="002B21E1" w:rsidR="002B21E1" w:rsidRPr="00501D93">
      <w:pPr>
        <w:jc w:val="both"/>
      </w:pPr>
      <w:r>
        <w:rPr>
          <w:lang w:val="hr-HR"/>
        </w:rPr>
        <w:tab/>
      </w:r>
      <w:r w:rsidRPr="004C47CA">
        <w:rPr>
          <w:lang w:val="hr-HR"/>
        </w:rPr>
        <w:t xml:space="preserve">Sažeti bilančni prikaz dužnikovih nekretnina i pokretnina </w:t>
      </w:r>
      <w:r>
        <w:rPr>
          <w:lang w:val="hr-HR"/>
        </w:rPr>
        <w:t>prikazan</w:t>
      </w:r>
      <w:r w:rsidRPr="004C47CA">
        <w:rPr>
          <w:lang w:val="hr-HR"/>
        </w:rPr>
        <w:t xml:space="preserve"> je u sljedećoj tablici:</w:t>
      </w:r>
    </w:p>
    <w:p w:rsidRDefault="002B21E1" w:rsidP="002B21E1" w:rsidR="002B21E1" w:rsidRPr="00A87ACC">
      <w:pPr>
        <w:jc w:val="both"/>
        <w:rPr>
          <w:lang w:val="hr-HR"/>
        </w:rPr>
      </w:pPr>
      <w:r>
        <w:rPr>
          <w:lang w:val="hr-HR"/>
        </w:rPr>
        <w:tab/>
      </w:r>
    </w:p>
    <w:tbl>
      <w:tblPr>
        <w:tblW w:type="dxa" w:w="8856"/>
        <w:jc w:val="center"/>
        <w:tblLook w:val="04A0" w:noVBand="1" w:noHBand="0" w:lastColumn="0" w:firstColumn="1" w:lastRow="0" w:firstRow="1"/>
      </w:tblPr>
      <w:tblGrid>
        <w:gridCol w:w="3886"/>
        <w:gridCol w:w="1601"/>
        <w:gridCol w:w="1513"/>
        <w:gridCol w:w="1856"/>
      </w:tblGrid>
      <w:tr w:rsidTr="00420952" w:rsidR="002B21E1" w:rsidRPr="004049B9">
        <w:trPr>
          <w:trHeight w:val="510"/>
          <w:jc w:val="center"/>
        </w:trPr>
        <w:tc>
          <w:tcPr>
            <w:tcW w:type="dxa" w:w="3888"/>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2B21E1" w:rsidP="00420952" w:rsidR="002B21E1" w:rsidRPr="004049B9">
            <w:pPr>
              <w:jc w:val="both"/>
              <w:rPr>
                <w:bCs/>
                <w:color w:val="000000"/>
                <w:lang w:val="hr-HR"/>
              </w:rPr>
            </w:pPr>
            <w:r w:rsidRPr="004049B9">
              <w:rPr>
                <w:bCs/>
                <w:color w:val="000000"/>
                <w:lang w:val="hr-HR"/>
              </w:rPr>
              <w:t>Stavka</w:t>
            </w:r>
          </w:p>
        </w:tc>
        <w:tc>
          <w:tcPr>
            <w:tcW w:type="dxa" w:w="1601"/>
            <w:tcBorders>
              <w:top w:space="0" w:sz="4" w:color="auto" w:val="single"/>
              <w:left w:val="nil"/>
              <w:bottom w:space="0" w:sz="4" w:color="auto" w:val="single"/>
              <w:right w:space="0" w:sz="4" w:color="auto" w:val="single"/>
            </w:tcBorders>
            <w:shd w:fill="D9D9D9" w:color="auto" w:val="clear"/>
            <w:vAlign w:val="center"/>
            <w:hideMark/>
          </w:tcPr>
          <w:p w:rsidRDefault="002B21E1" w:rsidP="00420952" w:rsidR="002B21E1" w:rsidRPr="004049B9">
            <w:pPr>
              <w:jc w:val="both"/>
              <w:rPr>
                <w:bCs/>
                <w:color w:val="000000"/>
                <w:lang w:val="hr-HR"/>
              </w:rPr>
            </w:pPr>
            <w:r w:rsidRPr="004049B9">
              <w:rPr>
                <w:bCs/>
                <w:color w:val="000000"/>
                <w:lang w:val="hr-HR"/>
              </w:rPr>
              <w:t>Nabavna vrijednost</w:t>
            </w:r>
          </w:p>
        </w:tc>
        <w:tc>
          <w:tcPr>
            <w:tcW w:type="dxa" w:w="1513"/>
            <w:tcBorders>
              <w:top w:space="0" w:sz="4" w:color="auto" w:val="single"/>
              <w:left w:val="nil"/>
              <w:bottom w:space="0" w:sz="4" w:color="auto" w:val="single"/>
              <w:right w:space="0" w:sz="4" w:color="auto" w:val="single"/>
            </w:tcBorders>
            <w:shd w:fill="D9D9D9" w:color="auto" w:val="clear"/>
            <w:noWrap/>
            <w:vAlign w:val="center"/>
            <w:hideMark/>
          </w:tcPr>
          <w:p w:rsidRDefault="002B21E1" w:rsidP="00420952" w:rsidR="002B21E1" w:rsidRPr="004049B9">
            <w:pPr>
              <w:jc w:val="both"/>
              <w:rPr>
                <w:bCs/>
                <w:color w:val="000000"/>
                <w:lang w:val="hr-HR"/>
              </w:rPr>
            </w:pPr>
            <w:r w:rsidRPr="004049B9">
              <w:rPr>
                <w:bCs/>
                <w:color w:val="000000"/>
                <w:lang w:val="hr-HR"/>
              </w:rPr>
              <w:t>Amortizacija</w:t>
            </w:r>
          </w:p>
        </w:tc>
        <w:tc>
          <w:tcPr>
            <w:tcW w:type="dxa" w:w="1854"/>
            <w:tcBorders>
              <w:top w:space="0" w:sz="4" w:color="auto" w:val="single"/>
              <w:left w:val="nil"/>
              <w:bottom w:space="0" w:sz="4" w:color="auto" w:val="single"/>
              <w:right w:space="0" w:sz="4" w:color="auto" w:val="single"/>
            </w:tcBorders>
            <w:shd w:fill="D9D9D9" w:color="auto" w:val="clear"/>
            <w:vAlign w:val="center"/>
            <w:hideMark/>
          </w:tcPr>
          <w:p w:rsidRDefault="002B21E1" w:rsidP="00420952" w:rsidR="002B21E1" w:rsidRPr="004049B9">
            <w:pPr>
              <w:jc w:val="both"/>
              <w:rPr>
                <w:bCs/>
                <w:color w:val="000000"/>
                <w:lang w:val="hr-HR"/>
              </w:rPr>
            </w:pPr>
            <w:r w:rsidRPr="004049B9">
              <w:rPr>
                <w:bCs/>
                <w:color w:val="000000"/>
                <w:lang w:val="hr-HR"/>
              </w:rPr>
              <w:t>Knjigovodstvena vrijednost</w:t>
            </w:r>
          </w:p>
        </w:tc>
      </w:tr>
      <w:tr w:rsidTr="00420952" w:rsidR="002B21E1" w:rsidRPr="004049B9">
        <w:trPr>
          <w:trHeight w:val="255"/>
          <w:jc w:val="center"/>
        </w:trPr>
        <w:tc>
          <w:tcPr>
            <w:tcW w:type="dxa" w:w="3888"/>
            <w:tcBorders>
              <w:top w:val="nil"/>
              <w:left w:space="0" w:sz="4" w:color="auto" w:val="single"/>
              <w:bottom w:space="0" w:sz="4" w:color="auto" w:val="single"/>
              <w:right w:space="0" w:sz="4" w:color="auto" w:val="single"/>
            </w:tcBorders>
            <w:noWrap/>
            <w:vAlign w:val="center"/>
            <w:hideMark/>
          </w:tcPr>
          <w:p w:rsidRDefault="002B21E1" w:rsidP="00420952" w:rsidR="002B21E1" w:rsidRPr="004049B9">
            <w:pPr>
              <w:jc w:val="both"/>
              <w:rPr>
                <w:bCs/>
                <w:color w:val="000000"/>
                <w:lang w:val="hr-HR"/>
              </w:rPr>
            </w:pPr>
            <w:r w:rsidRPr="004049B9">
              <w:rPr>
                <w:bCs/>
                <w:color w:val="000000"/>
                <w:lang w:val="hr-HR"/>
              </w:rPr>
              <w:t>Dugotrajna materijalna imovina</w:t>
            </w:r>
          </w:p>
        </w:tc>
        <w:tc>
          <w:tcPr>
            <w:tcW w:type="dxa" w:w="1601"/>
            <w:tcBorders>
              <w:top w:val="nil"/>
              <w:left w:val="nil"/>
              <w:bottom w:space="0" w:sz="4" w:color="auto" w:val="single"/>
              <w:right w:space="0" w:sz="4" w:color="auto" w:val="single"/>
            </w:tcBorders>
            <w:noWrap/>
            <w:vAlign w:val="center"/>
            <w:hideMark/>
          </w:tcPr>
          <w:p w:rsidRDefault="002B21E1" w:rsidP="00420952" w:rsidR="002B21E1" w:rsidRPr="004049B9">
            <w:pPr>
              <w:jc w:val="both"/>
              <w:rPr>
                <w:bCs/>
                <w:color w:val="000000"/>
                <w:lang w:val="hr-HR"/>
              </w:rPr>
            </w:pPr>
            <w:r w:rsidRPr="004049B9">
              <w:rPr>
                <w:bCs/>
                <w:color w:val="000000"/>
                <w:lang w:val="hr-HR"/>
              </w:rPr>
              <w:t>7.590.626,78</w:t>
            </w:r>
          </w:p>
        </w:tc>
        <w:tc>
          <w:tcPr>
            <w:tcW w:type="dxa" w:w="1513"/>
            <w:tcBorders>
              <w:top w:val="nil"/>
              <w:left w:val="nil"/>
              <w:bottom w:space="0" w:sz="4" w:color="auto" w:val="single"/>
              <w:right w:space="0" w:sz="4" w:color="auto" w:val="single"/>
            </w:tcBorders>
            <w:noWrap/>
            <w:vAlign w:val="center"/>
            <w:hideMark/>
          </w:tcPr>
          <w:p w:rsidRDefault="002B21E1" w:rsidP="00420952" w:rsidR="002B21E1" w:rsidRPr="004049B9">
            <w:pPr>
              <w:jc w:val="both"/>
              <w:rPr>
                <w:bCs/>
                <w:color w:val="000000"/>
                <w:lang w:val="hr-HR"/>
              </w:rPr>
            </w:pPr>
            <w:r w:rsidRPr="004049B9">
              <w:rPr>
                <w:bCs/>
                <w:color w:val="000000"/>
                <w:lang w:val="hr-HR"/>
              </w:rPr>
              <w:t>4.792.004,55</w:t>
            </w:r>
          </w:p>
        </w:tc>
        <w:tc>
          <w:tcPr>
            <w:tcW w:type="dxa" w:w="1854"/>
            <w:tcBorders>
              <w:top w:val="nil"/>
              <w:left w:val="nil"/>
              <w:bottom w:space="0" w:sz="4" w:color="auto" w:val="single"/>
              <w:right w:space="0" w:sz="4" w:color="auto" w:val="single"/>
            </w:tcBorders>
            <w:noWrap/>
            <w:vAlign w:val="center"/>
            <w:hideMark/>
          </w:tcPr>
          <w:p w:rsidRDefault="002B21E1" w:rsidP="00420952" w:rsidR="002B21E1" w:rsidRPr="004049B9">
            <w:pPr>
              <w:jc w:val="both"/>
              <w:rPr>
                <w:bCs/>
                <w:color w:val="000000"/>
                <w:lang w:val="hr-HR"/>
              </w:rPr>
            </w:pPr>
            <w:r w:rsidRPr="004049B9">
              <w:rPr>
                <w:bCs/>
                <w:color w:val="000000"/>
                <w:lang w:val="hr-HR"/>
              </w:rPr>
              <w:t>2.798.622,23</w:t>
            </w:r>
          </w:p>
        </w:tc>
      </w:tr>
      <w:tr w:rsidTr="00420952" w:rsidR="002B21E1" w:rsidRPr="004049B9">
        <w:trPr>
          <w:trHeight w:val="255"/>
          <w:jc w:val="center"/>
        </w:trPr>
        <w:tc>
          <w:tcPr>
            <w:tcW w:type="dxa" w:w="3888"/>
            <w:tcBorders>
              <w:top w:val="nil"/>
              <w:left w:space="0" w:sz="4" w:color="auto" w:val="single"/>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bCs/>
                <w:color w:val="000000"/>
                <w:lang w:val="hr-HR"/>
              </w:rPr>
              <w:t>Građevinski objekti i zemljišta (020)</w:t>
            </w:r>
          </w:p>
        </w:tc>
        <w:tc>
          <w:tcPr>
            <w:tcW w:type="dxa" w:w="1601"/>
            <w:tcBorders>
              <w:top w:val="nil"/>
              <w:left w:val="nil"/>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color w:val="000000"/>
                <w:lang w:val="hr-HR"/>
              </w:rPr>
              <w:t>2.551.893,00</w:t>
            </w:r>
          </w:p>
        </w:tc>
        <w:tc>
          <w:tcPr>
            <w:tcW w:type="dxa" w:w="1513"/>
            <w:tcBorders>
              <w:top w:val="nil"/>
              <w:left w:val="nil"/>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color w:val="000000"/>
                <w:lang w:val="hr-HR"/>
              </w:rPr>
              <w:t>1.039.710,01</w:t>
            </w:r>
          </w:p>
        </w:tc>
        <w:tc>
          <w:tcPr>
            <w:tcW w:type="dxa" w:w="1854"/>
            <w:tcBorders>
              <w:top w:val="nil"/>
              <w:left w:val="nil"/>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color w:val="000000"/>
                <w:lang w:val="hr-HR"/>
              </w:rPr>
              <w:t>1.512.182,99</w:t>
            </w:r>
          </w:p>
        </w:tc>
      </w:tr>
      <w:tr w:rsidTr="00420952" w:rsidR="002B21E1" w:rsidRPr="004049B9">
        <w:trPr>
          <w:trHeight w:val="255"/>
          <w:jc w:val="center"/>
        </w:trPr>
        <w:tc>
          <w:tcPr>
            <w:tcW w:type="dxa" w:w="3888"/>
            <w:tcBorders>
              <w:top w:val="nil"/>
              <w:left w:space="0" w:sz="4" w:color="auto" w:val="single"/>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bCs/>
                <w:color w:val="000000"/>
                <w:lang w:val="hr-HR"/>
              </w:rPr>
              <w:t>Postrojenja i oprema (021)</w:t>
            </w:r>
          </w:p>
        </w:tc>
        <w:tc>
          <w:tcPr>
            <w:tcW w:type="dxa" w:w="1601"/>
            <w:tcBorders>
              <w:top w:val="nil"/>
              <w:left w:val="nil"/>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color w:val="000000"/>
                <w:lang w:val="hr-HR"/>
              </w:rPr>
              <w:t>4.735.201,99</w:t>
            </w:r>
          </w:p>
        </w:tc>
        <w:tc>
          <w:tcPr>
            <w:tcW w:type="dxa" w:w="1513"/>
            <w:tcBorders>
              <w:top w:val="nil"/>
              <w:left w:val="nil"/>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color w:val="000000"/>
                <w:lang w:val="hr-HR"/>
              </w:rPr>
              <w:t>3.634.193,63</w:t>
            </w:r>
          </w:p>
        </w:tc>
        <w:tc>
          <w:tcPr>
            <w:tcW w:type="dxa" w:w="1854"/>
            <w:tcBorders>
              <w:top w:val="nil"/>
              <w:left w:val="nil"/>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color w:val="000000"/>
                <w:lang w:val="hr-HR"/>
              </w:rPr>
              <w:t>1.101.008,36</w:t>
            </w:r>
          </w:p>
        </w:tc>
      </w:tr>
      <w:tr w:rsidTr="00420952" w:rsidR="002B21E1" w:rsidRPr="004049B9">
        <w:trPr>
          <w:trHeight w:val="255"/>
          <w:jc w:val="center"/>
        </w:trPr>
        <w:tc>
          <w:tcPr>
            <w:tcW w:type="dxa" w:w="3888"/>
            <w:tcBorders>
              <w:top w:val="nil"/>
              <w:left w:space="0" w:sz="4" w:color="auto" w:val="single"/>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color w:val="000000"/>
                <w:lang w:val="hr-HR"/>
              </w:rPr>
              <w:t>Alati, pogonski i uredski namještaj (022)</w:t>
            </w:r>
          </w:p>
        </w:tc>
        <w:tc>
          <w:tcPr>
            <w:tcW w:type="dxa" w:w="1601"/>
            <w:tcBorders>
              <w:top w:val="nil"/>
              <w:left w:val="nil"/>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color w:val="000000"/>
                <w:lang w:val="hr-HR"/>
              </w:rPr>
              <w:t>142.018,71</w:t>
            </w:r>
          </w:p>
        </w:tc>
        <w:tc>
          <w:tcPr>
            <w:tcW w:type="dxa" w:w="1513"/>
            <w:tcBorders>
              <w:top w:val="nil"/>
              <w:left w:val="nil"/>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color w:val="000000"/>
                <w:lang w:val="hr-HR"/>
              </w:rPr>
              <w:t>118.100,91</w:t>
            </w:r>
          </w:p>
        </w:tc>
        <w:tc>
          <w:tcPr>
            <w:tcW w:type="dxa" w:w="1854"/>
            <w:tcBorders>
              <w:top w:val="nil"/>
              <w:left w:val="nil"/>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color w:val="000000"/>
                <w:lang w:val="hr-HR"/>
              </w:rPr>
              <w:t>23.917,80</w:t>
            </w:r>
          </w:p>
        </w:tc>
      </w:tr>
      <w:tr w:rsidTr="00420952" w:rsidR="002B21E1" w:rsidRPr="004049B9">
        <w:trPr>
          <w:trHeight w:val="255"/>
          <w:jc w:val="center"/>
        </w:trPr>
        <w:tc>
          <w:tcPr>
            <w:tcW w:type="dxa" w:w="3888"/>
            <w:tcBorders>
              <w:top w:val="nil"/>
              <w:left w:space="0" w:sz="4" w:color="auto" w:val="single"/>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color w:val="000000"/>
                <w:lang w:val="hr-HR"/>
              </w:rPr>
              <w:t>Predujmovi za nabavu dugotrajne imovine (026)</w:t>
            </w:r>
          </w:p>
        </w:tc>
        <w:tc>
          <w:tcPr>
            <w:tcW w:type="dxa" w:w="1601"/>
            <w:tcBorders>
              <w:top w:val="nil"/>
              <w:left w:val="nil"/>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color w:val="000000"/>
                <w:lang w:val="hr-HR"/>
              </w:rPr>
              <w:t>161.513,08</w:t>
            </w:r>
          </w:p>
        </w:tc>
        <w:tc>
          <w:tcPr>
            <w:tcW w:type="dxa" w:w="1513"/>
            <w:tcBorders>
              <w:top w:val="nil"/>
              <w:left w:val="nil"/>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color w:val="000000"/>
                <w:lang w:val="hr-HR"/>
              </w:rPr>
              <w:t> </w:t>
            </w:r>
          </w:p>
        </w:tc>
        <w:tc>
          <w:tcPr>
            <w:tcW w:type="dxa" w:w="1854"/>
            <w:tcBorders>
              <w:top w:val="nil"/>
              <w:left w:val="nil"/>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color w:val="000000"/>
                <w:lang w:val="hr-HR"/>
              </w:rPr>
              <w:t>161.513,08</w:t>
            </w:r>
          </w:p>
        </w:tc>
      </w:tr>
      <w:tr w:rsidTr="00420952" w:rsidR="002B21E1" w:rsidRPr="004049B9">
        <w:trPr>
          <w:trHeight w:val="255"/>
          <w:jc w:val="center"/>
        </w:trPr>
        <w:tc>
          <w:tcPr>
            <w:tcW w:type="dxa" w:w="3888"/>
            <w:tcBorders>
              <w:top w:val="nil"/>
              <w:left w:space="0" w:sz="4" w:color="auto" w:val="single"/>
              <w:bottom w:space="0" w:sz="4" w:color="auto" w:val="single"/>
              <w:right w:space="0" w:sz="4" w:color="auto" w:val="single"/>
            </w:tcBorders>
            <w:shd w:fill="D9D9D9" w:color="auto" w:val="clear"/>
            <w:noWrap/>
            <w:vAlign w:val="center"/>
            <w:hideMark/>
          </w:tcPr>
          <w:p w:rsidRDefault="002B21E1" w:rsidP="00420952" w:rsidR="002B21E1" w:rsidRPr="004049B9">
            <w:pPr>
              <w:jc w:val="both"/>
              <w:rPr>
                <w:bCs/>
                <w:color w:val="000000"/>
                <w:lang w:val="hr-HR"/>
              </w:rPr>
            </w:pPr>
            <w:r w:rsidRPr="004049B9">
              <w:rPr>
                <w:bCs/>
                <w:color w:val="000000"/>
                <w:lang w:val="hr-HR"/>
              </w:rPr>
              <w:t>UKUPNO:</w:t>
            </w:r>
          </w:p>
        </w:tc>
        <w:tc>
          <w:tcPr>
            <w:tcW w:type="dxa" w:w="1601"/>
            <w:tcBorders>
              <w:top w:val="nil"/>
              <w:left w:val="nil"/>
              <w:bottom w:space="0" w:sz="4" w:color="auto" w:val="single"/>
              <w:right w:space="0" w:sz="4" w:color="auto" w:val="single"/>
            </w:tcBorders>
            <w:shd w:fill="D9D9D9" w:color="auto" w:val="clear"/>
            <w:noWrap/>
            <w:vAlign w:val="center"/>
            <w:hideMark/>
          </w:tcPr>
          <w:p w:rsidRDefault="002B21E1" w:rsidP="00420952" w:rsidR="002B21E1" w:rsidRPr="004049B9">
            <w:pPr>
              <w:jc w:val="both"/>
              <w:rPr>
                <w:bCs/>
                <w:color w:val="000000"/>
                <w:lang w:val="hr-HR"/>
              </w:rPr>
            </w:pPr>
            <w:r w:rsidRPr="004049B9">
              <w:rPr>
                <w:bCs/>
                <w:color w:val="000000"/>
                <w:lang w:val="hr-HR"/>
              </w:rPr>
              <w:t>7.590.626,78</w:t>
            </w:r>
          </w:p>
        </w:tc>
        <w:tc>
          <w:tcPr>
            <w:tcW w:type="dxa" w:w="1513"/>
            <w:tcBorders>
              <w:top w:val="nil"/>
              <w:left w:val="nil"/>
              <w:bottom w:space="0" w:sz="4" w:color="auto" w:val="single"/>
              <w:right w:space="0" w:sz="4" w:color="auto" w:val="single"/>
            </w:tcBorders>
            <w:shd w:fill="D9D9D9" w:color="auto" w:val="clear"/>
            <w:noWrap/>
            <w:vAlign w:val="center"/>
            <w:hideMark/>
          </w:tcPr>
          <w:p w:rsidRDefault="002B21E1" w:rsidP="00420952" w:rsidR="002B21E1" w:rsidRPr="004049B9">
            <w:pPr>
              <w:jc w:val="both"/>
              <w:rPr>
                <w:bCs/>
                <w:color w:val="000000"/>
                <w:lang w:val="hr-HR"/>
              </w:rPr>
            </w:pPr>
            <w:r w:rsidRPr="004049B9">
              <w:rPr>
                <w:bCs/>
                <w:color w:val="000000"/>
                <w:lang w:val="hr-HR"/>
              </w:rPr>
              <w:t>4.792.004,55</w:t>
            </w:r>
          </w:p>
        </w:tc>
        <w:tc>
          <w:tcPr>
            <w:tcW w:type="dxa" w:w="1854"/>
            <w:tcBorders>
              <w:top w:val="nil"/>
              <w:left w:val="nil"/>
              <w:bottom w:space="0" w:sz="4" w:color="auto" w:val="single"/>
              <w:right w:space="0" w:sz="4" w:color="auto" w:val="single"/>
            </w:tcBorders>
            <w:shd w:fill="D9D9D9" w:color="auto" w:val="clear"/>
            <w:noWrap/>
            <w:vAlign w:val="center"/>
            <w:hideMark/>
          </w:tcPr>
          <w:p w:rsidRDefault="002B21E1" w:rsidP="00420952" w:rsidR="002B21E1" w:rsidRPr="004049B9">
            <w:pPr>
              <w:jc w:val="both"/>
              <w:rPr>
                <w:bCs/>
                <w:color w:val="000000"/>
                <w:lang w:val="hr-HR"/>
              </w:rPr>
            </w:pPr>
            <w:r w:rsidRPr="004049B9">
              <w:rPr>
                <w:bCs/>
                <w:color w:val="000000"/>
                <w:lang w:val="hr-HR"/>
              </w:rPr>
              <w:t>2.798.622,23</w:t>
            </w:r>
          </w:p>
        </w:tc>
      </w:tr>
    </w:tbl>
    <w:p w:rsidRDefault="002B21E1" w:rsidP="002B21E1" w:rsidR="002B21E1" w:rsidRPr="004049B9">
      <w:pPr>
        <w:jc w:val="both"/>
        <w:rPr>
          <w:lang w:val="hr-HR"/>
        </w:rPr>
      </w:pPr>
    </w:p>
    <w:p w:rsidRDefault="002B21E1" w:rsidP="002B21E1" w:rsidR="002B21E1" w:rsidRPr="004049B9">
      <w:pPr>
        <w:jc w:val="both"/>
        <w:rPr>
          <w:lang w:val="hr-HR"/>
        </w:rPr>
      </w:pPr>
      <w:r w:rsidRPr="004049B9">
        <w:rPr>
          <w:lang w:val="hr-HR"/>
        </w:rPr>
        <w:lastRenderedPageBreak/>
        <w:tab/>
        <w:t>Na bilančnim pozicijama razreda 1 dužnik vodi KRATKOTRAJNU imovinu koja se sastoji od slijedećih stavki:</w:t>
      </w:r>
    </w:p>
    <w:p w:rsidRDefault="002B21E1" w:rsidP="002B21E1" w:rsidR="002B21E1" w:rsidRPr="004049B9">
      <w:pPr>
        <w:jc w:val="both"/>
        <w:rPr>
          <w:lang w:val="hr-HR"/>
        </w:rPr>
      </w:pPr>
    </w:p>
    <w:tbl>
      <w:tblPr>
        <w:tblW w:type="dxa" w:w="5569"/>
        <w:jc w:val="center"/>
        <w:tblLook w:val="04A0" w:noVBand="1" w:noHBand="0" w:lastColumn="0" w:firstColumn="1" w:lastRow="0" w:firstRow="1"/>
      </w:tblPr>
      <w:tblGrid>
        <w:gridCol w:w="4180"/>
        <w:gridCol w:w="1596"/>
      </w:tblGrid>
      <w:tr w:rsidTr="00420952" w:rsidR="002B21E1" w:rsidRPr="004049B9">
        <w:trPr>
          <w:trHeight w:val="510"/>
          <w:jc w:val="center"/>
        </w:trPr>
        <w:tc>
          <w:tcPr>
            <w:tcW w:type="dxa" w:w="4180"/>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2B21E1" w:rsidP="00420952" w:rsidR="002B21E1" w:rsidRPr="004049B9">
            <w:pPr>
              <w:jc w:val="both"/>
              <w:rPr>
                <w:bCs/>
                <w:color w:val="000000"/>
                <w:lang w:val="hr-HR"/>
              </w:rPr>
            </w:pPr>
            <w:r w:rsidRPr="004049B9">
              <w:rPr>
                <w:bCs/>
                <w:color w:val="000000"/>
                <w:lang w:val="hr-HR"/>
              </w:rPr>
              <w:t>Stavka</w:t>
            </w:r>
          </w:p>
        </w:tc>
        <w:tc>
          <w:tcPr>
            <w:tcW w:type="dxa" w:w="1389"/>
            <w:tcBorders>
              <w:top w:space="0" w:sz="4" w:color="auto" w:val="single"/>
              <w:left w:val="nil"/>
              <w:bottom w:space="0" w:sz="4" w:color="auto" w:val="single"/>
              <w:right w:space="0" w:sz="4" w:color="auto" w:val="single"/>
            </w:tcBorders>
            <w:shd w:fill="D9D9D9" w:color="auto" w:val="clear"/>
            <w:vAlign w:val="center"/>
            <w:hideMark/>
          </w:tcPr>
          <w:p w:rsidRDefault="002B21E1" w:rsidP="00420952" w:rsidR="002B21E1" w:rsidRPr="004049B9">
            <w:pPr>
              <w:jc w:val="both"/>
              <w:rPr>
                <w:bCs/>
                <w:color w:val="000000"/>
                <w:lang w:val="hr-HR"/>
              </w:rPr>
            </w:pPr>
            <w:r w:rsidRPr="004049B9">
              <w:rPr>
                <w:bCs/>
                <w:color w:val="000000"/>
                <w:lang w:val="hr-HR"/>
              </w:rPr>
              <w:t>Iznos (kn)</w:t>
            </w:r>
          </w:p>
        </w:tc>
      </w:tr>
      <w:tr w:rsidTr="00420952" w:rsidR="002B21E1" w:rsidRPr="004049B9">
        <w:trPr>
          <w:trHeight w:val="255"/>
          <w:jc w:val="center"/>
        </w:trPr>
        <w:tc>
          <w:tcPr>
            <w:tcW w:type="dxa" w:w="4180"/>
            <w:tcBorders>
              <w:top w:val="nil"/>
              <w:left w:space="0" w:sz="4" w:color="auto" w:val="single"/>
              <w:bottom w:space="0" w:sz="4" w:color="auto" w:val="single"/>
              <w:right w:space="0" w:sz="4" w:color="auto" w:val="single"/>
            </w:tcBorders>
            <w:noWrap/>
            <w:vAlign w:val="center"/>
            <w:hideMark/>
          </w:tcPr>
          <w:p w:rsidRDefault="002B21E1" w:rsidP="00420952" w:rsidR="002B21E1" w:rsidRPr="004049B9">
            <w:pPr>
              <w:jc w:val="both"/>
              <w:rPr>
                <w:bCs/>
                <w:color w:val="000000"/>
                <w:lang w:val="hr-HR"/>
              </w:rPr>
            </w:pPr>
            <w:r w:rsidRPr="004049B9">
              <w:rPr>
                <w:bCs/>
                <w:color w:val="000000"/>
                <w:lang w:val="hr-HR"/>
              </w:rPr>
              <w:t>Kratkotrajna materijalna imovina</w:t>
            </w:r>
          </w:p>
        </w:tc>
        <w:tc>
          <w:tcPr>
            <w:tcW w:type="dxa" w:w="1389"/>
            <w:tcBorders>
              <w:top w:val="nil"/>
              <w:left w:val="nil"/>
              <w:bottom w:space="0" w:sz="4" w:color="auto" w:val="single"/>
              <w:right w:space="0" w:sz="4" w:color="auto" w:val="single"/>
            </w:tcBorders>
            <w:noWrap/>
            <w:vAlign w:val="center"/>
            <w:hideMark/>
          </w:tcPr>
          <w:p w:rsidRDefault="002B21E1" w:rsidP="00420952" w:rsidR="002B21E1" w:rsidRPr="004049B9">
            <w:pPr>
              <w:jc w:val="both"/>
              <w:rPr>
                <w:bCs/>
                <w:color w:val="000000"/>
                <w:lang w:val="hr-HR"/>
              </w:rPr>
            </w:pPr>
            <w:r w:rsidRPr="004049B9">
              <w:rPr>
                <w:bCs/>
                <w:color w:val="000000"/>
                <w:lang w:val="hr-HR"/>
              </w:rPr>
              <w:t>14.680.892,68</w:t>
            </w:r>
          </w:p>
        </w:tc>
      </w:tr>
      <w:tr w:rsidTr="00420952" w:rsidR="002B21E1" w:rsidRPr="004049B9">
        <w:trPr>
          <w:trHeight w:val="255"/>
          <w:jc w:val="center"/>
        </w:trPr>
        <w:tc>
          <w:tcPr>
            <w:tcW w:type="dxa" w:w="4180"/>
            <w:tcBorders>
              <w:top w:val="nil"/>
              <w:left w:space="0" w:sz="4" w:color="auto" w:val="single"/>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bCs/>
                <w:color w:val="000000"/>
                <w:lang w:val="hr-HR"/>
              </w:rPr>
              <w:t>Potraživanja od kupaca (120)</w:t>
            </w:r>
          </w:p>
        </w:tc>
        <w:tc>
          <w:tcPr>
            <w:tcW w:type="dxa" w:w="1389"/>
            <w:tcBorders>
              <w:top w:val="nil"/>
              <w:left w:val="nil"/>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color w:val="000000"/>
                <w:lang w:val="hr-HR"/>
              </w:rPr>
              <w:t>13.915.859,08</w:t>
            </w:r>
          </w:p>
        </w:tc>
      </w:tr>
      <w:tr w:rsidTr="00420952" w:rsidR="002B21E1" w:rsidRPr="004049B9">
        <w:trPr>
          <w:trHeight w:val="255"/>
          <w:jc w:val="center"/>
        </w:trPr>
        <w:tc>
          <w:tcPr>
            <w:tcW w:type="dxa" w:w="4180"/>
            <w:tcBorders>
              <w:top w:val="nil"/>
              <w:left w:space="0" w:sz="4" w:color="auto" w:val="single"/>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bCs/>
                <w:color w:val="000000"/>
                <w:lang w:val="hr-HR"/>
              </w:rPr>
              <w:t>Dani financijski zajmovi (152)</w:t>
            </w:r>
          </w:p>
        </w:tc>
        <w:tc>
          <w:tcPr>
            <w:tcW w:type="dxa" w:w="1389"/>
            <w:tcBorders>
              <w:top w:val="nil"/>
              <w:left w:val="nil"/>
              <w:bottom w:space="0" w:sz="4" w:color="auto" w:val="single"/>
              <w:right w:space="0" w:sz="4" w:color="auto" w:val="single"/>
            </w:tcBorders>
            <w:noWrap/>
            <w:vAlign w:val="center"/>
            <w:hideMark/>
          </w:tcPr>
          <w:p w:rsidRDefault="002B21E1" w:rsidP="00420952" w:rsidR="002B21E1" w:rsidRPr="004049B9">
            <w:pPr>
              <w:jc w:val="both"/>
              <w:rPr>
                <w:color w:val="000000"/>
                <w:lang w:val="hr-HR"/>
              </w:rPr>
            </w:pPr>
            <w:r w:rsidRPr="004049B9">
              <w:rPr>
                <w:color w:val="000000"/>
                <w:lang w:val="hr-HR"/>
              </w:rPr>
              <w:t>761.471,66</w:t>
            </w:r>
          </w:p>
        </w:tc>
      </w:tr>
      <w:tr w:rsidTr="00420952" w:rsidR="002B21E1" w:rsidRPr="00501D93">
        <w:trPr>
          <w:trHeight w:val="255"/>
          <w:jc w:val="center"/>
        </w:trPr>
        <w:tc>
          <w:tcPr>
            <w:tcW w:type="dxa" w:w="4180"/>
            <w:tcBorders>
              <w:top w:val="nil"/>
              <w:left w:space="0" w:sz="4" w:color="auto" w:val="single"/>
              <w:bottom w:space="0" w:sz="4" w:color="auto" w:val="single"/>
              <w:right w:space="0" w:sz="4" w:color="auto" w:val="single"/>
            </w:tcBorders>
            <w:noWrap/>
            <w:vAlign w:val="center"/>
            <w:hideMark/>
          </w:tcPr>
          <w:p w:rsidRDefault="002B21E1" w:rsidP="00420952" w:rsidR="002B21E1" w:rsidRPr="00501D93">
            <w:pPr>
              <w:jc w:val="both"/>
              <w:rPr>
                <w:color w:val="000000"/>
              </w:rPr>
            </w:pPr>
            <w:r w:rsidRPr="00501D93">
              <w:rPr>
                <w:color w:val="000000"/>
              </w:rPr>
              <w:t>Predujmovi (130)</w:t>
            </w:r>
          </w:p>
        </w:tc>
        <w:tc>
          <w:tcPr>
            <w:tcW w:type="dxa" w:w="1389"/>
            <w:tcBorders>
              <w:top w:val="nil"/>
              <w:left w:val="nil"/>
              <w:bottom w:space="0" w:sz="4" w:color="auto" w:val="single"/>
              <w:right w:space="0" w:sz="4" w:color="auto" w:val="single"/>
            </w:tcBorders>
            <w:noWrap/>
            <w:vAlign w:val="center"/>
            <w:hideMark/>
          </w:tcPr>
          <w:p w:rsidRDefault="002B21E1" w:rsidP="00420952" w:rsidR="002B21E1" w:rsidRPr="00501D93">
            <w:pPr>
              <w:jc w:val="both"/>
              <w:rPr>
                <w:color w:val="000000"/>
              </w:rPr>
            </w:pPr>
            <w:r w:rsidRPr="00501D93">
              <w:rPr>
                <w:color w:val="000000"/>
              </w:rPr>
              <w:t>3.561,94</w:t>
            </w:r>
          </w:p>
        </w:tc>
      </w:tr>
      <w:tr w:rsidTr="00420952" w:rsidR="002B21E1" w:rsidRPr="00501D93">
        <w:trPr>
          <w:trHeight w:val="255"/>
          <w:jc w:val="center"/>
        </w:trPr>
        <w:tc>
          <w:tcPr>
            <w:tcW w:type="dxa" w:w="4180"/>
            <w:tcBorders>
              <w:top w:val="nil"/>
              <w:left w:space="0" w:sz="4" w:color="auto" w:val="single"/>
              <w:bottom w:space="0" w:sz="4" w:color="auto" w:val="single"/>
              <w:right w:space="0" w:sz="4" w:color="auto" w:val="single"/>
            </w:tcBorders>
            <w:shd w:fill="D9D9D9" w:color="auto" w:val="clear"/>
            <w:noWrap/>
            <w:vAlign w:val="center"/>
            <w:hideMark/>
          </w:tcPr>
          <w:p w:rsidRDefault="002B21E1" w:rsidP="00420952" w:rsidR="002B21E1" w:rsidRPr="00501D93">
            <w:pPr>
              <w:jc w:val="both"/>
              <w:rPr>
                <w:bCs/>
                <w:color w:val="000000"/>
              </w:rPr>
            </w:pPr>
            <w:r w:rsidRPr="00501D93">
              <w:rPr>
                <w:bCs/>
                <w:color w:val="000000"/>
              </w:rPr>
              <w:t>UKUPNO:</w:t>
            </w:r>
          </w:p>
        </w:tc>
        <w:tc>
          <w:tcPr>
            <w:tcW w:type="dxa" w:w="1389"/>
            <w:tcBorders>
              <w:top w:val="nil"/>
              <w:left w:val="nil"/>
              <w:bottom w:space="0" w:sz="4" w:color="auto" w:val="single"/>
              <w:right w:space="0" w:sz="4" w:color="auto" w:val="single"/>
            </w:tcBorders>
            <w:shd w:fill="D9D9D9" w:color="auto" w:val="clear"/>
            <w:noWrap/>
            <w:vAlign w:val="center"/>
            <w:hideMark/>
          </w:tcPr>
          <w:p w:rsidRDefault="002B21E1" w:rsidP="00420952" w:rsidR="002B21E1" w:rsidRPr="00501D93">
            <w:pPr>
              <w:jc w:val="both"/>
              <w:rPr>
                <w:bCs/>
                <w:color w:val="000000"/>
              </w:rPr>
            </w:pPr>
            <w:r w:rsidRPr="00501D93">
              <w:rPr>
                <w:bCs/>
                <w:color w:val="000000"/>
              </w:rPr>
              <w:t>14.680.892,68</w:t>
            </w:r>
          </w:p>
        </w:tc>
      </w:tr>
    </w:tbl>
    <w:p w:rsidRDefault="002B21E1" w:rsidP="002B21E1" w:rsidR="002B21E1" w:rsidRPr="00A87ACC">
      <w:pPr>
        <w:jc w:val="both"/>
        <w:rPr>
          <w:lang w:val="hr-HR"/>
        </w:rPr>
      </w:pPr>
    </w:p>
    <w:p w:rsidRDefault="002B21E1" w:rsidP="002B21E1" w:rsidR="002B21E1" w:rsidRPr="00A87ACC">
      <w:pPr>
        <w:jc w:val="both"/>
        <w:rPr>
          <w:lang w:val="hr-HR"/>
        </w:rPr>
      </w:pPr>
      <w:r w:rsidRPr="00A87ACC">
        <w:rPr>
          <w:lang w:val="hr-HR"/>
        </w:rPr>
        <w:tab/>
        <w:t>Gotovo polovina potraživanja prema kupcima (6.224.680,09 kn) je nenaplativa, a to iz razloga što se radi o potraživanjima prema trgovačkim društvima Matica d.o.o. i Modicus d.o.o.</w:t>
      </w:r>
    </w:p>
    <w:p w:rsidRDefault="002B21E1" w:rsidP="002B21E1" w:rsidR="002B21E1" w:rsidRPr="00A87ACC">
      <w:pPr>
        <w:jc w:val="both"/>
        <w:rPr>
          <w:lang w:val="hr-HR"/>
        </w:rPr>
      </w:pPr>
    </w:p>
    <w:p w:rsidRDefault="002B21E1" w:rsidP="002B21E1" w:rsidR="002B21E1" w:rsidRPr="00A87ACC">
      <w:pPr>
        <w:jc w:val="both"/>
        <w:rPr>
          <w:lang w:val="hr-HR"/>
        </w:rPr>
      </w:pPr>
      <w:r w:rsidRPr="00A87ACC">
        <w:rPr>
          <w:lang w:val="hr-HR"/>
        </w:rPr>
        <w:tab/>
        <w:t>Naime, nad trgovačkim društvom MODICUS d.o.o. je stečajni postupak rješenjem ovog suda broj 13 St-355/12-117 od 31.5.2016. godine pravomoćno zaključen. Dužniku je u tom stečajnom postupku utvrđena tražbina u ukupnom iznosu od 4.110.511,12 kn i ista je namirena u iznosu od 27.129,37 kn odnosno 0,66%.</w:t>
      </w:r>
    </w:p>
    <w:p w:rsidRDefault="002B21E1" w:rsidP="002B21E1" w:rsidR="002B21E1" w:rsidRPr="00A87ACC">
      <w:pPr>
        <w:jc w:val="both"/>
        <w:rPr>
          <w:lang w:val="hr-HR"/>
        </w:rPr>
      </w:pPr>
    </w:p>
    <w:p w:rsidRDefault="002B21E1" w:rsidP="002B21E1" w:rsidR="002B21E1" w:rsidRPr="00A87ACC">
      <w:pPr>
        <w:jc w:val="both"/>
        <w:rPr>
          <w:lang w:val="hr-HR"/>
        </w:rPr>
      </w:pPr>
      <w:r w:rsidRPr="00A87ACC">
        <w:rPr>
          <w:lang w:val="hr-HR"/>
        </w:rPr>
        <w:tab/>
        <w:t>Gotovo identična situacija je i s dužnikom MATICA d.o.o. nad kojim je rješenje ovog suda broj St-390/12-5 od 3. prosinca 2013. godine otvoren stečaj, no iako stečaj još nije zaključen izgledi za naplatu novčane tražbine su minimalni.</w:t>
      </w:r>
    </w:p>
    <w:p w:rsidRDefault="002B21E1" w:rsidP="002B21E1" w:rsidR="002B21E1" w:rsidRPr="00A87ACC">
      <w:pPr>
        <w:jc w:val="both"/>
        <w:rPr>
          <w:lang w:val="hr-HR"/>
        </w:rPr>
      </w:pPr>
    </w:p>
    <w:p w:rsidRDefault="002B21E1" w:rsidP="002B21E1" w:rsidR="002B21E1" w:rsidRPr="00A87ACC">
      <w:pPr>
        <w:jc w:val="both"/>
        <w:rPr>
          <w:lang w:val="hr-HR"/>
        </w:rPr>
      </w:pPr>
      <w:r w:rsidRPr="00A87ACC">
        <w:rPr>
          <w:lang w:val="hr-HR"/>
        </w:rPr>
        <w:tab/>
        <w:t>Dužnik na pozicijama razreda 1 evidentira i različita potraživanja prema državi i državnim institucijama (skupine 14, 16 i 19) koja su znatno manja od obveza prema istima pa je stoga za potrebe izvješća izvršeno prebijanje ovih skupina s pripadajućim obvezama iz skupine 24 i 26 te je razlika većih obveza prikazana pod pripadajućim stavkama kratkoročnih obveza u nastavku.</w:t>
      </w:r>
    </w:p>
    <w:p w:rsidRDefault="002B21E1" w:rsidP="002B21E1" w:rsidR="002B21E1" w:rsidRPr="00A87ACC">
      <w:pPr>
        <w:jc w:val="both"/>
        <w:rPr>
          <w:lang w:val="hr-HR"/>
        </w:rPr>
      </w:pPr>
    </w:p>
    <w:p w:rsidRDefault="002B21E1" w:rsidP="002B21E1" w:rsidR="002B21E1" w:rsidRPr="00A87ACC">
      <w:pPr>
        <w:jc w:val="both"/>
        <w:rPr>
          <w:lang w:val="hr-HR"/>
        </w:rPr>
      </w:pPr>
      <w:r w:rsidRPr="00A87ACC">
        <w:rPr>
          <w:lang w:val="hr-HR"/>
        </w:rPr>
        <w:tab/>
        <w:t>Na bilančnim pozicijama razreda 2 i razred 9 iskazane su OBVEZE DUŽNIKA u ukupnom iznosu 21.573.344,71 kn</w:t>
      </w:r>
      <w:r>
        <w:rPr>
          <w:lang w:val="hr-HR"/>
        </w:rPr>
        <w:t>,</w:t>
      </w:r>
      <w:r w:rsidRPr="00A87ACC">
        <w:rPr>
          <w:lang w:val="hr-HR"/>
        </w:rPr>
        <w:t xml:space="preserve"> te su sumarno iskazane prema sljedećim stavkama:</w:t>
      </w:r>
    </w:p>
    <w:p w:rsidRDefault="002B21E1" w:rsidP="002B21E1" w:rsidR="002B21E1" w:rsidRPr="00A87ACC">
      <w:pPr>
        <w:jc w:val="both"/>
        <w:rPr>
          <w:lang w:val="hr-HR"/>
        </w:rPr>
      </w:pPr>
    </w:p>
    <w:tbl>
      <w:tblPr>
        <w:tblW w:type="dxa" w:w="5520"/>
        <w:jc w:val="center"/>
        <w:tblLook w:val="04A0" w:noVBand="1" w:noHBand="0" w:lastColumn="0" w:firstColumn="1" w:lastRow="0" w:firstRow="1"/>
      </w:tblPr>
      <w:tblGrid>
        <w:gridCol w:w="3924"/>
        <w:gridCol w:w="1596"/>
      </w:tblGrid>
      <w:tr w:rsidTr="00420952" w:rsidR="002B21E1" w:rsidRPr="00501D93">
        <w:trPr>
          <w:trHeight w:val="566"/>
          <w:jc w:val="center"/>
        </w:trPr>
        <w:tc>
          <w:tcPr>
            <w:tcW w:type="dxa" w:w="4180"/>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2B21E1" w:rsidP="00420952" w:rsidR="002B21E1" w:rsidRPr="00501D93">
            <w:pPr>
              <w:jc w:val="both"/>
              <w:rPr>
                <w:bCs/>
                <w:color w:val="000000"/>
              </w:rPr>
            </w:pPr>
            <w:r w:rsidRPr="00501D93">
              <w:rPr>
                <w:bCs/>
                <w:color w:val="000000"/>
              </w:rPr>
              <w:t>Stavka</w:t>
            </w:r>
          </w:p>
        </w:tc>
        <w:tc>
          <w:tcPr>
            <w:tcW w:type="dxa" w:w="1340"/>
            <w:tcBorders>
              <w:top w:space="0" w:sz="4" w:color="auto" w:val="single"/>
              <w:left w:val="nil"/>
              <w:bottom w:space="0" w:sz="4" w:color="auto" w:val="single"/>
              <w:right w:space="0" w:sz="4" w:color="auto" w:val="single"/>
            </w:tcBorders>
            <w:shd w:fill="D9D9D9" w:color="auto" w:val="clear"/>
            <w:vAlign w:val="center"/>
            <w:hideMark/>
          </w:tcPr>
          <w:p w:rsidRDefault="002B21E1" w:rsidP="00420952" w:rsidR="002B21E1" w:rsidRPr="00501D93">
            <w:pPr>
              <w:jc w:val="both"/>
              <w:rPr>
                <w:bCs/>
                <w:color w:val="000000"/>
              </w:rPr>
            </w:pPr>
            <w:r w:rsidRPr="00501D93">
              <w:rPr>
                <w:bCs/>
                <w:color w:val="000000"/>
              </w:rPr>
              <w:t>Iznos (kn)</w:t>
            </w:r>
          </w:p>
        </w:tc>
      </w:tr>
      <w:tr w:rsidTr="00420952" w:rsidR="002B21E1" w:rsidRPr="00501D93">
        <w:trPr>
          <w:trHeight w:val="255"/>
          <w:jc w:val="center"/>
        </w:trPr>
        <w:tc>
          <w:tcPr>
            <w:tcW w:type="dxa" w:w="4180"/>
            <w:tcBorders>
              <w:top w:val="nil"/>
              <w:left w:space="0" w:sz="4" w:color="auto" w:val="single"/>
              <w:bottom w:space="0" w:sz="4" w:color="auto" w:val="single"/>
              <w:right w:space="0" w:sz="4" w:color="auto" w:val="single"/>
            </w:tcBorders>
            <w:vAlign w:val="center"/>
            <w:hideMark/>
          </w:tcPr>
          <w:p w:rsidRDefault="002B21E1" w:rsidP="00420952" w:rsidR="002B21E1" w:rsidRPr="00501D93">
            <w:pPr>
              <w:jc w:val="both"/>
              <w:rPr>
                <w:color w:val="000000"/>
              </w:rPr>
            </w:pPr>
            <w:r w:rsidRPr="00501D93">
              <w:rPr>
                <w:color w:val="000000"/>
              </w:rPr>
              <w:t>Obveze prema dobavljačima (22)</w:t>
            </w:r>
          </w:p>
        </w:tc>
        <w:tc>
          <w:tcPr>
            <w:tcW w:type="dxa" w:w="1340"/>
            <w:tcBorders>
              <w:top w:val="nil"/>
              <w:left w:val="nil"/>
              <w:bottom w:space="0" w:sz="4" w:color="auto" w:val="single"/>
              <w:right w:space="0" w:sz="4" w:color="auto" w:val="single"/>
            </w:tcBorders>
            <w:vAlign w:val="center"/>
            <w:hideMark/>
          </w:tcPr>
          <w:p w:rsidRDefault="002B21E1" w:rsidP="00420952" w:rsidR="002B21E1" w:rsidRPr="00501D93">
            <w:pPr>
              <w:jc w:val="both"/>
              <w:rPr>
                <w:color w:val="000000"/>
              </w:rPr>
            </w:pPr>
            <w:r w:rsidRPr="00501D93">
              <w:rPr>
                <w:color w:val="000000"/>
              </w:rPr>
              <w:t>6.530.996,52</w:t>
            </w:r>
          </w:p>
        </w:tc>
      </w:tr>
      <w:tr w:rsidTr="00420952" w:rsidR="002B21E1" w:rsidRPr="00501D93">
        <w:trPr>
          <w:trHeight w:val="255"/>
          <w:jc w:val="center"/>
        </w:trPr>
        <w:tc>
          <w:tcPr>
            <w:tcW w:type="dxa" w:w="4180"/>
            <w:tcBorders>
              <w:top w:val="nil"/>
              <w:left w:space="0" w:sz="4" w:color="auto" w:val="single"/>
              <w:bottom w:space="0" w:sz="4" w:color="auto" w:val="single"/>
              <w:right w:space="0" w:sz="4" w:color="auto" w:val="single"/>
            </w:tcBorders>
            <w:vAlign w:val="center"/>
            <w:hideMark/>
          </w:tcPr>
          <w:p w:rsidRDefault="002B21E1" w:rsidP="00420952" w:rsidR="002B21E1" w:rsidRPr="00501D93">
            <w:pPr>
              <w:jc w:val="both"/>
              <w:rPr>
                <w:color w:val="000000"/>
              </w:rPr>
            </w:pPr>
            <w:r w:rsidRPr="00501D93">
              <w:rPr>
                <w:color w:val="000000"/>
              </w:rPr>
              <w:t>Obveze preuzete cesijama (23)</w:t>
            </w:r>
          </w:p>
        </w:tc>
        <w:tc>
          <w:tcPr>
            <w:tcW w:type="dxa" w:w="1340"/>
            <w:tcBorders>
              <w:top w:val="nil"/>
              <w:left w:val="nil"/>
              <w:bottom w:space="0" w:sz="4" w:color="auto" w:val="single"/>
              <w:right w:space="0" w:sz="4" w:color="auto" w:val="single"/>
            </w:tcBorders>
            <w:vAlign w:val="center"/>
            <w:hideMark/>
          </w:tcPr>
          <w:p w:rsidRDefault="002B21E1" w:rsidP="00420952" w:rsidR="002B21E1" w:rsidRPr="00501D93">
            <w:pPr>
              <w:jc w:val="both"/>
              <w:rPr>
                <w:color w:val="000000"/>
              </w:rPr>
            </w:pPr>
            <w:r w:rsidRPr="00501D93">
              <w:rPr>
                <w:color w:val="000000"/>
              </w:rPr>
              <w:t>4.753.276,26</w:t>
            </w:r>
          </w:p>
        </w:tc>
      </w:tr>
      <w:tr w:rsidTr="00420952" w:rsidR="002B21E1" w:rsidRPr="00501D93">
        <w:trPr>
          <w:trHeight w:val="255"/>
          <w:jc w:val="center"/>
        </w:trPr>
        <w:tc>
          <w:tcPr>
            <w:tcW w:type="dxa" w:w="4180"/>
            <w:tcBorders>
              <w:top w:val="nil"/>
              <w:left w:space="0" w:sz="4" w:color="auto" w:val="single"/>
              <w:bottom w:space="0" w:sz="4" w:color="auto" w:val="single"/>
              <w:right w:space="0" w:sz="4" w:color="auto" w:val="single"/>
            </w:tcBorders>
            <w:vAlign w:val="center"/>
            <w:hideMark/>
          </w:tcPr>
          <w:p w:rsidRDefault="002B21E1" w:rsidP="00420952" w:rsidR="002B21E1" w:rsidRPr="00501D93">
            <w:pPr>
              <w:jc w:val="both"/>
              <w:rPr>
                <w:color w:val="000000"/>
              </w:rPr>
            </w:pPr>
            <w:r w:rsidRPr="00501D93">
              <w:rPr>
                <w:color w:val="000000"/>
              </w:rPr>
              <w:t>Obveze za kratkoročne kredite (25)</w:t>
            </w:r>
          </w:p>
        </w:tc>
        <w:tc>
          <w:tcPr>
            <w:tcW w:type="dxa" w:w="1340"/>
            <w:tcBorders>
              <w:top w:val="nil"/>
              <w:left w:val="nil"/>
              <w:bottom w:space="0" w:sz="4" w:color="auto" w:val="single"/>
              <w:right w:space="0" w:sz="4" w:color="auto" w:val="single"/>
            </w:tcBorders>
            <w:vAlign w:val="center"/>
            <w:hideMark/>
          </w:tcPr>
          <w:p w:rsidRDefault="002B21E1" w:rsidP="00420952" w:rsidR="002B21E1" w:rsidRPr="00501D93">
            <w:pPr>
              <w:jc w:val="both"/>
              <w:rPr>
                <w:color w:val="000000"/>
              </w:rPr>
            </w:pPr>
            <w:r w:rsidRPr="00501D93">
              <w:rPr>
                <w:color w:val="000000"/>
              </w:rPr>
              <w:t>4.767.162,78</w:t>
            </w:r>
          </w:p>
        </w:tc>
      </w:tr>
      <w:tr w:rsidTr="00420952" w:rsidR="002B21E1" w:rsidRPr="00501D93">
        <w:trPr>
          <w:trHeight w:val="255"/>
          <w:jc w:val="center"/>
        </w:trPr>
        <w:tc>
          <w:tcPr>
            <w:tcW w:type="dxa" w:w="4180"/>
            <w:tcBorders>
              <w:top w:val="nil"/>
              <w:left w:space="0" w:sz="4" w:color="auto" w:val="single"/>
              <w:bottom w:space="0" w:sz="4" w:color="auto" w:val="single"/>
              <w:right w:space="0" w:sz="4" w:color="auto" w:val="single"/>
            </w:tcBorders>
            <w:vAlign w:val="center"/>
            <w:hideMark/>
          </w:tcPr>
          <w:p w:rsidRDefault="002B21E1" w:rsidP="00420952" w:rsidR="002B21E1" w:rsidRPr="00501D93">
            <w:pPr>
              <w:jc w:val="both"/>
              <w:rPr>
                <w:color w:val="000000"/>
              </w:rPr>
            </w:pPr>
            <w:r w:rsidRPr="00501D93">
              <w:rPr>
                <w:color w:val="000000"/>
              </w:rPr>
              <w:t>Obveze za dugoročne kredite (941)</w:t>
            </w:r>
          </w:p>
        </w:tc>
        <w:tc>
          <w:tcPr>
            <w:tcW w:type="dxa" w:w="1340"/>
            <w:tcBorders>
              <w:top w:val="nil"/>
              <w:left w:val="nil"/>
              <w:bottom w:space="0" w:sz="4" w:color="auto" w:val="single"/>
              <w:right w:space="0" w:sz="4" w:color="auto" w:val="single"/>
            </w:tcBorders>
            <w:vAlign w:val="center"/>
            <w:hideMark/>
          </w:tcPr>
          <w:p w:rsidRDefault="002B21E1" w:rsidP="00420952" w:rsidR="002B21E1" w:rsidRPr="00501D93">
            <w:pPr>
              <w:jc w:val="both"/>
              <w:rPr>
                <w:color w:val="000000"/>
              </w:rPr>
            </w:pPr>
            <w:r w:rsidRPr="00501D93">
              <w:rPr>
                <w:color w:val="000000"/>
              </w:rPr>
              <w:t>207.483,27</w:t>
            </w:r>
          </w:p>
        </w:tc>
      </w:tr>
      <w:tr w:rsidTr="00420952" w:rsidR="002B21E1" w:rsidRPr="00501D93">
        <w:trPr>
          <w:trHeight w:val="765"/>
          <w:jc w:val="center"/>
        </w:trPr>
        <w:tc>
          <w:tcPr>
            <w:tcW w:type="dxa" w:w="4180"/>
            <w:tcBorders>
              <w:top w:val="nil"/>
              <w:left w:space="0" w:sz="4" w:color="auto" w:val="single"/>
              <w:bottom w:space="0" w:sz="4" w:color="auto" w:val="single"/>
              <w:right w:space="0" w:sz="4" w:color="auto" w:val="single"/>
            </w:tcBorders>
            <w:vAlign w:val="center"/>
            <w:hideMark/>
          </w:tcPr>
          <w:p w:rsidRDefault="002B21E1" w:rsidP="00420952" w:rsidR="002B21E1" w:rsidRPr="00501D93">
            <w:pPr>
              <w:jc w:val="both"/>
              <w:rPr>
                <w:color w:val="000000"/>
              </w:rPr>
            </w:pPr>
            <w:r w:rsidRPr="00501D93">
              <w:rPr>
                <w:color w:val="000000"/>
              </w:rPr>
              <w:t>Obveze prema državi za poreze, doprinose i ostalo (24, 26, 272, 273, 94900 umanjeno za 14, 16 i 19)</w:t>
            </w:r>
          </w:p>
        </w:tc>
        <w:tc>
          <w:tcPr>
            <w:tcW w:type="dxa" w:w="1340"/>
            <w:tcBorders>
              <w:top w:val="nil"/>
              <w:left w:val="nil"/>
              <w:bottom w:space="0" w:sz="4" w:color="auto" w:val="single"/>
              <w:right w:space="0" w:sz="4" w:color="auto" w:val="single"/>
            </w:tcBorders>
            <w:vAlign w:val="center"/>
            <w:hideMark/>
          </w:tcPr>
          <w:p w:rsidRDefault="002B21E1" w:rsidP="00420952" w:rsidR="002B21E1" w:rsidRPr="00501D93">
            <w:pPr>
              <w:jc w:val="both"/>
              <w:rPr>
                <w:color w:val="000000"/>
              </w:rPr>
            </w:pPr>
            <w:r w:rsidRPr="00501D93">
              <w:rPr>
                <w:color w:val="000000"/>
              </w:rPr>
              <w:t>4.722.958,30</w:t>
            </w:r>
          </w:p>
        </w:tc>
      </w:tr>
      <w:tr w:rsidTr="00420952" w:rsidR="002B21E1" w:rsidRPr="00501D93">
        <w:trPr>
          <w:trHeight w:val="255"/>
          <w:jc w:val="center"/>
        </w:trPr>
        <w:tc>
          <w:tcPr>
            <w:tcW w:type="dxa" w:w="4180"/>
            <w:tcBorders>
              <w:top w:val="nil"/>
              <w:left w:space="0" w:sz="4" w:color="auto" w:val="single"/>
              <w:bottom w:space="0" w:sz="4" w:color="auto" w:val="single"/>
              <w:right w:space="0" w:sz="4" w:color="auto" w:val="single"/>
            </w:tcBorders>
            <w:vAlign w:val="center"/>
            <w:hideMark/>
          </w:tcPr>
          <w:p w:rsidRDefault="002B21E1" w:rsidP="00420952" w:rsidR="002B21E1" w:rsidRPr="00501D93">
            <w:pPr>
              <w:jc w:val="both"/>
              <w:rPr>
                <w:color w:val="000000"/>
              </w:rPr>
            </w:pPr>
            <w:r w:rsidRPr="00501D93">
              <w:rPr>
                <w:color w:val="000000"/>
              </w:rPr>
              <w:t>Obveze prema zaposlenima (271)</w:t>
            </w:r>
          </w:p>
        </w:tc>
        <w:tc>
          <w:tcPr>
            <w:tcW w:type="dxa" w:w="1340"/>
            <w:tcBorders>
              <w:top w:val="nil"/>
              <w:left w:val="nil"/>
              <w:bottom w:space="0" w:sz="4" w:color="auto" w:val="single"/>
              <w:right w:space="0" w:sz="4" w:color="auto" w:val="single"/>
            </w:tcBorders>
            <w:vAlign w:val="center"/>
            <w:hideMark/>
          </w:tcPr>
          <w:p w:rsidRDefault="002B21E1" w:rsidP="00420952" w:rsidR="002B21E1" w:rsidRPr="00501D93">
            <w:pPr>
              <w:jc w:val="both"/>
              <w:rPr>
                <w:color w:val="000000"/>
              </w:rPr>
            </w:pPr>
            <w:r w:rsidRPr="00501D93">
              <w:rPr>
                <w:color w:val="000000"/>
              </w:rPr>
              <w:t>556.511,32</w:t>
            </w:r>
          </w:p>
        </w:tc>
      </w:tr>
      <w:tr w:rsidTr="00420952" w:rsidR="002B21E1" w:rsidRPr="00501D93">
        <w:trPr>
          <w:trHeight w:val="255"/>
          <w:jc w:val="center"/>
        </w:trPr>
        <w:tc>
          <w:tcPr>
            <w:tcW w:type="dxa" w:w="4180"/>
            <w:tcBorders>
              <w:top w:val="nil"/>
              <w:left w:space="0" w:sz="4" w:color="auto" w:val="single"/>
              <w:bottom w:space="0" w:sz="4" w:color="auto" w:val="single"/>
              <w:right w:space="0" w:sz="4" w:color="auto" w:val="single"/>
            </w:tcBorders>
            <w:vAlign w:val="center"/>
            <w:hideMark/>
          </w:tcPr>
          <w:p w:rsidRDefault="002B21E1" w:rsidP="00420952" w:rsidR="002B21E1" w:rsidRPr="00501D93">
            <w:pPr>
              <w:jc w:val="both"/>
              <w:rPr>
                <w:color w:val="000000"/>
              </w:rPr>
            </w:pPr>
            <w:r w:rsidRPr="00501D93">
              <w:rPr>
                <w:color w:val="000000"/>
              </w:rPr>
              <w:t>Ostale obveze (29)</w:t>
            </w:r>
          </w:p>
        </w:tc>
        <w:tc>
          <w:tcPr>
            <w:tcW w:type="dxa" w:w="1340"/>
            <w:tcBorders>
              <w:top w:val="nil"/>
              <w:left w:val="nil"/>
              <w:bottom w:space="0" w:sz="4" w:color="auto" w:val="single"/>
              <w:right w:space="0" w:sz="4" w:color="auto" w:val="single"/>
            </w:tcBorders>
            <w:vAlign w:val="center"/>
            <w:hideMark/>
          </w:tcPr>
          <w:p w:rsidRDefault="002B21E1" w:rsidP="00420952" w:rsidR="002B21E1" w:rsidRPr="00501D93">
            <w:pPr>
              <w:jc w:val="both"/>
              <w:rPr>
                <w:color w:val="000000"/>
              </w:rPr>
            </w:pPr>
            <w:r w:rsidRPr="00501D93">
              <w:rPr>
                <w:color w:val="000000"/>
              </w:rPr>
              <w:t>34.956,26</w:t>
            </w:r>
          </w:p>
        </w:tc>
      </w:tr>
      <w:tr w:rsidTr="00420952" w:rsidR="002B21E1" w:rsidRPr="00501D93">
        <w:trPr>
          <w:trHeight w:val="255"/>
          <w:jc w:val="center"/>
        </w:trPr>
        <w:tc>
          <w:tcPr>
            <w:tcW w:type="dxa" w:w="4180"/>
            <w:tcBorders>
              <w:top w:val="nil"/>
              <w:left w:space="0" w:sz="4" w:color="auto" w:val="single"/>
              <w:bottom w:space="0" w:sz="4" w:color="auto" w:val="single"/>
              <w:right w:space="0" w:sz="4" w:color="auto" w:val="single"/>
            </w:tcBorders>
            <w:shd w:fill="D9D9D9" w:color="auto" w:val="clear"/>
            <w:vAlign w:val="center"/>
            <w:hideMark/>
          </w:tcPr>
          <w:p w:rsidRDefault="002B21E1" w:rsidP="00420952" w:rsidR="002B21E1" w:rsidRPr="00501D93">
            <w:pPr>
              <w:jc w:val="both"/>
              <w:rPr>
                <w:bCs/>
                <w:color w:val="000000"/>
              </w:rPr>
            </w:pPr>
            <w:r w:rsidRPr="00501D93">
              <w:rPr>
                <w:bCs/>
                <w:color w:val="000000"/>
              </w:rPr>
              <w:t>UKUPNO</w:t>
            </w:r>
          </w:p>
        </w:tc>
        <w:tc>
          <w:tcPr>
            <w:tcW w:type="dxa" w:w="1340"/>
            <w:tcBorders>
              <w:top w:val="nil"/>
              <w:left w:val="nil"/>
              <w:bottom w:space="0" w:sz="4" w:color="auto" w:val="single"/>
              <w:right w:space="0" w:sz="4" w:color="auto" w:val="single"/>
            </w:tcBorders>
            <w:shd w:fill="D9D9D9" w:color="auto" w:val="clear"/>
            <w:vAlign w:val="center"/>
            <w:hideMark/>
          </w:tcPr>
          <w:p w:rsidRDefault="002B21E1" w:rsidP="00420952" w:rsidR="002B21E1" w:rsidRPr="00501D93">
            <w:pPr>
              <w:jc w:val="both"/>
              <w:rPr>
                <w:bCs/>
                <w:color w:val="000000"/>
              </w:rPr>
            </w:pPr>
            <w:r w:rsidRPr="00501D93">
              <w:rPr>
                <w:bCs/>
                <w:color w:val="000000"/>
              </w:rPr>
              <w:t>21.573.344,71</w:t>
            </w:r>
          </w:p>
        </w:tc>
      </w:tr>
    </w:tbl>
    <w:p w:rsidRDefault="002B21E1" w:rsidP="002B21E1" w:rsidR="002B21E1" w:rsidRPr="00A87ACC">
      <w:pPr>
        <w:jc w:val="both"/>
        <w:rPr>
          <w:lang w:val="hr-HR"/>
        </w:rPr>
      </w:pPr>
    </w:p>
    <w:p w:rsidRDefault="002B21E1" w:rsidP="002B21E1" w:rsidR="002B21E1" w:rsidRPr="00A87ACC">
      <w:pPr>
        <w:jc w:val="both"/>
        <w:rPr>
          <w:lang w:val="hr-HR"/>
        </w:rPr>
      </w:pPr>
      <w:r w:rsidRPr="00A87ACC">
        <w:rPr>
          <w:lang w:val="hr-HR"/>
        </w:rPr>
        <w:tab/>
        <w:t xml:space="preserve">Osim prikazanih stvarnih obveza, dužnik u poslovnim knjigama vodi i izvanbilančne zapise za primljena/izdana kreditna jamstva u iznosu 19.452.998,61 kn, koja se odnose na zajmove odobravane društvima MODICUS d.o.o. i MATICA d.o.o. za koje obveze je dužnik jamčio svojom imovinom, bilo kao jamac, bilo kao sudužnik-založni dužnik. </w:t>
      </w:r>
    </w:p>
    <w:p w:rsidRDefault="002B21E1" w:rsidP="002B21E1" w:rsidR="002B21E1" w:rsidRPr="00A87ACC">
      <w:pPr>
        <w:jc w:val="both"/>
        <w:rPr>
          <w:lang w:val="hr-HR"/>
        </w:rPr>
      </w:pPr>
    </w:p>
    <w:p w:rsidRDefault="002B21E1" w:rsidP="002B21E1" w:rsidR="002B21E1" w:rsidRPr="00A87ACC">
      <w:pPr>
        <w:jc w:val="both"/>
        <w:rPr>
          <w:lang w:val="hr-HR"/>
        </w:rPr>
      </w:pPr>
      <w:r w:rsidRPr="00A87ACC">
        <w:rPr>
          <w:lang w:val="hr-HR"/>
        </w:rPr>
        <w:tab/>
        <w:t xml:space="preserve">Uvidom u jedinstveni registar računa FINA d.d. utvrđeno je kako se dužnikovi računi nalaze u neprekidnoj blokadi počevši od 17. veljače 2016. godine, tako da nesposobnost za plaćanje na strani dužnika, do dana sastavljanja izvješća traje ukupno 155 dana. Slijedom navedenom, evidentno je kako je na strani dužnika ispunjen stečajni razlog nesposobnosti za plaćanje u smislu odredbe čl. 6. st. 1. i 2. </w:t>
      </w:r>
      <w:r>
        <w:rPr>
          <w:lang w:val="hr-HR"/>
        </w:rPr>
        <w:t>SZ-a</w:t>
      </w:r>
      <w:r w:rsidRPr="00A87ACC">
        <w:rPr>
          <w:lang w:val="hr-HR"/>
        </w:rPr>
        <w:t>.</w:t>
      </w:r>
    </w:p>
    <w:p w:rsidRDefault="002B21E1" w:rsidP="002B21E1" w:rsidR="002B21E1" w:rsidRPr="00A87ACC">
      <w:pPr>
        <w:jc w:val="both"/>
        <w:rPr>
          <w:lang w:val="hr-HR"/>
        </w:rPr>
      </w:pPr>
    </w:p>
    <w:p w:rsidRDefault="002B21E1" w:rsidP="002B21E1" w:rsidR="002B21E1" w:rsidRPr="00A87ACC">
      <w:pPr>
        <w:jc w:val="both"/>
        <w:rPr>
          <w:lang w:val="hr-HR"/>
        </w:rPr>
      </w:pPr>
      <w:r w:rsidRPr="00A87ACC">
        <w:rPr>
          <w:lang w:val="hr-HR"/>
        </w:rPr>
        <w:tab/>
        <w:t xml:space="preserve">Kako na strani dužnika egzistira stečajni razlog nesposobnosti za plaćanje iz čl. 6. st. 1. i 2. </w:t>
      </w:r>
      <w:r>
        <w:rPr>
          <w:lang w:val="hr-HR"/>
        </w:rPr>
        <w:t>SZ-a</w:t>
      </w:r>
      <w:r w:rsidRPr="00A87ACC">
        <w:rPr>
          <w:lang w:val="hr-HR"/>
        </w:rPr>
        <w:t>, a imajući u vidu kako je imovina dužnika dostatna za podmirenje troškova stečajnog postupka, privremeni stečajni upravitelj predlaže stečajnom sucu donijeti rješenje o otvaranju stečajnog postupka nad dužnikom MODICA MEREO d.o.o. za proizvodnju, preradu i promet, Beli Manastir, Valpovačka bb, OIB: 70609190357.</w:t>
      </w:r>
    </w:p>
    <w:p w:rsidRDefault="002B21E1" w:rsidP="002B21E1" w:rsidR="002B21E1" w:rsidRPr="00A87ACC">
      <w:pPr>
        <w:jc w:val="both"/>
        <w:rPr>
          <w:lang w:val="hr-HR"/>
        </w:rPr>
      </w:pPr>
    </w:p>
    <w:p w:rsidRDefault="002B21E1" w:rsidP="002B21E1" w:rsidR="002B21E1" w:rsidRPr="0013666D">
      <w:pPr>
        <w:jc w:val="both"/>
        <w:rPr>
          <w:lang w:val="hr-HR"/>
        </w:rPr>
      </w:pPr>
      <w:r>
        <w:rPr>
          <w:lang w:val="hr-HR"/>
        </w:rPr>
        <w:tab/>
        <w:t>Punomoćnik dužnika nije imao</w:t>
      </w:r>
      <w:r w:rsidRPr="00A87ACC">
        <w:rPr>
          <w:lang w:val="hr-HR"/>
        </w:rPr>
        <w:t xml:space="preserve"> primjedbi ni dodatnih pitanja na izvješće privremenog stečajnog upravitelja. Napom</w:t>
      </w:r>
      <w:r>
        <w:rPr>
          <w:lang w:val="hr-HR"/>
        </w:rPr>
        <w:t>enuo je</w:t>
      </w:r>
      <w:r w:rsidRPr="00A87ACC">
        <w:rPr>
          <w:lang w:val="hr-HR"/>
        </w:rPr>
        <w:t xml:space="preserve"> da je u tijeku parnični postupak pred ovim sudom pod brojem P-226/16 u kojem postupku dužnik zahtijeva proglašenje ovrhe nedopuštenom na pravo građenja</w:t>
      </w:r>
      <w:r>
        <w:rPr>
          <w:lang w:val="hr-HR"/>
        </w:rPr>
        <w:t>,</w:t>
      </w:r>
      <w:r w:rsidRPr="00A87ACC">
        <w:rPr>
          <w:lang w:val="hr-HR"/>
        </w:rPr>
        <w:t xml:space="preserve"> odnosno na postrojenju stečajnog dužnika</w:t>
      </w:r>
      <w:r>
        <w:rPr>
          <w:lang w:val="hr-HR"/>
        </w:rPr>
        <w:t>,</w:t>
      </w:r>
      <w:r w:rsidRPr="00A87ACC">
        <w:rPr>
          <w:lang w:val="hr-HR"/>
        </w:rPr>
        <w:t xml:space="preserve"> a u kojem postupku su tuženici ZAGREBAČKA BANKA d.d. i Grad Beli Manastir, koji postupak do danas nije okončan.</w:t>
      </w:r>
    </w:p>
    <w:p w:rsidRDefault="002B21E1" w:rsidP="002B21E1" w:rsidR="002B21E1">
      <w:pPr>
        <w:ind w:firstLine="708"/>
        <w:jc w:val="both"/>
        <w:rPr>
          <w:color w:val="000000"/>
          <w:lang w:val="hr-HR"/>
        </w:rPr>
      </w:pPr>
    </w:p>
    <w:p w:rsidRDefault="002B21E1" w:rsidP="002B21E1" w:rsidR="002B21E1" w:rsidRPr="00BF4C7E">
      <w:pPr>
        <w:ind w:firstLine="708"/>
        <w:jc w:val="both"/>
        <w:rPr>
          <w:color w:val="000000"/>
          <w:lang w:val="hr-HR"/>
        </w:rPr>
      </w:pPr>
      <w:r w:rsidRPr="00BF4C7E">
        <w:rPr>
          <w:color w:val="000000"/>
          <w:lang w:val="hr-HR"/>
        </w:rPr>
        <w:t xml:space="preserve">Punomoćnik ŽDO GUO GUO Osijek na izvješće privremenog stečajnog upravitelja nije imao primjedbi ni dodatnih pitanja, te se suglasio s izvješćem </w:t>
      </w:r>
      <w:r>
        <w:rPr>
          <w:color w:val="000000"/>
          <w:lang w:val="hr-HR"/>
        </w:rPr>
        <w:t>istoga</w:t>
      </w:r>
      <w:r w:rsidRPr="00BF4C7E">
        <w:rPr>
          <w:color w:val="000000"/>
          <w:lang w:val="hr-HR"/>
        </w:rPr>
        <w:t>.</w:t>
      </w:r>
    </w:p>
    <w:p w:rsidRDefault="002B21E1" w:rsidP="002B21E1" w:rsidR="002B21E1" w:rsidRPr="00BF4C7E">
      <w:pPr>
        <w:ind w:firstLine="708"/>
        <w:jc w:val="both"/>
        <w:rPr>
          <w:lang w:val="hr-HR"/>
        </w:rPr>
      </w:pPr>
    </w:p>
    <w:p w:rsidRDefault="002B21E1" w:rsidP="002B21E1" w:rsidR="002B21E1">
      <w:pPr>
        <w:ind w:firstLine="720"/>
        <w:jc w:val="both"/>
        <w:rPr>
          <w:lang w:val="hr-HR"/>
        </w:rPr>
      </w:pPr>
      <w:r w:rsidRPr="00BF4C7E">
        <w:rPr>
          <w:lang w:val="hr-HR"/>
        </w:rPr>
        <w:t>Sud je izvršio uvid u spis i dokumente u spisu i to</w:t>
      </w:r>
      <w:r>
        <w:rPr>
          <w:lang w:val="hr-HR"/>
        </w:rPr>
        <w:t xml:space="preserve"> Prijedlog za pokretanje stečajnog postupka, Rješenje FINE od 16.02.2016., Potvrda FINE od 8.04.2016., Prijava tražbine vjerovnika sukladno odredbama Zakona o financijskom poslovanju i predstečajnoj nagodbi s prilozima (226 stranica),</w:t>
      </w:r>
      <w:r w:rsidRPr="00BF4C7E">
        <w:rPr>
          <w:lang w:val="hr-HR"/>
        </w:rPr>
        <w:t xml:space="preserve"> Izvadak iz sudskog registra</w:t>
      </w:r>
      <w:r>
        <w:rPr>
          <w:lang w:val="hr-HR"/>
        </w:rPr>
        <w:t xml:space="preserve"> (3 stranice), Dopis FINE od 20.05.2016., Očevidnik o redoslijedu plaćanja sa obračunatom kamatom (34 stranice), Dopis HZMO od 16.06.2016., Uvjerenje MUP PU Osječko-baranjska, PP Beli Manastir od 17.06.2016., Prokazni popis imovine ovjeren po javnom bilježniku, Izvješće privremenog stečajnog upravitelja od 23.07.2016., Bilanca od 1.01. do 1.06.2016. (12 stranica), Zk izvadak, Uvjerenje MUP </w:t>
      </w:r>
      <w:r w:rsidRPr="00BF4C7E">
        <w:rPr>
          <w:lang w:val="hr-HR"/>
        </w:rPr>
        <w:t xml:space="preserve"> </w:t>
      </w:r>
      <w:r>
        <w:rPr>
          <w:lang w:val="hr-HR"/>
        </w:rPr>
        <w:t>PU Osječko-baranjska, PP Beli Manastir od 1.07.2016. i Potvrda Općinskog suda u Osijeku zk odjel od 1.08.2016.</w:t>
      </w:r>
    </w:p>
    <w:p w:rsidRDefault="002B21E1" w:rsidP="002B21E1" w:rsidR="002B21E1">
      <w:pPr>
        <w:ind w:firstLine="720"/>
        <w:jc w:val="both"/>
        <w:rPr>
          <w:lang w:val="hr-HR"/>
        </w:rPr>
      </w:pPr>
    </w:p>
    <w:p w:rsidRDefault="002B21E1" w:rsidP="002B21E1" w:rsidR="002B21E1" w:rsidRPr="00BF4C7E">
      <w:pPr>
        <w:ind w:firstLine="720"/>
        <w:jc w:val="both"/>
        <w:rPr>
          <w:lang w:val="hr-HR"/>
        </w:rPr>
      </w:pPr>
      <w:r w:rsidRPr="00BF4C7E">
        <w:rPr>
          <w:lang w:val="hr-HR"/>
        </w:rPr>
        <w:t>Na osnovu izvedenih dokaza utvrđeno je da postoje stečajni razlozi iz čl. 5. SZ-a, da je predlagatelj ovlašten za podnošenje predmetnog prijedloga za otvaranje stečajnog postupka (</w:t>
      </w:r>
      <w:r w:rsidRPr="00424453">
        <w:rPr>
          <w:lang w:val="hr-HR"/>
        </w:rPr>
        <w:t>čl. 27. st. 4. Zakona</w:t>
      </w:r>
      <w:r w:rsidRPr="00BF4C7E">
        <w:rPr>
          <w:lang w:val="hr-HR"/>
        </w:rPr>
        <w:t xml:space="preserve">), da dužnik ima imovinu za koju se može pretpostaviti da se može unovčiti i s kojom će se pokriti troškovi stečajnog postupka i eventualno </w:t>
      </w:r>
      <w:r w:rsidRPr="00BF4C7E">
        <w:rPr>
          <w:lang w:val="hr-HR"/>
        </w:rPr>
        <w:lastRenderedPageBreak/>
        <w:t>djelomično namiriti tražbine vjerovnika, te je slijedom navedenoga odlučeno kao u izreci temeljem odredbi čl. 85., 129.-131. i 257. SZ-a.</w:t>
      </w:r>
    </w:p>
    <w:p w:rsidRDefault="002B21E1" w:rsidP="002B21E1" w:rsidR="002B21E1" w:rsidRPr="00BF4C7E">
      <w:pPr>
        <w:ind w:firstLine="720"/>
        <w:jc w:val="both"/>
        <w:rPr>
          <w:lang w:val="hr-HR"/>
        </w:rPr>
      </w:pPr>
    </w:p>
    <w:p w:rsidRDefault="002B21E1" w:rsidP="002B21E1" w:rsidR="002B21E1" w:rsidRPr="00BF4C7E">
      <w:pPr>
        <w:ind w:firstLine="720"/>
        <w:jc w:val="both"/>
        <w:rPr>
          <w:lang w:val="hr-HR"/>
        </w:rPr>
      </w:pPr>
      <w:r w:rsidRPr="00BF4C7E">
        <w:rPr>
          <w:lang w:val="hr-HR"/>
        </w:rPr>
        <w:t>Temeljem odredbe čl. 84. st. 1. SZ i čl. 85. SZ, a u vezi s čl. 119. st. 6. SZ imenovan je privremeni stečajni upravitelj izabran metodom slučajnog odabira – automatskom dodjelom s iznimkom budu</w:t>
      </w:r>
      <w:r>
        <w:rPr>
          <w:lang w:val="hr-HR"/>
        </w:rPr>
        <w:t>ć</w:t>
      </w:r>
      <w:r w:rsidRPr="00BF4C7E">
        <w:rPr>
          <w:lang w:val="hr-HR"/>
        </w:rPr>
        <w:t xml:space="preserve">i su stečajni upravitelji </w:t>
      </w:r>
      <w:r w:rsidRPr="00097D6F">
        <w:rPr>
          <w:lang w:val="hr-HR"/>
        </w:rPr>
        <w:t>Slavko Marinac iz Požege, Branko Penić i Zdenko Bešlić iz Slavonskog Broda, Vinka Ivanković iz Vinkovaca i Šimo Bošnjak iz Osijek, pisanim podnescima suda zatražili da ih se iz zdravstvenih razloga do daljnjeg ne izabire i ne imenuje</w:t>
      </w:r>
      <w:r w:rsidRPr="00BF4C7E">
        <w:rPr>
          <w:lang w:val="hr-HR"/>
        </w:rPr>
        <w:t>, te kako je privremeni stečajni upravitelj izabran metodom slučajnog odabira s list</w:t>
      </w:r>
      <w:r>
        <w:rPr>
          <w:lang w:val="hr-HR"/>
        </w:rPr>
        <w:t>e A stečajnih upravitelja za po</w:t>
      </w:r>
      <w:r w:rsidRPr="00BF4C7E">
        <w:rPr>
          <w:lang w:val="hr-HR"/>
        </w:rPr>
        <w:t>dručje ovoga suda, sud je privremenog stečajnog upravitelja imenovao stečajnim upraviteljem temeljem odredbi čl. 85. st. 2. SZ-a.</w:t>
      </w:r>
    </w:p>
    <w:p w:rsidRDefault="0027355F" w:rsidP="002B21E1" w:rsidR="0027355F" w:rsidRPr="00BF4C7E">
      <w:pPr>
        <w:jc w:val="both"/>
        <w:rPr>
          <w:lang w:val="hr-HR"/>
        </w:rPr>
      </w:pPr>
    </w:p>
    <w:p w:rsidRDefault="0027355F" w:rsidP="0027355F" w:rsidR="0027355F" w:rsidRPr="00BF4C7E">
      <w:pPr>
        <w:ind w:firstLine="720"/>
        <w:jc w:val="both"/>
        <w:rPr>
          <w:lang w:val="hr-HR"/>
        </w:rPr>
      </w:pPr>
    </w:p>
    <w:p w:rsidRDefault="0027355F" w:rsidP="0027355F" w:rsidR="0027355F" w:rsidRPr="00BF4C7E">
      <w:pPr>
        <w:rPr>
          <w:lang w:val="hr-HR"/>
        </w:rPr>
      </w:pPr>
    </w:p>
    <w:p w:rsidRDefault="0027355F" w:rsidP="0027355F" w:rsidR="0027355F" w:rsidRPr="00BF4C7E">
      <w:pPr>
        <w:jc w:val="center"/>
        <w:rPr>
          <w:lang w:val="hr-HR"/>
        </w:rPr>
      </w:pPr>
      <w:r w:rsidRPr="00BF4C7E">
        <w:rPr>
          <w:lang w:val="hr-HR"/>
        </w:rPr>
        <w:t xml:space="preserve">U Osijeku </w:t>
      </w:r>
      <w:r w:rsidR="002B21E1">
        <w:rPr>
          <w:lang w:val="hr-HR"/>
        </w:rPr>
        <w:t>7</w:t>
      </w:r>
      <w:r w:rsidRPr="00BF4C7E">
        <w:rPr>
          <w:lang w:val="hr-HR"/>
        </w:rPr>
        <w:t xml:space="preserve">. </w:t>
      </w:r>
      <w:r w:rsidR="002B21E1">
        <w:rPr>
          <w:lang w:val="hr-HR"/>
        </w:rPr>
        <w:t>rujn</w:t>
      </w:r>
      <w:r>
        <w:rPr>
          <w:lang w:val="hr-HR"/>
        </w:rPr>
        <w:t>a</w:t>
      </w:r>
      <w:r w:rsidRPr="00BF4C7E">
        <w:rPr>
          <w:lang w:val="hr-HR"/>
        </w:rPr>
        <w:t xml:space="preserve"> 2016. </w:t>
      </w:r>
    </w:p>
    <w:p w:rsidRDefault="0027355F" w:rsidP="0027355F" w:rsidR="0027355F" w:rsidRPr="00BF4C7E">
      <w:pPr>
        <w:rPr>
          <w:lang w:val="hr-HR"/>
        </w:rPr>
      </w:pPr>
    </w:p>
    <w:p w:rsidRDefault="0027355F" w:rsidP="0027355F" w:rsidR="0027355F" w:rsidRPr="00BF4C7E">
      <w:pPr>
        <w:rPr>
          <w:lang w:val="hr-HR"/>
        </w:rPr>
      </w:pPr>
      <w:r w:rsidRPr="00BF4C7E">
        <w:rPr>
          <w:lang w:val="hr-HR"/>
        </w:rPr>
        <w:t>Zapisničar:</w:t>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t>STEČAJNI SUDAC:</w:t>
      </w:r>
    </w:p>
    <w:p w:rsidRDefault="002B21E1" w:rsidP="0027355F" w:rsidR="0027355F" w:rsidRPr="00BF4C7E">
      <w:pPr>
        <w:rPr>
          <w:lang w:val="hr-HR"/>
        </w:rPr>
      </w:pPr>
      <w:r>
        <w:rPr>
          <w:lang w:val="hr-HR"/>
        </w:rPr>
        <w:t>Elizabeta Đeke</w:t>
      </w:r>
      <w:r>
        <w:rPr>
          <w:lang w:val="hr-HR"/>
        </w:rPr>
        <w:tab/>
      </w:r>
      <w:r w:rsidR="0027355F" w:rsidRPr="00BF4C7E">
        <w:rPr>
          <w:lang w:val="hr-HR"/>
        </w:rPr>
        <w:t xml:space="preserve"> </w:t>
      </w:r>
      <w:r w:rsidR="0027355F" w:rsidRPr="00BF4C7E">
        <w:rPr>
          <w:lang w:val="hr-HR"/>
        </w:rPr>
        <w:tab/>
      </w:r>
      <w:r w:rsidR="0027355F" w:rsidRPr="00BF4C7E">
        <w:rPr>
          <w:lang w:val="hr-HR"/>
        </w:rPr>
        <w:tab/>
      </w:r>
      <w:r w:rsidR="0027355F" w:rsidRPr="00BF4C7E">
        <w:rPr>
          <w:lang w:val="hr-HR"/>
        </w:rPr>
        <w:tab/>
        <w:t xml:space="preserve">                   mr. sc. Tihomir Kovačević</w:t>
      </w:r>
    </w:p>
    <w:p w:rsidRDefault="0027355F" w:rsidP="0027355F" w:rsidR="0027355F" w:rsidRPr="00BF4C7E">
      <w:pPr>
        <w:rPr>
          <w:lang w:val="hr-HR"/>
        </w:rPr>
      </w:pPr>
    </w:p>
    <w:p w:rsidRDefault="0027355F" w:rsidP="0027355F" w:rsidR="0027355F" w:rsidRPr="00BF4C7E">
      <w:pPr>
        <w:rPr>
          <w:lang w:val="hr-HR"/>
        </w:rPr>
      </w:pPr>
    </w:p>
    <w:p w:rsidRDefault="0027355F" w:rsidP="0027355F" w:rsidR="0027355F" w:rsidRPr="00BF4C7E">
      <w:pPr>
        <w:rPr>
          <w:lang w:val="hr-HR"/>
        </w:rPr>
      </w:pPr>
    </w:p>
    <w:p w:rsidRDefault="0027355F" w:rsidP="0027355F" w:rsidR="0027355F" w:rsidRPr="00BF4C7E">
      <w:pPr>
        <w:rPr>
          <w:lang w:val="hr-HR"/>
        </w:rPr>
      </w:pPr>
    </w:p>
    <w:p w:rsidRDefault="0027355F" w:rsidP="0027355F" w:rsidR="0027355F" w:rsidRPr="00BF4C7E">
      <w:pPr>
        <w:rPr>
          <w:lang w:val="hr-HR"/>
        </w:rPr>
      </w:pPr>
    </w:p>
    <w:p w:rsidRDefault="0027355F" w:rsidP="0027355F" w:rsidR="0027355F" w:rsidRPr="00BF4C7E">
      <w:pPr>
        <w:pStyle w:val="Tijeloteksta"/>
      </w:pPr>
      <w:r w:rsidRPr="00BF4C7E">
        <w:t>POUKA O PRAVNOM LIJEKU: Protiv ovog rješenja može nezadovoljna stranka uložiti žalbu Visokom trgovačkom sudu Republike Hrvatske u Zagrebu u roku od 8 dana pismeno u 3 primjerka putem ovog suda (čl. 19. SZ-a).</w:t>
      </w:r>
    </w:p>
    <w:p w:rsidRDefault="0027355F" w:rsidP="0027355F" w:rsidR="0027355F" w:rsidRPr="00BF4C7E">
      <w:pPr>
        <w:rPr>
          <w:lang w:val="hr-HR"/>
        </w:rPr>
      </w:pPr>
    </w:p>
    <w:p w:rsidRDefault="0027355F" w:rsidP="0027355F" w:rsidR="0027355F" w:rsidRPr="00BF4C7E">
      <w:pPr>
        <w:rPr>
          <w:lang w:val="hr-HR"/>
        </w:rPr>
      </w:pPr>
    </w:p>
    <w:p w:rsidRDefault="0027355F" w:rsidP="0027355F" w:rsidR="0027355F" w:rsidRPr="00BF4C7E">
      <w:pPr>
        <w:rPr>
          <w:lang w:val="hr-HR"/>
        </w:rPr>
      </w:pPr>
      <w:r w:rsidRPr="00BF4C7E">
        <w:rPr>
          <w:lang w:val="hr-HR"/>
        </w:rPr>
        <w:t>D N A :</w:t>
      </w:r>
    </w:p>
    <w:p w:rsidRDefault="0027355F" w:rsidP="0027355F" w:rsidR="0027355F" w:rsidRPr="00BF4C7E">
      <w:pPr>
        <w:numPr>
          <w:ilvl w:val="0"/>
          <w:numId w:val="2"/>
        </w:numPr>
        <w:rPr>
          <w:lang w:val="hr-HR"/>
        </w:rPr>
      </w:pPr>
      <w:r w:rsidRPr="00BF4C7E">
        <w:rPr>
          <w:lang w:val="hr-HR"/>
        </w:rPr>
        <w:t>stečajni upravitelj Zlatko Markasović</w:t>
      </w:r>
    </w:p>
    <w:p w:rsidRDefault="0027355F" w:rsidP="0027355F" w:rsidR="0027355F" w:rsidRPr="00BF4C7E">
      <w:pPr>
        <w:numPr>
          <w:ilvl w:val="0"/>
          <w:numId w:val="2"/>
        </w:numPr>
        <w:rPr>
          <w:lang w:val="hr-HR"/>
        </w:rPr>
      </w:pPr>
      <w:r w:rsidRPr="00BF4C7E">
        <w:rPr>
          <w:lang w:val="hr-HR"/>
        </w:rPr>
        <w:t>zz dužnika</w:t>
      </w:r>
    </w:p>
    <w:p w:rsidRDefault="0027355F" w:rsidP="0027355F" w:rsidR="0027355F" w:rsidRPr="00BF4C7E">
      <w:pPr>
        <w:numPr>
          <w:ilvl w:val="0"/>
          <w:numId w:val="2"/>
        </w:numPr>
        <w:rPr>
          <w:lang w:val="hr-HR"/>
        </w:rPr>
      </w:pPr>
      <w:r w:rsidRPr="00BF4C7E">
        <w:rPr>
          <w:lang w:val="hr-HR"/>
        </w:rPr>
        <w:t>dužnik</w:t>
      </w:r>
      <w:r w:rsidR="00B9432C">
        <w:rPr>
          <w:lang w:val="hr-HR"/>
        </w:rPr>
        <w:t xml:space="preserve"> po punomoćniku</w:t>
      </w:r>
    </w:p>
    <w:p w:rsidRDefault="0027355F" w:rsidP="0027355F" w:rsidR="0027355F" w:rsidRPr="00BF4C7E">
      <w:pPr>
        <w:numPr>
          <w:ilvl w:val="0"/>
          <w:numId w:val="2"/>
        </w:numPr>
        <w:rPr>
          <w:lang w:val="hr-HR"/>
        </w:rPr>
      </w:pPr>
      <w:r w:rsidRPr="00BF4C7E">
        <w:rPr>
          <w:lang w:val="hr-HR"/>
        </w:rPr>
        <w:t>FINA na njihov poslovni broj</w:t>
      </w:r>
    </w:p>
    <w:p w:rsidRDefault="0027355F" w:rsidP="0027355F" w:rsidR="0027355F" w:rsidRPr="00BF4C7E">
      <w:pPr>
        <w:numPr>
          <w:ilvl w:val="0"/>
          <w:numId w:val="2"/>
        </w:numPr>
        <w:rPr>
          <w:lang w:val="hr-HR"/>
        </w:rPr>
      </w:pPr>
      <w:r w:rsidRPr="00BF4C7E">
        <w:rPr>
          <w:lang w:val="hr-HR"/>
        </w:rPr>
        <w:t>Porezna uprava Osijek</w:t>
      </w:r>
    </w:p>
    <w:p w:rsidRDefault="0027355F" w:rsidP="0027355F" w:rsidR="0027355F">
      <w:pPr>
        <w:numPr>
          <w:ilvl w:val="0"/>
          <w:numId w:val="2"/>
        </w:numPr>
        <w:rPr>
          <w:lang w:val="hr-HR"/>
        </w:rPr>
      </w:pPr>
      <w:r w:rsidRPr="00BF4C7E">
        <w:rPr>
          <w:lang w:val="hr-HR"/>
        </w:rPr>
        <w:t>ŽDO GUO Osijek</w:t>
      </w:r>
    </w:p>
    <w:p w:rsidRDefault="00BF7B83" w:rsidP="0027355F" w:rsidR="00A96070" w:rsidRPr="00BF4C7E">
      <w:pPr>
        <w:numPr>
          <w:ilvl w:val="0"/>
          <w:numId w:val="2"/>
        </w:numPr>
        <w:rPr>
          <w:lang w:val="hr-HR"/>
        </w:rPr>
      </w:pPr>
      <w:r>
        <w:rPr>
          <w:lang w:val="hr-HR"/>
        </w:rPr>
        <w:t>Općinski sud u Osijeku Stalna služba u Belom Manastiru zk odjel</w:t>
      </w:r>
    </w:p>
    <w:p w:rsidRDefault="0027355F" w:rsidP="0027355F" w:rsidR="0027355F" w:rsidRPr="00BF4C7E">
      <w:pPr>
        <w:numPr>
          <w:ilvl w:val="0"/>
          <w:numId w:val="2"/>
        </w:numPr>
        <w:rPr>
          <w:lang w:val="hr-HR"/>
        </w:rPr>
      </w:pPr>
      <w:r w:rsidRPr="00BF4C7E">
        <w:rPr>
          <w:lang w:val="hr-HR"/>
        </w:rPr>
        <w:t>registar suda</w:t>
      </w:r>
    </w:p>
    <w:p w:rsidRDefault="0027355F" w:rsidP="0027355F" w:rsidR="0027355F" w:rsidRPr="00BF4C7E">
      <w:pPr>
        <w:numPr>
          <w:ilvl w:val="0"/>
          <w:numId w:val="2"/>
        </w:numPr>
        <w:rPr>
          <w:lang w:val="hr-HR"/>
        </w:rPr>
      </w:pPr>
      <w:r w:rsidRPr="00BF4C7E">
        <w:rPr>
          <w:lang w:val="hr-HR"/>
        </w:rPr>
        <w:t>Ministarstvo pravosuđa nakon pravomoćnosti</w:t>
      </w:r>
    </w:p>
    <w:p w:rsidRDefault="0027355F" w:rsidP="0027355F" w:rsidR="0027355F" w:rsidRPr="00BF4C7E">
      <w:pPr>
        <w:numPr>
          <w:ilvl w:val="0"/>
          <w:numId w:val="2"/>
        </w:numPr>
        <w:rPr>
          <w:lang w:val="hr-HR"/>
        </w:rPr>
      </w:pPr>
      <w:r w:rsidRPr="00BF4C7E">
        <w:rPr>
          <w:lang w:val="hr-HR"/>
        </w:rPr>
        <w:t>mrežna stranica e-Oglasna ploča sudova</w:t>
      </w:r>
    </w:p>
    <w:p w:rsidRDefault="0027355F" w:rsidP="0027355F" w:rsidR="0027355F" w:rsidRPr="00BF4C7E">
      <w:pPr>
        <w:ind w:left="720"/>
        <w:jc w:val="both"/>
        <w:rPr>
          <w:lang w:val="hr-HR"/>
        </w:rPr>
      </w:pPr>
    </w:p>
    <w:p w:rsidRDefault="00F313E8" w:rsidR="00C72BB3"/>
    <w:sectPr w:rsidSect="009B6182" w:rsidR="00C72BB3">
      <w:headerReference w:type="even" r:id="rId10"/>
      <w:headerReference w:type="default" r:id="rId11"/>
      <w:headerReference w:type="firs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7D6F" w:rsidR="00EC4110">
      <w:r>
        <w:separator/>
      </w:r>
    </w:p>
  </w:endnote>
  <w:endnote w:id="0" w:type="continuationSeparator">
    <w:p w:rsidRDefault="00097D6F" w:rsidR="00EC41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7D6F" w:rsidR="00EC4110">
      <w:r>
        <w:separator/>
      </w:r>
    </w:p>
  </w:footnote>
  <w:footnote w:id="0" w:type="continuationSeparator">
    <w:p w:rsidRDefault="00097D6F" w:rsidR="00EC41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355F"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13E8"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355F"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13E8">
      <w:rPr>
        <w:rStyle w:val="Brojstranice"/>
        <w:noProof/>
      </w:rPr>
      <w:t>7</w:t>
    </w:r>
    <w:r>
      <w:rPr>
        <w:rStyle w:val="Brojstranice"/>
      </w:rPr>
      <w:fldChar w:fldCharType="end"/>
    </w:r>
  </w:p>
  <w:p w:rsidRDefault="00F313E8" w:rsidR="00D65BDD">
    <w:pPr>
      <w:pStyle w:val="Zaglavlje"/>
      <w:rPr>
        <w:lang w:val="hr-HR"/>
      </w:rPr>
    </w:pPr>
  </w:p>
  <w:p w:rsidRDefault="00F313E8" w:rsidR="00D65BDD">
    <w:pPr>
      <w:pStyle w:val="Zaglavlje"/>
      <w:rPr>
        <w:lang w:val="hr-HR"/>
      </w:rPr>
    </w:pPr>
  </w:p>
  <w:p w:rsidRDefault="0027355F" w:rsidP="00B055C8" w:rsidR="007A0CEC" w:rsidRPr="00AD7C8A">
    <w:pPr>
      <w:jc w:val="right"/>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DE38CF" w:rsidRPr="00DE38CF">
      <w:rPr>
        <w:lang w:val="hr-HR"/>
      </w:rPr>
      <w:t>14 St-1668/16-22</w:t>
    </w:r>
  </w:p>
  <w:p w:rsidRDefault="00F313E8"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13E8" w:rsidR="00D65BDD">
    <w:pPr>
      <w:pStyle w:val="Zaglavlje"/>
      <w:rPr>
        <w:lang w:val="hr-HR"/>
      </w:rPr>
    </w:pPr>
  </w:p>
  <w:p w:rsidRDefault="00F313E8" w:rsidR="00D65BDD">
    <w:pPr>
      <w:pStyle w:val="Zaglavlje"/>
      <w:rPr>
        <w:lang w:val="hr-HR"/>
      </w:rPr>
    </w:pPr>
  </w:p>
  <w:p w:rsidRDefault="0027355F"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7464C7"/>
    <w:multiLevelType w:val="hybridMultilevel"/>
    <w:tmpl w:val="7D60312A"/>
    <w:lvl w:tplc="2FEE4910"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14AB"/>
    <w:rsid w:val="00013FAF"/>
    <w:rsid w:val="00097D6F"/>
    <w:rsid w:val="0013666D"/>
    <w:rsid w:val="00213C9A"/>
    <w:rsid w:val="0026319F"/>
    <w:rsid w:val="0027355F"/>
    <w:rsid w:val="002B21E1"/>
    <w:rsid w:val="002E56A1"/>
    <w:rsid w:val="002F7DD5"/>
    <w:rsid w:val="003945C5"/>
    <w:rsid w:val="004049B9"/>
    <w:rsid w:val="00424453"/>
    <w:rsid w:val="00445076"/>
    <w:rsid w:val="004C47CA"/>
    <w:rsid w:val="004C488E"/>
    <w:rsid w:val="00696F96"/>
    <w:rsid w:val="006A660E"/>
    <w:rsid w:val="006D5B7F"/>
    <w:rsid w:val="007018CA"/>
    <w:rsid w:val="007A6FCA"/>
    <w:rsid w:val="00865499"/>
    <w:rsid w:val="0088384E"/>
    <w:rsid w:val="008D2A09"/>
    <w:rsid w:val="00961CAC"/>
    <w:rsid w:val="00990FEF"/>
    <w:rsid w:val="00A10D5A"/>
    <w:rsid w:val="00A87ACC"/>
    <w:rsid w:val="00A96070"/>
    <w:rsid w:val="00A971CC"/>
    <w:rsid w:val="00AB63B7"/>
    <w:rsid w:val="00AB7BF4"/>
    <w:rsid w:val="00B07ED5"/>
    <w:rsid w:val="00B9432C"/>
    <w:rsid w:val="00BA14AB"/>
    <w:rsid w:val="00BC6AD7"/>
    <w:rsid w:val="00BF7B83"/>
    <w:rsid w:val="00CD4A83"/>
    <w:rsid w:val="00CF03F9"/>
    <w:rsid w:val="00DE38CF"/>
    <w:rsid w:val="00EC4110"/>
    <w:rsid w:val="00F313E8"/>
    <w:rsid w:val="00FE1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355F"/>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true" w:styleId="TijelotekstaChar" w:type="character">
    <w:name w:val="Tijelo teksta Char"/>
    <w:basedOn w:val="Zadanifontodlomka"/>
    <w:link w:val="Tijeloteksta"/>
    <w:rsid w:val="0027355F"/>
    <w:rPr>
      <w:rFonts w:cs="Times New Roman" w:eastAsia="Times New Roman" w:hAnsi="Times New Roman" w:asci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true" w:styleId="ZaglavljeChar" w:type="character">
    <w:name w:val="Zaglavlje Char"/>
    <w:basedOn w:val="Zadanifontodlomka"/>
    <w:link w:val="Zaglavlje"/>
    <w:rsid w:val="0027355F"/>
    <w:rPr>
      <w:rFonts w:cs="Times New Roman" w:eastAsia="Times New Roman" w:hAnsi="Times New Roman" w:asci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uiPriority w:val="1"/>
    <w:qFormat/>
    <w:rsid w:val="0027355F"/>
    <w:pPr>
      <w:spacing w:lineRule="auto" w:line="240" w:after="0"/>
      <w:jc w:val="both"/>
    </w:pPr>
    <w:rPr>
      <w:rFonts w:cs="Times New Roman" w:eastAsia="Calibri" w:hAnsi="Times New Roman" w:ascii="Times New Roman"/>
      <w:sz w:val="24"/>
    </w:rPr>
  </w:style>
  <w:style w:styleId="Tekstbalonia" w:type="paragraph">
    <w:name w:val="Balloon Text"/>
    <w:basedOn w:val="Normal"/>
    <w:link w:val="TekstbaloniaChar"/>
    <w:uiPriority w:val="99"/>
    <w:semiHidden/>
    <w:unhideWhenUsed/>
    <w:rsid w:val="002735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355F"/>
    <w:rPr>
      <w:rFonts w:cs="Tahoma" w:eastAsia="Times New Roman" w:hAnsi="Tahoma" w:ascii="Tahoma"/>
      <w:sz w:val="16"/>
      <w:szCs w:val="16"/>
      <w:lang w:val="en-US"/>
    </w:rPr>
  </w:style>
  <w:style w:styleId="Podnoje" w:type="paragraph">
    <w:name w:val="footer"/>
    <w:basedOn w:val="Normal"/>
    <w:link w:val="PodnojeChar"/>
    <w:uiPriority w:val="99"/>
    <w:unhideWhenUsed/>
    <w:rsid w:val="00DE38CF"/>
    <w:pPr>
      <w:tabs>
        <w:tab w:pos="4536" w:val="center"/>
        <w:tab w:pos="9072" w:val="right"/>
      </w:tabs>
    </w:pPr>
  </w:style>
  <w:style w:customStyle="true" w:styleId="PodnojeChar" w:type="character">
    <w:name w:val="Podnožje Char"/>
    <w:basedOn w:val="Zadanifontodlomka"/>
    <w:link w:val="Podnoje"/>
    <w:uiPriority w:val="99"/>
    <w:rsid w:val="00DE38CF"/>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F313E8"/>
    <w:rPr>
      <w:color w:val="808080"/>
      <w:bdr w:space="0" w:sz="0" w:color="auto" w:val="none"/>
      <w:shd w:fill="auto" w:color="auto" w:val="clear"/>
    </w:rPr>
  </w:style>
  <w:style w:customStyle="true" w:styleId="eSPISCCParagraphDefaultFont" w:type="character">
    <w:name w:val="eSPIS_CC_Paragraph Default Font"/>
    <w:basedOn w:val="Zadanifontodlomka"/>
    <w:rsid w:val="00F313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13E8"/>
    <w:rPr>
      <w:bdr w:space="0" w:sz="0" w:color="auto" w:val="none"/>
      <w:shd w:fill="FFFFCC" w:color="auto" w:val="clear"/>
      <w:lang w:val="hr-HR"/>
    </w:rPr>
  </w:style>
  <w:style w:customStyle="true" w:styleId="PozadinaSvijetloCrvena" w:type="character">
    <w:name w:val="Pozadina_SvijetloCrvena"/>
    <w:basedOn w:val="eSPISCCParagraphDefaultFont"/>
    <w:rsid w:val="00F313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13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355F"/>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1" w:styleId="TijelotekstaChar" w:type="character">
    <w:name w:val="Tijelo teksta Char"/>
    <w:basedOn w:val="Zadanifontodlomka"/>
    <w:link w:val="Tijeloteksta"/>
    <w:rsid w:val="0027355F"/>
    <w:rPr>
      <w:rFonts w:ascii="Times New Roman" w:cs="Times New Roman" w:eastAsia="Times New Roman" w:hAns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1" w:styleId="ZaglavljeChar" w:type="character">
    <w:name w:val="Zaglavlje Char"/>
    <w:basedOn w:val="Zadanifontodlomka"/>
    <w:link w:val="Zaglavlje"/>
    <w:rsid w:val="0027355F"/>
    <w:rPr>
      <w:rFonts w:ascii="Times New Roman" w:cs="Times New Roman" w:eastAsia="Times New Roman" w:hAns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uiPriority w:val="1"/>
    <w:qFormat/>
    <w:rsid w:val="0027355F"/>
    <w:pPr>
      <w:spacing w:after="0" w:line="240" w:lineRule="auto"/>
      <w:jc w:val="both"/>
    </w:pPr>
    <w:rPr>
      <w:rFonts w:ascii="Times New Roman" w:cs="Times New Roman" w:eastAsia="Calibri" w:hAnsi="Times New Roman"/>
      <w:sz w:val="24"/>
    </w:rPr>
  </w:style>
  <w:style w:styleId="Tekstbalonia" w:type="paragraph">
    <w:name w:val="Balloon Text"/>
    <w:basedOn w:val="Normal"/>
    <w:link w:val="TekstbaloniaChar"/>
    <w:uiPriority w:val="99"/>
    <w:semiHidden/>
    <w:unhideWhenUsed/>
    <w:rsid w:val="0027355F"/>
    <w:rPr>
      <w:rFonts w:ascii="Tahoma" w:cs="Tahoma" w:hAnsi="Tahoma"/>
      <w:sz w:val="16"/>
      <w:szCs w:val="16"/>
    </w:rPr>
  </w:style>
  <w:style w:customStyle="1" w:styleId="TekstbaloniaChar" w:type="character">
    <w:name w:val="Tekst balončića Char"/>
    <w:basedOn w:val="Zadanifontodlomka"/>
    <w:link w:val="Tekstbalonia"/>
    <w:uiPriority w:val="99"/>
    <w:semiHidden/>
    <w:rsid w:val="0027355F"/>
    <w:rPr>
      <w:rFonts w:ascii="Tahoma" w:cs="Tahoma" w:eastAsia="Times New Roman" w:hAnsi="Tahoma"/>
      <w:sz w:val="16"/>
      <w:szCs w:val="16"/>
      <w:lang w:val="en-US"/>
    </w:rPr>
  </w:style>
  <w:style w:styleId="Podnoje" w:type="paragraph">
    <w:name w:val="footer"/>
    <w:basedOn w:val="Normal"/>
    <w:link w:val="PodnojeChar"/>
    <w:uiPriority w:val="99"/>
    <w:unhideWhenUsed/>
    <w:rsid w:val="00DE38CF"/>
    <w:pPr>
      <w:tabs>
        <w:tab w:pos="4536" w:val="center"/>
        <w:tab w:pos="9072" w:val="right"/>
      </w:tabs>
    </w:pPr>
  </w:style>
  <w:style w:customStyle="1" w:styleId="PodnojeChar" w:type="character">
    <w:name w:val="Podnožje Char"/>
    <w:basedOn w:val="Zadanifontodlomka"/>
    <w:link w:val="Podnoje"/>
    <w:uiPriority w:val="99"/>
    <w:rsid w:val="00DE38CF"/>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F313E8"/>
    <w:rPr>
      <w:color w:val="808080"/>
      <w:bdr w:color="auto" w:space="0" w:sz="0" w:val="none"/>
      <w:shd w:color="auto" w:fill="auto" w:val="clear"/>
    </w:rPr>
  </w:style>
  <w:style w:customStyle="1" w:styleId="eSPISCCParagraphDefaultFont" w:type="character">
    <w:name w:val="eSPIS_CC_Paragraph Default Font"/>
    <w:basedOn w:val="Zadanifontodlomka"/>
    <w:rsid w:val="00F313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13E8"/>
    <w:rPr>
      <w:bdr w:color="auto" w:space="0" w:sz="0" w:val="none"/>
      <w:shd w:color="auto" w:fill="FFFFCC" w:val="clear"/>
      <w:lang w:val="hr-HR"/>
    </w:rPr>
  </w:style>
  <w:style w:customStyle="1" w:styleId="PozadinaSvijetloCrvena" w:type="character">
    <w:name w:val="Pozadina_SvijetloCrvena"/>
    <w:basedOn w:val="eSPISCCParagraphDefaultFont"/>
    <w:rsid w:val="00F313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13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1668</izvorni_sadrzaj>
    <derivirana_varijabla naziv="DomainObject.Predmet.Broj_1">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St-1668/2016</izvorni_sadrzaj>
    <derivirana_varijabla naziv="DomainObject.Predmet.OznakaBroj_1">St-1668/2016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St-1950/16</izvorni_sadrzaj>
    <derivirana_varijabla naziv="DomainObject.Predmet.PrimjedbaSuca_1">postoji St-1950/16</derivirana_varijabla>
  </DomainObject.Predmet.PrimjedbaSuca>
  <DomainObject.Predmet.PrimjedbaUpisnicara>
    <izvorni_sadrzaj/>
    <derivirana_varijabla naziv="DomainObject.Predmet.PrimjedbaUpisnicara_1"/>
  </DomainObject.Predmet.PrimjedbaUpisnicara>
  <DomainObject.Predmet.ProtustrankaFormated>
    <izvorni_sadrzaj>  MODICA MEREO d.o.o. za proizvodnju, preradu i promet zastupanog po punomoćniku Krešimir Rastija</izvorni_sadrzaj>
    <derivirana_varijabla naziv="DomainObject.Predmet.ProtustrankaFormated_1">  MODICA MEREO d.o.o. za proizvodnju, preradu i promet zastupanog po punomoćniku Krešimir Rastija</derivirana_varijabla>
  </DomainObject.Predmet.ProtustrankaFormated>
  <DomainObject.Predmet.ProtustrankaFormatedOIB>
    <izvorni_sadrzaj>  MODICA MEREO d.o.o. za proizvodnju, preradu i promet, OIB 70609190357 zastupanog po punomoćniku Krešimir Rastija</izvorni_sadrzaj>
    <derivirana_varijabla naziv="DomainObject.Predmet.ProtustrankaFormatedOIB_1">  MODICA MEREO d.o.o. za proizvodnju, preradu i promet, OIB 70609190357 zastupanog po punomoćniku Krešimir Rastija</derivirana_varijabla>
  </DomainObject.Predmet.ProtustrankaFormatedOIB>
  <DomainObject.Predmet.ProtustrankaFormatedWithAdress>
    <izvorni_sadrzaj> MODICA MEREO d.o.o. za proizvodnju, preradu i promet, Valpovačka bb , 31300 Beli Manastir zastupanog po punomoćniku Krešimir Rastija</izvorni_sadrzaj>
    <derivirana_varijabla naziv="DomainObject.Predmet.ProtustrankaFormatedWithAdress_1"> MODICA MEREO d.o.o. za proizvodnju, preradu i promet, Valpovačka bb , 31300 Beli Manastir zastupanog po punomoćniku Krešimir Rastija</derivirana_varijabla>
  </DomainObject.Predmet.ProtustrankaFormatedWithAdress>
  <DomainObject.Predmet.ProtustrankaFormatedWithAdressOIB>
    <izvorni_sadrzaj> MODICA MEREO d.o.o. za proizvodnju, preradu i promet, OIB 70609190357, Valpovačka bb , 31300 Beli Manastir zastupanog po punomoćniku Krešimir Rastija</izvorni_sadrzaj>
    <derivirana_varijabla naziv="DomainObject.Predmet.ProtustrankaFormatedWithAdressOIB_1"> MODICA MEREO d.o.o. za proizvodnju, preradu i promet, OIB 70609190357, Valpovačka bb , 31300 Beli Manastir zastupanog po punomoćniku Krešimir Rastija</derivirana_varijabla>
  </DomainObject.Predmet.ProtustrankaFormatedWithAdressOIB>
  <DomainObject.Predmet.ProtustrankaWithAdress>
    <izvorni_sadrzaj>MODICA MEREO d.o.o. za proizvodnju, preradu i promet Valpovačka bb , 31300 Beli Manastir</izvorni_sadrzaj>
    <derivirana_varijabla naziv="DomainObject.Predmet.ProtustrankaWithAdress_1">MODICA MEREO d.o.o. za proizvodnju, preradu i promet Valpovačka bb , 31300 Beli Manastir</derivirana_varijabla>
  </DomainObject.Predmet.ProtustrankaWithAdress>
  <DomainObject.Predmet.ProtustrankaWithAdressOIB>
    <izvorni_sadrzaj>MODICA MEREO d.o.o. za proizvodnju, preradu i promet, OIB 70609190357, Valpovačka bb , 31300 Beli Manastir</izvorni_sadrzaj>
    <derivirana_varijabla naziv="DomainObject.Predmet.ProtustrankaWithAdressOIB_1">MODICA MEREO d.o.o. za proizvodnju, preradu i promet, OIB 70609190357, Valpovačka bb , 31300 Beli Manastir</derivirana_varijabla>
  </DomainObject.Predmet.ProtustrankaWithAdressOIB>
  <DomainObject.Predmet.ProtustrankaNazivFormated>
    <izvorni_sadrzaj>MODICA MEREO d.o.o. za proizvodnju, preradu i promet</izvorni_sadrzaj>
    <derivirana_varijabla naziv="DomainObject.Predmet.ProtustrankaNazivFormated_1">MODICA MEREO d.o.o. za proizvodnju, preradu i promet</derivirana_varijabla>
  </DomainObject.Predmet.ProtustrankaNazivFormated>
  <DomainObject.Predmet.ProtustrankaNazivFormatedOIB>
    <izvorni_sadrzaj>MODICA MEREO d.o.o. za proizvodnju, preradu i promet, OIB 70609190357</izvorni_sadrzaj>
    <derivirana_varijabla naziv="DomainObject.Predmet.ProtustrankaNazivFormatedOIB_1">MODICA MEREO d.o.o. za proizvodnju, preradu i promet, OIB 70609190357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izvorni_sadrzaj>
    <derivirana_varijabla naziv="DomainObject.Predmet.StrankaFormated_1">  FINA RC ZAGREB</derivirana_varijabla>
  </DomainObject.Predmet.StrankaFormated>
  <DomainObject.Predmet.StrankaFormatedOIB>
    <izvorni_sadrzaj>  FINA RC ZAGREB, OIB 85821130368</izvorni_sadrzaj>
    <derivirana_varijabla naziv="DomainObject.Predmet.StrankaFormatedOIB_1">  FINA RC ZAGREB, OIB 85821130368</derivirana_varijabla>
  </DomainObject.Predmet.StrankaFormatedOIB>
  <DomainObject.Predmet.StrankaFormatedWithAdress>
    <izvorni_sadrzaj> FINA RC ZAGREB</izvorni_sadrzaj>
    <derivirana_varijabla naziv="DomainObject.Predmet.StrankaFormatedWithAdress_1"> FINA RC ZAGREB</derivirana_varijabla>
  </DomainObject.Predmet.StrankaFormatedWithAdress>
  <DomainObject.Predmet.StrankaFormatedWithAdressOIB>
    <izvorni_sadrzaj> FINA RC ZAGREB, OIB 85821130368</izvorni_sadrzaj>
    <derivirana_varijabla naziv="DomainObject.Predmet.StrankaFormatedWithAdressOIB_1"> FINA RC ZAGREB, OIB 85821130368</derivirana_varijabla>
  </DomainObject.Predmet.StrankaFormatedWithAdressOIB>
  <DomainObject.Predmet.StrankaWithAdress>
    <izvorni_sadrzaj>FINA RC ZAGREB </izvorni_sadrzaj>
    <derivirana_varijabla naziv="DomainObject.Predmet.StrankaWithAdress_1">FINA RC ZAGREB </derivirana_varijabla>
  </DomainObject.Predmet.StrankaWithAdress>
  <DomainObject.Predmet.StrankaWithAdressOIB>
    <izvorni_sadrzaj>FINA RC ZAGREB, OIB 85821130368</izvorni_sadrzaj>
    <derivirana_varijabla naziv="DomainObject.Predmet.StrankaWithAdressOIB_1">FINA RC ZAGREB, OIB 85821130368</derivirana_varijabla>
  </DomainObject.Predmet.StrankaWithAdressOIB>
  <DomainObject.Predmet.StrankaNazivFormated>
    <izvorni_sadrzaj>FINA RC ZAGREB</izvorni_sadrzaj>
    <derivirana_varijabla naziv="DomainObject.Predmet.StrankaNazivFormated_1">FINA RC ZAGREB</derivirana_varijabla>
  </DomainObject.Predmet.StrankaNazivFormated>
  <DomainObject.Predmet.StrankaNazivFormatedOIB>
    <izvorni_sadrzaj>FINA RC ZAGREB, OIB 85821130368</izvorni_sadrzaj>
    <derivirana_varijabla naziv="DomainObject.Predmet.StrankaNazivFormatedOIB_1">FINA RC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ZAGREB</item>
    </izvorni_sadrzaj>
    <derivirana_varijabla naziv="DomainObject.Predmet.StrankaListFormated_1">
      <item>FINA RC ZAGREB</item>
    </derivirana_varijabla>
  </DomainObject.Predmet.StrankaListFormated>
  <DomainObject.Predmet.StrankaListFormatedOIB>
    <izvorni_sadrzaj>
      <item>FINA RC ZAGREB, OIB 85821130368</item>
    </izvorni_sadrzaj>
    <derivirana_varijabla naziv="DomainObject.Predmet.StrankaListFormatedOIB_1">
      <item>FINA RC ZAGREB, OIB 85821130368</item>
    </derivirana_varijabla>
  </DomainObject.Predmet.StrankaListFormatedOIB>
  <DomainObject.Predmet.StrankaListFormatedWithAdress>
    <izvorni_sadrzaj>
      <item>FINA RC ZAGREB</item>
    </izvorni_sadrzaj>
    <derivirana_varijabla naziv="DomainObject.Predmet.StrankaListFormatedWithAdress_1">
      <item>FINA RC ZAGREB</item>
    </derivirana_varijabla>
  </DomainObject.Predmet.StrankaListFormatedWithAdress>
  <DomainObject.Predmet.StrankaListFormatedWithAdressOIB>
    <izvorni_sadrzaj>
      <item>FINA RC ZAGREB, OIB 85821130368</item>
    </izvorni_sadrzaj>
    <derivirana_varijabla naziv="DomainObject.Predmet.StrankaListFormatedWithAdressOIB_1">
      <item>FINA RC ZAGREB, OIB 85821130368</item>
    </derivirana_varijabla>
  </DomainObject.Predmet.StrankaListFormatedWithAdressOIB>
  <DomainObject.Predmet.StrankaListNazivFormated>
    <izvorni_sadrzaj>
      <item>FINA RC ZAGREB</item>
    </izvorni_sadrzaj>
    <derivirana_varijabla naziv="DomainObject.Predmet.StrankaListNazivFormated_1">
      <item>FINA RC ZAGREB</item>
    </derivirana_varijabla>
  </DomainObject.Predmet.StrankaListNazivFormated>
  <DomainObject.Predmet.StrankaListNazivFormatedOIB>
    <izvorni_sadrzaj>
      <item>FINA RC ZAGREB, OIB 85821130368</item>
    </izvorni_sadrzaj>
    <derivirana_varijabla naziv="DomainObject.Predmet.StrankaListNazivFormatedOIB_1">
      <item>FINA RC ZAGREB, OIB 85821130368</item>
    </derivirana_varijabla>
  </DomainObject.Predmet.StrankaListNazivFormatedOIB>
  <DomainObject.Predmet.ProtuStrankaListFormated>
    <izvorni_sadrzaj>
      <item>MODICA MEREO d.o.o. za proizvodnju, preradu i promet zastupanog po punomoćniku Krešimir Rastija</item>
    </izvorni_sadrzaj>
    <derivirana_varijabla naziv="DomainObject.Predmet.ProtuStrankaListFormated_1">
      <item>MODICA MEREO d.o.o. za proizvodnju, preradu i promet zastupanog po punomoćniku Krešimir Rastija</item>
    </derivirana_varijabla>
  </DomainObject.Predmet.ProtuStrankaListFormated>
  <DomainObject.Predmet.ProtuStrankaListFormatedOIB>
    <izvorni_sadrzaj>
      <item>MODICA MEREO d.o.o. za proizvodnju, preradu i promet, OIB 70609190357 zastupanog po punomoćniku Krešimir Rastija</item>
    </izvorni_sadrzaj>
    <derivirana_varijabla naziv="DomainObject.Predmet.ProtuStrankaListFormatedOIB_1">
      <item>MODICA MEREO d.o.o. za proizvodnju, preradu i promet, OIB 70609190357 zastupanog po punomoćniku Krešimir Rastija</item>
    </derivirana_varijabla>
  </DomainObject.Predmet.ProtuStrankaListFormatedOIB>
  <DomainObject.Predmet.ProtuStrankaListFormatedWithAdress>
    <izvorni_sadrzaj>
      <item>MODICA MEREO d.o.o. za proizvodnju, preradu i promet, Valpovačka bb , 31300 Beli Manastir zastupanog po punomoćniku Krešimir Rastija</item>
    </izvorni_sadrzaj>
    <derivirana_varijabla naziv="DomainObject.Predmet.ProtuStrankaListFormatedWithAdress_1">
      <item>MODICA MEREO d.o.o. za proizvodnju, preradu i promet, Valpovačka bb , 31300 Beli Manastir zastupanog po punomoćniku Krešimir Rastija</item>
    </derivirana_varijabla>
  </DomainObject.Predmet.ProtuStrankaListFormatedWithAdress>
  <DomainObject.Predmet.ProtuStrankaListFormatedWithAdressOIB>
    <izvorni_sadrzaj>
      <item>MODICA MEREO d.o.o. za proizvodnju, preradu i promet, OIB 70609190357, Valpovačka bb , 31300 Beli Manastir zastupanog po punomoćniku Krešimir Rastija</item>
    </izvorni_sadrzaj>
    <derivirana_varijabla naziv="DomainObject.Predmet.ProtuStrankaListFormatedWithAdressOIB_1">
      <item>MODICA MEREO d.o.o. za proizvodnju, preradu i promet, OIB 70609190357, Valpovačka bb , 31300 Beli Manastir zastupanog po punomoćniku Krešimir Rastija</item>
    </derivirana_varijabla>
  </DomainObject.Predmet.ProtuStrankaListFormatedWithAdressOIB>
  <DomainObject.Predmet.ProtuStrankaListNazivFormated>
    <izvorni_sadrzaj>
      <item>MODICA MEREO d.o.o. za proizvodnju, preradu i promet</item>
    </izvorni_sadrzaj>
    <derivirana_varijabla naziv="DomainObject.Predmet.ProtuStrankaListNazivFormated_1">
      <item>MODICA MEREO d.o.o. za proizvodnju, preradu i promet</item>
    </derivirana_varijabla>
  </DomainObject.Predmet.ProtuStrankaListNazivFormated>
  <DomainObject.Predmet.ProtuStrankaListNazivFormatedOIB>
    <izvorni_sadrzaj>
      <item>MODICA MEREO d.o.o. za proizvodnju, preradu i promet, OIB 70609190357</item>
    </izvorni_sadrzaj>
    <derivirana_varijabla naziv="DomainObject.Predmet.ProtuStrankaListNazivFormatedOIB_1">
      <item>MODICA MEREO d.o.o. za proizvodnju, preradu i promet, OIB 70609190357</item>
    </derivirana_varijabla>
  </DomainObject.Predmet.ProtuStrankaListNazivFormatedOIB>
  <DomainObject.Predmet.OstaliListFormated>
    <izvorni_sadrzaj>
      <item>Krešimir Rastija punomoćnik sudionika u postupku MODICA MEREO d.o.o. za proizvodnju, preradu i promet</item>
      <item>ŽDO GUO Osijek</item>
      <item>Duško Zec</item>
      <item>Imre Keteš</item>
    </izvorni_sadrzaj>
    <derivirana_varijabla naziv="DomainObject.Predmet.OstaliListFormated_1">
      <item>Krešimir Rastija punomoćnik sudionika u postupku MODICA MEREO d.o.o. za proizvodnju, preradu i promet</item>
      <item>ŽDO GUO Osijek</item>
      <item>Duško Zec</item>
      <item>Imre Keteš</item>
    </derivirana_varijabla>
  </DomainObject.Predmet.OstaliListFormated>
  <DomainObject.Predmet.OstaliListFormatedOIB>
    <izvorni_sadrzaj>
      <item>Krešimir Rastija, OIB 85559424025 punomoćnik sudionika u postupku MODICA MEREO d.o.o. za proizvodnju, preradu i promet</item>
      <item>ŽDO GUO Osijek</item>
      <item>Duško Zec, OIB 74714129984</item>
      <item>Imre Keteš, OIB 84902231705</item>
    </izvorni_sadrzaj>
    <derivirana_varijabla naziv="DomainObject.Predmet.OstaliListFormatedOIB_1">
      <item>Krešimir Rastija, OIB 85559424025 punomoćnik sudionika u postupku MODICA MEREO d.o.o. za proizvodnju, preradu i promet</item>
      <item>ŽDO GUO Osijek</item>
      <item>Duško Zec, OIB 74714129984</item>
      <item>Imre Keteš, OIB 84902231705</item>
    </derivirana_varijabla>
  </DomainObject.Predmet.OstaliListFormatedOIB>
  <DomainObject.Predmet.OstaliListFormatedWithAdress>
    <izvorni_sadrzaj>
      <item>Krešimir Rastija, Kapucinska 23/I, 31000 Osijek punomoćnik sudionika u postupku MODICA MEREO d.o.o. za proizvodnju, preradu i promet</item>
      <item>ŽDO GUO Osijek</item>
      <item>Duško Zec, Naselje Miroslava Krleže 4, 31000 Osijek</item>
      <item>Imre Keteš, A. Cesarca 46, 31300 Beli Manastir</item>
    </izvorni_sadrzaj>
    <derivirana_varijabla naziv="DomainObject.Predmet.OstaliListFormatedWithAdress_1">
      <item>Krešimir Rastija, Kapucinska 23/I, 31000 Osijek punomoćnik sudionika u postupku MODICA MEREO d.o.o. za proizvodnju, preradu i promet</item>
      <item>ŽDO GUO Osijek</item>
      <item>Duško Zec, Naselje Miroslava Krleže 4, 31000 Osijek</item>
      <item>Imre Keteš, A. Cesarca 46, 31300 Beli Manastir</item>
    </derivirana_varijabla>
  </DomainObject.Predmet.OstaliListFormatedWithAdress>
  <DomainObject.Predmet.OstaliListFormatedWithAdressOIB>
    <izvorni_sadrzaj>
      <item>Krešimir Rastija, OIB 85559424025, Kapucinska 23/I, 31000 Osijek punomoćnik sudionika u postupku MODICA MEREO d.o.o. za proizvodnju, preradu i promet</item>
      <item>ŽDO GUO Osijek</item>
      <item>Duško Zec, OIB 74714129984, Naselje Miroslava Krleže 4, 31000 Osijek</item>
      <item>Imre Keteš, OIB 84902231705, A. Cesarca 46, 31300 Beli Manastir</item>
    </izvorni_sadrzaj>
    <derivirana_varijabla naziv="DomainObject.Predmet.OstaliListFormatedWithAdressOIB_1">
      <item>Krešimir Rastija, OIB 85559424025, Kapucinska 23/I, 31000 Osijek punomoćnik sudionika u postupku MODICA MEREO d.o.o. za proizvodnju, preradu i promet</item>
      <item>ŽDO GUO Osijek</item>
      <item>Duško Zec, OIB 74714129984, Naselje Miroslava Krleže 4, 31000 Osijek</item>
      <item>Imre Keteš, OIB 84902231705, A. Cesarca 46, 31300 Beli Manastir</item>
    </derivirana_varijabla>
  </DomainObject.Predmet.OstaliListFormatedWithAdressOIB>
  <DomainObject.Predmet.OstaliListNazivFormated>
    <izvorni_sadrzaj>
      <item>Krešimir Rastija</item>
      <item>ŽDO GUO Osijek</item>
      <item>Duško Zec</item>
      <item>Imre Keteš</item>
    </izvorni_sadrzaj>
    <derivirana_varijabla naziv="DomainObject.Predmet.OstaliListNazivFormated_1">
      <item>Krešimir Rastija</item>
      <item>ŽDO GUO Osijek</item>
      <item>Duško Zec</item>
      <item>Imre Keteš</item>
    </derivirana_varijabla>
  </DomainObject.Predmet.OstaliListNazivFormated>
  <DomainObject.Predmet.OstaliListNazivFormatedOIB>
    <izvorni_sadrzaj>
      <item>Krešimir Rastija, OIB 85559424025</item>
      <item>ŽDO GUO Osijek</item>
      <item>Duško Zec, OIB 74714129984</item>
      <item>Imre Keteš, OIB 84902231705</item>
    </izvorni_sadrzaj>
    <derivirana_varijabla naziv="DomainObject.Predmet.OstaliListNazivFormatedOIB_1">
      <item>Krešimir Rastija, OIB 85559424025</item>
      <item>ŽDO GUO Osijek</item>
      <item>Duško Zec, OIB 74714129984</item>
      <item>Imre Keteš, OIB 84902231705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RC ZAGREB</izvorni_sadrzaj>
    <derivirana_varijabla naziv="DomainObject.Predmet.StrankaIDrugi_1">FINA RC ZAGREB</derivirana_varijabla>
  </DomainObject.Predmet.StrankaIDrugi>
  <DomainObject.Predmet.ProtustrankaIDrugi>
    <izvorni_sadrzaj>MODICA MEREO d.o.o. za proizvodnju, preradu i promet</izvorni_sadrzaj>
    <derivirana_varijabla naziv="DomainObject.Predmet.ProtustrankaIDrugi_1">MODICA MEREO d.o.o. za proizvodnju, preradu i promet</derivirana_varijabla>
  </DomainObject.Predmet.ProtustrankaIDrugi>
  <DomainObject.Predmet.StrankaIDrugiAdressOIB>
    <izvorni_sadrzaj>FINA RC ZAGREB, OIB 85821130368</izvorni_sadrzaj>
    <derivirana_varijabla naziv="DomainObject.Predmet.StrankaIDrugiAdressOIB_1">FINA RC ZAGREB, OIB 85821130368</derivirana_varijabla>
  </DomainObject.Predmet.StrankaIDrugiAdressOIB>
  <DomainObject.Predmet.ProtustrankaIDrugiAdressOIB>
    <izvorni_sadrzaj>MODICA MEREO d.o.o. za proizvodnju, preradu i promet, OIB 70609190357, Valpovačka bb , 31300 Beli Manastir</izvorni_sadrzaj>
    <derivirana_varijabla naziv="DomainObject.Predmet.ProtustrankaIDrugiAdressOIB_1">MODICA MEREO d.o.o. za proizvodnju, preradu i promet, OIB 70609190357, Valpovačka bb ,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item>
      <item>MODICA MEREO d.o.o. za proizvodnju, preradu i promet</item>
      <item>Krešimir Rastija</item>
      <item>ŽDO GUO Osijek</item>
      <item>Duško Zec</item>
      <item>Imre Keteš</item>
    </izvorni_sadrzaj>
    <derivirana_varijabla naziv="DomainObject.Predmet.SudioniciListNaziv_1">
      <item>FINA RC ZAGREB</item>
      <item>MODICA MEREO d.o.o. za proizvodnju, preradu i promet</item>
      <item>Krešimir Rastija</item>
      <item>ŽDO GUO Osijek</item>
      <item>Duško Zec</item>
      <item>Imre Keteš</item>
    </derivirana_varijabla>
  </DomainObject.Predmet.SudioniciListNaziv>
  <DomainObject.Predmet.SudioniciListAdressOIB>
    <izvorni_sadrzaj>
      <item>FINA RC ZAGREB, OIB 85821130368</item>
      <item>MODICA MEREO d.o.o. za proizvodnju, preradu i promet, OIB 70609190357, Valpovačka bb ,31300 Beli Manastir</item>
      <item>Krešimir Rastija, OIB 85559424025, Kapucinska 23/I,31000 Osijek</item>
      <item>ŽDO GUO Osijek</item>
      <item>Duško Zec, OIB 74714129984, Naselje Miroslava Krleže 4,31000 Osijek</item>
      <item>Imre Keteš, OIB 84902231705, A. Cesarca 46,31300 Beli Manastir</item>
    </izvorni_sadrzaj>
    <derivirana_varijabla naziv="DomainObject.Predmet.SudioniciListAdressOIB_1">
      <item>FINA RC ZAGREB, OIB 85821130368</item>
      <item>MODICA MEREO d.o.o. za proizvodnju, preradu i promet, OIB 70609190357, Valpovačka bb ,31300 Beli Manastir</item>
      <item>Krešimir Rastija, OIB 85559424025, Kapucinska 23/I,31000 Osijek</item>
      <item>ŽDO GUO Osijek</item>
      <item>Duško Zec, OIB 74714129984, Naselje Miroslava Krleže 4,31000 Osijek</item>
      <item>Imre Keteš, OIB 84902231705, A. Cesarca 46,31300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70609190357</item>
      <item>, OIB 85559424025</item>
      <item>, OIB null</item>
      <item>, OIB 74714129984</item>
      <item>, OIB 84902231705</item>
    </izvorni_sadrzaj>
    <derivirana_varijabla naziv="DomainObject.Predmet.SudioniciListNazivOIB_1">
      <item>, OIB 85821130368</item>
      <item>, OIB 70609190357</item>
      <item>, OIB 85559424025</item>
      <item>, OIB null</item>
      <item>, OIB 74714129984</item>
      <item>, OIB 84902231705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2160</properties:Words>
  <properties:Characters>12432</properties:Characters>
  <properties:Lines>340</properties:Lines>
  <properties:Paragraphs>127</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2016-06-03T08:44:00Z</dcterms:created>
  <dc:creator>Elizabeta Đeke</dc:creator>
  <dc:description/>
  <cp:keywords/>
  <cp:lastModifiedBy>Elizabeta Đeke</cp:lastModifiedBy>
  <cp:lastPrinted>2016-09-07T08:10:00Z</cp:lastPrinted>
  <dcterms:modified xmlns:xsi="http://www.w3.org/2001/XMLSchema-instance" xsi:type="dcterms:W3CDTF">2016-09-07T09:19:00Z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