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w:t>
            </w:r>
            <w:r w:rsidRPr="00D350A3">
              <w:rPr>
                <w:sz w:val="24"/>
                <w:szCs w:val="24"/>
                <w:lang w:val="en-US"/>
              </w:rPr>
              <w:t>St-</w:t>
            </w:r>
            <w:r w:rsidR="00D350A3" w:rsidRPr="00D350A3">
              <w:rPr>
                <w:sz w:val="24"/>
                <w:szCs w:val="24"/>
                <w:lang w:val="en-US"/>
              </w:rPr>
              <w:t>493/2015-19</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12dd7fc" w14:paraId="12dd7fc" w:rsidRDefault="007D2964" w:rsidP="00685F9A" w:rsidR="007D2964">
      <w:pPr>
        <w:keepNext/>
        <w:jc w:val="center"/>
        <w:outlineLvl w:val="0"/>
        <w15:collapsed w:val="false"/>
        <w:rPr>
          <w:rFonts w:cs="Times New Roman" w:eastAsia="Arial Unicode MS"/>
          <w:bCs/>
          <w:sz w:val="20"/>
          <w:szCs w:val="20"/>
          <w:lang w:eastAsia="hr-HR"/>
        </w:rPr>
      </w:pPr>
    </w:p>
    <w:p w:rsidRDefault="008F609C" w:rsidP="00685F9A" w:rsidR="008F609C" w:rsidRPr="0024441C">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D848F3">
        <w:rPr>
          <w:rFonts w:cs="Times New Roman" w:eastAsia="Times New Roman"/>
          <w:szCs w:val="20"/>
          <w:lang w:eastAsia="hr-HR"/>
        </w:rPr>
        <w:t>NUNIĆ, d.o.o., OIB: 62802608417, Lovreć, Lovreć</w:t>
      </w:r>
      <w:r w:rsidR="00CC059C">
        <w:rPr>
          <w:rFonts w:cs="Times New Roman" w:eastAsia="Times New Roman"/>
          <w:szCs w:val="20"/>
          <w:lang w:eastAsia="hr-HR"/>
        </w:rPr>
        <w:t>,</w:t>
      </w:r>
      <w:r w:rsidR="008E3A50">
        <w:rPr>
          <w:rFonts w:cs="Times New Roman" w:eastAsia="Times New Roman"/>
          <w:szCs w:val="20"/>
          <w:lang w:eastAsia="hr-HR"/>
        </w:rPr>
        <w:t xml:space="preserve"> </w:t>
      </w:r>
      <w:r w:rsidR="00D848F3">
        <w:rPr>
          <w:rFonts w:cs="Times New Roman" w:eastAsia="Times New Roman"/>
          <w:szCs w:val="20"/>
          <w:lang w:eastAsia="hr-HR"/>
        </w:rPr>
        <w:t>1</w:t>
      </w:r>
      <w:r w:rsidR="008C5C89">
        <w:rPr>
          <w:rFonts w:cs="Times New Roman" w:eastAsia="Times New Roman"/>
          <w:szCs w:val="20"/>
          <w:lang w:eastAsia="hr-HR"/>
        </w:rPr>
        <w:t>4</w:t>
      </w:r>
      <w:r w:rsidR="00D848F3">
        <w:rPr>
          <w:rFonts w:cs="Times New Roman" w:eastAsia="Times New Roman"/>
          <w:szCs w:val="20"/>
          <w:lang w:eastAsia="hr-HR"/>
        </w:rPr>
        <w:t>. veljače</w:t>
      </w:r>
      <w:r w:rsidR="00F97DA7">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6D6048">
        <w:rPr>
          <w:rFonts w:cs="Times New Roman" w:eastAsia="Times New Roman"/>
          <w:szCs w:val="20"/>
          <w:lang w:eastAsia="hr-HR"/>
        </w:rPr>
        <w:t xml:space="preserve"> </w:t>
      </w:r>
      <w:r w:rsidR="00D848F3">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E8732D"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D848F3">
        <w:rPr>
          <w:rFonts w:cs="Times New Roman" w:eastAsia="Times New Roman"/>
          <w:szCs w:val="20"/>
          <w:lang w:eastAsia="hr-HR"/>
        </w:rPr>
        <w:t>Dinko Nikolić</w:t>
      </w:r>
      <w:r w:rsidR="00F97DA7">
        <w:rPr>
          <w:rFonts w:cs="Times New Roman" w:eastAsia="Times New Roman"/>
          <w:szCs w:val="20"/>
          <w:lang w:eastAsia="hr-HR"/>
        </w:rPr>
        <w:t xml:space="preserve">, OIB: </w:t>
      </w:r>
      <w:r w:rsidR="00D848F3">
        <w:rPr>
          <w:rFonts w:cs="Times New Roman" w:eastAsia="Times New Roman"/>
          <w:szCs w:val="20"/>
          <w:lang w:eastAsia="hr-HR"/>
        </w:rPr>
        <w:t>64875959434</w:t>
      </w:r>
      <w:r w:rsidR="00F97DA7">
        <w:rPr>
          <w:rFonts w:cs="Times New Roman" w:eastAsia="Times New Roman"/>
          <w:szCs w:val="20"/>
          <w:lang w:eastAsia="hr-HR"/>
        </w:rPr>
        <w:t xml:space="preserve">, </w:t>
      </w:r>
      <w:r w:rsidR="00AA0458">
        <w:rPr>
          <w:rFonts w:cs="Times New Roman" w:eastAsia="Times New Roman"/>
          <w:szCs w:val="20"/>
          <w:lang w:eastAsia="hr-HR"/>
        </w:rPr>
        <w:t>Podstrana-Grljevac</w:t>
      </w:r>
      <w:r w:rsidR="00F97DA7">
        <w:rPr>
          <w:rFonts w:cs="Times New Roman" w:eastAsia="Times New Roman"/>
          <w:szCs w:val="20"/>
          <w:lang w:eastAsia="hr-HR"/>
        </w:rPr>
        <w:t xml:space="preserve">, </w:t>
      </w:r>
      <w:r w:rsidR="00AA0458">
        <w:rPr>
          <w:rFonts w:cs="Times New Roman" w:eastAsia="Times New Roman"/>
          <w:szCs w:val="20"/>
          <w:lang w:eastAsia="hr-HR"/>
        </w:rPr>
        <w:t>Stepinčeva 47</w:t>
      </w:r>
      <w:r w:rsidR="006D6048">
        <w:rPr>
          <w:rFonts w:cs="Times New Roman" w:eastAsia="Times New Roman"/>
          <w:szCs w:val="20"/>
          <w:lang w:eastAsia="hr-HR"/>
        </w:rPr>
        <w:t>,</w:t>
      </w:r>
      <w:r w:rsidR="006D6048" w:rsidRPr="00E8732D">
        <w:rPr>
          <w:rFonts w:cs="Times New Roman" w:eastAsia="Times New Roman"/>
          <w:szCs w:val="20"/>
          <w:lang w:eastAsia="hr-HR"/>
        </w:rPr>
        <w:t xml:space="preserve"> </w:t>
      </w:r>
      <w:r w:rsidRPr="00E8732D">
        <w:rPr>
          <w:rFonts w:cs="Times New Roman" w:eastAsia="Times New Roman"/>
          <w:szCs w:val="20"/>
          <w:lang w:eastAsia="hr-HR"/>
        </w:rPr>
        <w:t xml:space="preserve">(dalje: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Pr="00E8732D">
        <w:rPr>
          <w:rFonts w:cs="Times New Roman" w:eastAsia="Times New Roman"/>
          <w:szCs w:val="20"/>
          <w:lang w:eastAsia="hr-HR"/>
        </w:rPr>
        <w:t xml:space="preserve"> dana plati:</w:t>
      </w:r>
    </w:p>
    <w:p w:rsidRDefault="00E8732D" w:rsidP="00E8732D" w:rsidR="00E8732D" w:rsidRPr="00E8732D">
      <w:pPr>
        <w:tabs>
          <w:tab w:pos="993" w:val="left"/>
        </w:tabs>
        <w:ind w:left="709"/>
        <w:jc w:val="both"/>
        <w:rPr>
          <w:rFonts w:cs="Times New Roman" w:eastAsia="Times New Roman"/>
          <w:szCs w:val="20"/>
          <w:lang w:eastAsia="hr-HR"/>
        </w:rPr>
      </w:pPr>
      <w:r>
        <w:rPr>
          <w:rFonts w:cs="Times New Roman" w:eastAsia="Times New Roman"/>
          <w:szCs w:val="20"/>
          <w:lang w:eastAsia="hr-HR"/>
        </w:rPr>
        <w:t>-</w:t>
      </w:r>
      <w:r>
        <w:rPr>
          <w:rFonts w:cs="Times New Roman" w:eastAsia="Times New Roman"/>
          <w:szCs w:val="20"/>
          <w:lang w:eastAsia="hr-HR"/>
        </w:rPr>
        <w:tab/>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AA0458">
        <w:rPr>
          <w:rFonts w:cs="Times New Roman" w:eastAsia="Times New Roman"/>
          <w:szCs w:val="20"/>
          <w:lang w:eastAsia="hr-HR"/>
        </w:rPr>
        <w:t>493</w:t>
      </w:r>
      <w:r w:rsidR="00133FF3">
        <w:rPr>
          <w:rFonts w:cs="Times New Roman" w:eastAsia="Times New Roman"/>
          <w:szCs w:val="20"/>
          <w:lang w:eastAsia="hr-HR"/>
        </w:rPr>
        <w:t>-</w:t>
      </w:r>
      <w:r w:rsidR="00AA0458">
        <w:rPr>
          <w:rFonts w:cs="Times New Roman" w:eastAsia="Times New Roman"/>
          <w:szCs w:val="20"/>
          <w:lang w:eastAsia="hr-HR"/>
        </w:rPr>
        <w:t>2015</w:t>
      </w:r>
      <w:r w:rsidRPr="00E8732D">
        <w:rPr>
          <w:rFonts w:cs="Times New Roman" w:eastAsia="Times New Roman"/>
          <w:szCs w:val="20"/>
          <w:lang w:eastAsia="hr-HR"/>
        </w:rPr>
        <w:t>)</w:t>
      </w:r>
      <w:r w:rsidR="00133FF3">
        <w:rPr>
          <w:rFonts w:cs="Times New Roman" w:eastAsia="Times New Roman"/>
          <w:szCs w:val="20"/>
          <w:lang w:eastAsia="hr-HR"/>
        </w:rPr>
        <w:t>;</w:t>
      </w:r>
    </w:p>
    <w:p w:rsidRDefault="00E8732D" w:rsidP="00E8732D" w:rsidR="00E8732D">
      <w:pPr>
        <w:tabs>
          <w:tab w:pos="993" w:val="left"/>
        </w:tabs>
        <w:ind w:firstLine="4" w:left="705"/>
        <w:jc w:val="both"/>
        <w:rPr>
          <w:rFonts w:cs="Times New Roman" w:eastAsia="Times New Roman"/>
          <w:szCs w:val="20"/>
          <w:lang w:eastAsia="hr-HR"/>
        </w:rPr>
      </w:pPr>
      <w:r>
        <w:rPr>
          <w:rFonts w:cs="Times New Roman" w:eastAsia="Times New Roman"/>
          <w:szCs w:val="20"/>
          <w:lang w:eastAsia="hr-HR"/>
        </w:rPr>
        <w:t>-</w:t>
      </w:r>
      <w:r>
        <w:rPr>
          <w:rFonts w:cs="Times New Roman" w:eastAsia="Times New Roman"/>
          <w:szCs w:val="20"/>
          <w:lang w:eastAsia="hr-HR"/>
        </w:rPr>
        <w:tab/>
      </w:r>
      <w:r w:rsidRPr="00E8732D">
        <w:rPr>
          <w:rFonts w:cs="Times New Roman" w:eastAsia="Times New Roman"/>
          <w:szCs w:val="20"/>
          <w:lang w:eastAsia="hr-HR"/>
        </w:rPr>
        <w:t>dodatni predujam za namirenje troškova stečajnog postupka u iznosu od 4.000,00 kn u korist</w:t>
      </w:r>
      <w:r>
        <w:rPr>
          <w:rFonts w:cs="Times New Roman" w:eastAsia="Times New Roman"/>
          <w:szCs w:val="20"/>
          <w:lang w:eastAsia="hr-HR"/>
        </w:rPr>
        <w:t xml:space="preserve"> depozitnog računa ovog suda broj</w:t>
      </w:r>
      <w:r w:rsidRPr="00E8732D">
        <w:rPr>
          <w:rFonts w:cs="Times New Roman" w:eastAsia="Times New Roman"/>
          <w:szCs w:val="20"/>
          <w:lang w:eastAsia="hr-HR"/>
        </w:rPr>
        <w:t xml:space="preserve"> </w:t>
      </w:r>
      <w:r>
        <w:rPr>
          <w:rFonts w:cs="Times New Roman" w:eastAsia="Times New Roman"/>
          <w:szCs w:val="20"/>
          <w:lang w:eastAsia="hr-HR"/>
        </w:rPr>
        <w:t>HR1623900011300000664, otvoren</w:t>
      </w:r>
      <w:r w:rsidRPr="00E8732D">
        <w:rPr>
          <w:rFonts w:cs="Times New Roman" w:eastAsia="Times New Roman"/>
          <w:szCs w:val="20"/>
          <w:lang w:eastAsia="hr-HR"/>
        </w:rPr>
        <w:t xml:space="preserve"> </w:t>
      </w:r>
      <w:r>
        <w:rPr>
          <w:rFonts w:cs="Times New Roman" w:eastAsia="Times New Roman"/>
          <w:szCs w:val="20"/>
          <w:lang w:eastAsia="hr-HR"/>
        </w:rPr>
        <w:t>kod Hrvatske poštanske banke d.d.</w:t>
      </w:r>
      <w:r w:rsidRPr="00E8732D">
        <w:rPr>
          <w:rFonts w:cs="Times New Roman" w:eastAsia="Times New Roman"/>
          <w:szCs w:val="20"/>
          <w:lang w:eastAsia="hr-HR"/>
        </w:rPr>
        <w:t xml:space="preserve"> Zagreb, model HR 00, uz naznaku svrhe uplate (dodatni predujam za namirenje troškova stečajnog postupka) i poziva na broj odobrenja (</w:t>
      </w:r>
      <w:r w:rsidR="00AA0458">
        <w:rPr>
          <w:rFonts w:cs="Times New Roman" w:eastAsia="Times New Roman"/>
          <w:szCs w:val="20"/>
          <w:lang w:eastAsia="hr-HR"/>
        </w:rPr>
        <w:t>493</w:t>
      </w:r>
      <w:r w:rsidR="00133FF3">
        <w:rPr>
          <w:rFonts w:cs="Times New Roman" w:eastAsia="Times New Roman"/>
          <w:szCs w:val="20"/>
          <w:lang w:eastAsia="hr-HR"/>
        </w:rPr>
        <w:t>-</w:t>
      </w:r>
      <w:r w:rsidR="00AA0458">
        <w:rPr>
          <w:rFonts w:cs="Times New Roman" w:eastAsia="Times New Roman"/>
          <w:szCs w:val="20"/>
          <w:lang w:eastAsia="hr-HR"/>
        </w:rPr>
        <w:t>2015</w:t>
      </w:r>
      <w:r w:rsidRPr="00E8732D">
        <w:rPr>
          <w:rFonts w:cs="Times New Roman" w:eastAsia="Times New Roman"/>
          <w:szCs w:val="20"/>
          <w:lang w:eastAsia="hr-HR"/>
        </w:rPr>
        <w:t>).</w:t>
      </w:r>
      <w:r w:rsidR="00F97DA7">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AA6723">
        <w:t>493</w:t>
      </w:r>
      <w:r w:rsidR="00133FF3">
        <w:t>-</w:t>
      </w:r>
      <w:r w:rsidR="00AA6723">
        <w:t>2015</w:t>
      </w:r>
      <w:r w:rsidRPr="00E8732D">
        <w:rPr>
          <w:szCs w:val="24"/>
        </w:rPr>
        <w:t>).</w:t>
      </w:r>
    </w:p>
    <w:p w:rsidRDefault="00F97DA7" w:rsidP="00784278" w:rsidR="00F97DA7">
      <w:pPr>
        <w:ind w:hanging="705" w:left="705"/>
        <w:jc w:val="both"/>
        <w:rPr>
          <w:szCs w:val="24"/>
        </w:rPr>
      </w:pPr>
    </w:p>
    <w:p w:rsidRDefault="00E8732D" w:rsidP="00784278" w:rsidR="00E8732D" w:rsidRPr="00E8732D">
      <w:pPr>
        <w:ind w:hanging="705" w:left="705"/>
        <w:jc w:val="both"/>
        <w:rPr>
          <w:szCs w:val="24"/>
        </w:rPr>
      </w:pPr>
      <w:r w:rsidRPr="00E8732D">
        <w:rPr>
          <w:szCs w:val="24"/>
        </w:rPr>
        <w:lastRenderedPageBreak/>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1427F8" w:rsidP="001427F8" w:rsidR="00E8732D" w:rsidRPr="00E8732D">
      <w:pPr>
        <w:ind w:hanging="705" w:left="705"/>
        <w:jc w:val="both"/>
        <w:rPr>
          <w:szCs w:val="24"/>
        </w:rPr>
      </w:pPr>
      <w:r>
        <w:rPr>
          <w:szCs w:val="24"/>
        </w:rPr>
        <w:t>V.</w:t>
      </w:r>
      <w:r>
        <w:rPr>
          <w:szCs w:val="24"/>
        </w:rPr>
        <w:tab/>
      </w:r>
      <w:r w:rsidR="00E8732D" w:rsidRPr="00E8732D">
        <w:rPr>
          <w:szCs w:val="24"/>
        </w:rPr>
        <w:t>Neiskorišteni iznos predujma iz točke I. izreke</w:t>
      </w:r>
      <w:r>
        <w:rPr>
          <w:szCs w:val="24"/>
        </w:rPr>
        <w:t xml:space="preserve"> ovog rješenja</w:t>
      </w:r>
      <w:r w:rsidR="00E8732D" w:rsidRPr="00E8732D">
        <w:rPr>
          <w:szCs w:val="24"/>
        </w:rPr>
        <w:t xml:space="preserve"> sud će nakon završetka postupka uplatiti u Fond za namirenje troškova stečajnog postupka.</w:t>
      </w:r>
    </w:p>
    <w:p w:rsidRDefault="00C4142B" w:rsidP="00E8732D" w:rsidR="00C4142B">
      <w:pPr>
        <w:jc w:val="center"/>
        <w:rPr>
          <w:rFonts w:cs="Times New Roman" w:eastAsia="Times New Roman"/>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AA6723" w:rsidP="00AA6723" w:rsidR="00AA6723">
      <w:pPr>
        <w:ind w:firstLine="708"/>
        <w:jc w:val="both"/>
        <w:rPr>
          <w:rFonts w:cs="Times New Roman" w:eastAsia="Times New Roman"/>
          <w:szCs w:val="24"/>
        </w:rPr>
      </w:pPr>
      <w:r w:rsidRPr="007E4E00">
        <w:rPr>
          <w:rFonts w:cs="Times New Roman" w:eastAsia="Times New Roman"/>
          <w:szCs w:val="24"/>
        </w:rPr>
        <w:t xml:space="preserve">Financijska agencija, Regionalni centar Split, </w:t>
      </w:r>
      <w:r>
        <w:rPr>
          <w:rFonts w:cs="Times New Roman" w:eastAsia="Times New Roman"/>
          <w:szCs w:val="24"/>
        </w:rPr>
        <w:t xml:space="preserve">Podružnica Split, </w:t>
      </w:r>
      <w:r w:rsidRPr="007E4E00">
        <w:rPr>
          <w:rFonts w:cs="Times New Roman" w:eastAsia="Times New Roman"/>
          <w:szCs w:val="24"/>
        </w:rPr>
        <w:t xml:space="preserve">podnijela je ovom sudu </w:t>
      </w:r>
      <w:r>
        <w:rPr>
          <w:rFonts w:cs="Times New Roman" w:eastAsia="Times New Roman"/>
          <w:szCs w:val="24"/>
        </w:rPr>
        <w:t>22. listopada 2015., na temelju članka</w:t>
      </w:r>
      <w:r w:rsidRPr="007E4E00">
        <w:rPr>
          <w:rFonts w:cs="Times New Roman" w:eastAsia="Times New Roman"/>
          <w:szCs w:val="24"/>
        </w:rPr>
        <w:t xml:space="preserve"> </w:t>
      </w:r>
      <w:r>
        <w:rPr>
          <w:rFonts w:cs="Times New Roman" w:eastAsia="Times New Roman"/>
          <w:szCs w:val="24"/>
        </w:rPr>
        <w:t>49. stavka</w:t>
      </w:r>
      <w:r w:rsidRPr="00350C9C">
        <w:rPr>
          <w:rFonts w:cs="Times New Roman" w:eastAsia="Times New Roman"/>
          <w:szCs w:val="24"/>
        </w:rPr>
        <w:t xml:space="preserve"> 2. Zakona o financijskom poslovanju i pred</w:t>
      </w:r>
      <w:r>
        <w:rPr>
          <w:rFonts w:cs="Times New Roman" w:eastAsia="Times New Roman"/>
          <w:szCs w:val="24"/>
        </w:rPr>
        <w:t>stečajnoj nagodbi („</w:t>
      </w:r>
      <w:r w:rsidRPr="00350C9C">
        <w:rPr>
          <w:rFonts w:cs="Times New Roman" w:eastAsia="Times New Roman"/>
          <w:szCs w:val="24"/>
        </w:rPr>
        <w:t>Narod</w:t>
      </w:r>
      <w:r>
        <w:rPr>
          <w:rFonts w:cs="Times New Roman" w:eastAsia="Times New Roman"/>
          <w:szCs w:val="24"/>
        </w:rPr>
        <w:t>ne novine“ broj 108/12., 144/12.,</w:t>
      </w:r>
      <w:r w:rsidRPr="00350C9C">
        <w:rPr>
          <w:rFonts w:cs="Times New Roman" w:eastAsia="Times New Roman"/>
          <w:szCs w:val="24"/>
        </w:rPr>
        <w:t xml:space="preserve"> 81/13</w:t>
      </w:r>
      <w:r>
        <w:rPr>
          <w:rFonts w:cs="Times New Roman" w:eastAsia="Times New Roman"/>
          <w:szCs w:val="24"/>
        </w:rPr>
        <w:t>., 112/13.</w:t>
      </w:r>
      <w:r w:rsidRPr="00350C9C">
        <w:rPr>
          <w:rFonts w:cs="Times New Roman" w:eastAsia="Times New Roman"/>
          <w:szCs w:val="24"/>
        </w:rPr>
        <w:t>; dalje</w:t>
      </w:r>
      <w:r>
        <w:rPr>
          <w:rFonts w:cs="Times New Roman" w:eastAsia="Times New Roman"/>
          <w:szCs w:val="24"/>
        </w:rPr>
        <w:t>: ZFPPN)</w:t>
      </w:r>
      <w:r w:rsidRPr="007E4E00">
        <w:rPr>
          <w:rFonts w:cs="Times New Roman" w:eastAsia="Times New Roman"/>
          <w:szCs w:val="24"/>
        </w:rPr>
        <w:t xml:space="preserve">, prijedlog za otvaranje stečajnog postupka nad dužnikom </w:t>
      </w:r>
      <w:r>
        <w:rPr>
          <w:rFonts w:cs="Times New Roman" w:eastAsia="Times New Roman"/>
          <w:szCs w:val="20"/>
          <w:lang w:eastAsia="hr-HR"/>
        </w:rPr>
        <w:t>NUNIĆ, d.o.o., OIB: 62802608417, Lovreć, Lovreć</w:t>
      </w:r>
      <w:r>
        <w:rPr>
          <w:rFonts w:cs="Times New Roman" w:eastAsia="Times New Roman"/>
          <w:szCs w:val="24"/>
        </w:rPr>
        <w:t xml:space="preserve">.  </w:t>
      </w:r>
    </w:p>
    <w:p w:rsidRDefault="00AA6723" w:rsidP="00AA6723" w:rsidR="00AA6723">
      <w:pPr>
        <w:ind w:firstLine="708"/>
        <w:jc w:val="both"/>
        <w:rPr>
          <w:rFonts w:cs="Times New Roman" w:eastAsia="Times New Roman"/>
          <w:szCs w:val="24"/>
        </w:rPr>
      </w:pPr>
    </w:p>
    <w:p w:rsidRDefault="00AA6723" w:rsidP="00AA6723" w:rsidR="00AA6723" w:rsidRPr="00B90D18">
      <w:pPr>
        <w:ind w:firstLine="708"/>
        <w:jc w:val="both"/>
        <w:rPr>
          <w:rFonts w:cs="Times New Roman" w:eastAsia="Times New Roman"/>
          <w:szCs w:val="24"/>
        </w:rPr>
      </w:pPr>
      <w:r w:rsidRPr="00B90D18">
        <w:rPr>
          <w:rFonts w:cs="Times New Roman" w:eastAsia="Times New Roman"/>
          <w:szCs w:val="24"/>
        </w:rPr>
        <w:t>U prijedlog</w:t>
      </w:r>
      <w:r>
        <w:rPr>
          <w:rFonts w:cs="Times New Roman" w:eastAsia="Times New Roman"/>
          <w:szCs w:val="24"/>
        </w:rPr>
        <w:t xml:space="preserve">u se navodi kako je rješenjem Financijske agencije </w:t>
      </w:r>
      <w:r w:rsidRPr="00B90D18">
        <w:rPr>
          <w:rFonts w:cs="Times New Roman" w:eastAsia="Times New Roman"/>
          <w:szCs w:val="24"/>
        </w:rPr>
        <w:t>Klasa:</w:t>
      </w:r>
      <w:r>
        <w:rPr>
          <w:rFonts w:cs="Times New Roman" w:eastAsia="Times New Roman"/>
          <w:szCs w:val="24"/>
        </w:rPr>
        <w:t xml:space="preserve"> </w:t>
      </w:r>
      <w:r w:rsidRPr="00B90D18">
        <w:rPr>
          <w:rFonts w:cs="Times New Roman" w:eastAsia="Times New Roman"/>
          <w:szCs w:val="24"/>
        </w:rPr>
        <w:t>UP-I</w:t>
      </w:r>
      <w:r>
        <w:rPr>
          <w:rFonts w:cs="Times New Roman" w:eastAsia="Times New Roman"/>
          <w:szCs w:val="24"/>
        </w:rPr>
        <w:t>/110/07/15-01/9055</w:t>
      </w:r>
      <w:r w:rsidRPr="00B90D18">
        <w:rPr>
          <w:rFonts w:cs="Times New Roman" w:eastAsia="Times New Roman"/>
          <w:szCs w:val="24"/>
        </w:rPr>
        <w:t xml:space="preserve">, Ur. broj: </w:t>
      </w:r>
      <w:r>
        <w:rPr>
          <w:rFonts w:cs="Times New Roman" w:eastAsia="Times New Roman"/>
          <w:szCs w:val="24"/>
        </w:rPr>
        <w:t>04-06-15-9055-6</w:t>
      </w:r>
      <w:r w:rsidRPr="00B90D18">
        <w:rPr>
          <w:rFonts w:cs="Times New Roman" w:eastAsia="Times New Roman"/>
          <w:szCs w:val="24"/>
        </w:rPr>
        <w:t xml:space="preserve"> od </w:t>
      </w:r>
      <w:r>
        <w:rPr>
          <w:rFonts w:cs="Times New Roman" w:eastAsia="Times New Roman"/>
          <w:szCs w:val="24"/>
        </w:rPr>
        <w:t>13. listopada 2015</w:t>
      </w:r>
      <w:r w:rsidRPr="00B90D18">
        <w:rPr>
          <w:rFonts w:cs="Times New Roman" w:eastAsia="Times New Roman"/>
          <w:szCs w:val="24"/>
        </w:rPr>
        <w:t xml:space="preserve">. odbačen prijedlog za otvaranje postupka predstečajne nagodbe, kao i to da postoje razlozi </w:t>
      </w:r>
      <w:r>
        <w:rPr>
          <w:rFonts w:cs="Times New Roman" w:eastAsia="Times New Roman"/>
          <w:szCs w:val="24"/>
        </w:rPr>
        <w:t>za otvaranje stečajnog postupka</w:t>
      </w:r>
      <w:r w:rsidRPr="00B90D18">
        <w:rPr>
          <w:rFonts w:cs="Times New Roman" w:eastAsia="Times New Roman"/>
          <w:szCs w:val="24"/>
        </w:rPr>
        <w:t xml:space="preserve"> budući </w:t>
      </w:r>
      <w:r>
        <w:rPr>
          <w:rFonts w:cs="Times New Roman" w:eastAsia="Times New Roman"/>
          <w:szCs w:val="24"/>
        </w:rPr>
        <w:t xml:space="preserve">da </w:t>
      </w:r>
      <w:r w:rsidRPr="00B90D18">
        <w:rPr>
          <w:rFonts w:cs="Times New Roman" w:eastAsia="Times New Roman"/>
          <w:szCs w:val="24"/>
        </w:rPr>
        <w:t>dužnik u razdoblju dužem od 60 dana ima evidentiran</w:t>
      </w:r>
      <w:r>
        <w:rPr>
          <w:rFonts w:cs="Times New Roman" w:eastAsia="Times New Roman"/>
          <w:szCs w:val="24"/>
        </w:rPr>
        <w:t xml:space="preserve">e neizvršene osnove za plaćanje, a koje je trebalo na temelju valjanih osnova za plaćanje, bez daljnjeg pristanka dužnika, naplatiti s bilo kojeg od njegovih računa. </w:t>
      </w:r>
    </w:p>
    <w:p w:rsidRDefault="00DF7972" w:rsidP="007E4E00" w:rsidR="00527771">
      <w:pPr>
        <w:ind w:firstLine="708"/>
        <w:jc w:val="both"/>
        <w:rPr>
          <w:rFonts w:cs="Times New Roman" w:eastAsia="Times New Roman"/>
          <w:szCs w:val="24"/>
        </w:rPr>
      </w:pPr>
      <w:r>
        <w:rPr>
          <w:rFonts w:cs="Times New Roman" w:eastAsia="Times New Roman"/>
          <w:szCs w:val="24"/>
        </w:rPr>
        <w:t xml:space="preserve"> </w:t>
      </w:r>
    </w:p>
    <w:p w:rsidRDefault="00527771" w:rsidP="00527771" w:rsid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AA6723">
        <w:rPr>
          <w:rFonts w:cs="Times New Roman" w:eastAsia="Times New Roman"/>
          <w:color w:val="000000"/>
          <w:szCs w:val="24"/>
          <w:lang w:eastAsia="hr-HR"/>
        </w:rPr>
        <w:t>493/2015</w:t>
      </w:r>
      <w:r w:rsidRPr="00527771">
        <w:rPr>
          <w:rFonts w:cs="Times New Roman" w:eastAsia="Times New Roman"/>
          <w:color w:val="000000"/>
          <w:szCs w:val="24"/>
          <w:lang w:eastAsia="hr-HR"/>
        </w:rPr>
        <w:t xml:space="preserve"> od </w:t>
      </w:r>
      <w:r w:rsidR="00AA6723">
        <w:rPr>
          <w:rFonts w:cs="Times New Roman" w:eastAsia="Times New Roman"/>
          <w:color w:val="000000"/>
          <w:szCs w:val="24"/>
          <w:lang w:eastAsia="hr-HR"/>
        </w:rPr>
        <w:t>17.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1A2C7F">
        <w:rPr>
          <w:rFonts w:cs="Times New Roman" w:eastAsia="Times New Roman"/>
          <w:color w:val="000000"/>
          <w:szCs w:val="24"/>
          <w:lang w:eastAsia="hr-HR"/>
        </w:rPr>
        <w:t>, a rješenjem poslovni broj St-</w:t>
      </w:r>
      <w:r w:rsidR="00AA6723">
        <w:rPr>
          <w:rFonts w:cs="Times New Roman" w:eastAsia="Times New Roman"/>
          <w:color w:val="000000"/>
          <w:szCs w:val="24"/>
          <w:lang w:eastAsia="hr-HR"/>
        </w:rPr>
        <w:t>493/2015</w:t>
      </w:r>
      <w:r w:rsidR="001A2C7F">
        <w:rPr>
          <w:rFonts w:cs="Times New Roman" w:eastAsia="Times New Roman"/>
          <w:color w:val="000000"/>
          <w:szCs w:val="24"/>
          <w:lang w:eastAsia="hr-HR"/>
        </w:rPr>
        <w:t xml:space="preserve"> od </w:t>
      </w:r>
      <w:r w:rsidR="00AA6723">
        <w:rPr>
          <w:rFonts w:cs="Times New Roman" w:eastAsia="Times New Roman"/>
          <w:color w:val="000000"/>
          <w:szCs w:val="24"/>
          <w:lang w:eastAsia="hr-HR"/>
        </w:rPr>
        <w:t>12. veljače 2019</w:t>
      </w:r>
      <w:r w:rsidR="001A2C7F">
        <w:rPr>
          <w:rFonts w:cs="Times New Roman" w:eastAsia="Times New Roman"/>
          <w:color w:val="000000"/>
          <w:szCs w:val="24"/>
          <w:lang w:eastAsia="hr-HR"/>
        </w:rPr>
        <w:t xml:space="preserve">. </w:t>
      </w:r>
      <w:r w:rsidR="001A2C7F" w:rsidRPr="00CB2974">
        <w:rPr>
          <w:rFonts w:cs="Times New Roman" w:eastAsia="Times New Roman"/>
          <w:color w:val="000000"/>
          <w:szCs w:val="24"/>
          <w:lang w:eastAsia="hr-HR"/>
        </w:rPr>
        <w:t xml:space="preserve">dužniku </w:t>
      </w:r>
      <w:r w:rsidR="001A2C7F">
        <w:rPr>
          <w:rFonts w:cs="Times New Roman" w:eastAsia="Times New Roman"/>
          <w:color w:val="000000"/>
          <w:szCs w:val="24"/>
          <w:lang w:eastAsia="hr-HR"/>
        </w:rPr>
        <w:t>je postavljen privremeni stečajni</w:t>
      </w:r>
      <w:r w:rsidR="001A2C7F" w:rsidRPr="00CB2974">
        <w:rPr>
          <w:rFonts w:cs="Times New Roman" w:eastAsia="Times New Roman"/>
          <w:color w:val="000000"/>
          <w:szCs w:val="24"/>
          <w:lang w:eastAsia="hr-HR"/>
        </w:rPr>
        <w:t xml:space="preserve"> upravi</w:t>
      </w:r>
      <w:r w:rsidR="001A2C7F">
        <w:rPr>
          <w:rFonts w:cs="Times New Roman" w:eastAsia="Times New Roman"/>
          <w:color w:val="000000"/>
          <w:szCs w:val="24"/>
          <w:lang w:eastAsia="hr-HR"/>
        </w:rPr>
        <w:t xml:space="preserve">telj - </w:t>
      </w:r>
      <w:r w:rsidR="008C5C89">
        <w:rPr>
          <w:rFonts w:cs="Times New Roman" w:eastAsia="Times New Roman"/>
          <w:szCs w:val="20"/>
          <w:lang w:eastAsia="hr-HR"/>
        </w:rPr>
        <w:t>Krešimir Peroš, OIB: 37835605570, Zadar, Ivana Gundulića 4d</w:t>
      </w:r>
      <w:r w:rsidRPr="00527771">
        <w:rPr>
          <w:rFonts w:cs="Times New Roman" w:eastAsia="Times New Roman"/>
          <w:color w:val="000000"/>
          <w:szCs w:val="24"/>
          <w:lang w:eastAsia="hr-HR"/>
        </w:rPr>
        <w:t>.</w:t>
      </w:r>
      <w:r w:rsidR="00DF7972">
        <w:rPr>
          <w:rFonts w:cs="Times New Roman" w:eastAsia="Times New Roman"/>
          <w:color w:val="000000"/>
          <w:szCs w:val="24"/>
          <w:lang w:eastAsia="hr-HR"/>
        </w:rPr>
        <w:t xml:space="preserve"> </w:t>
      </w:r>
      <w:r w:rsidR="008C5C89">
        <w:rPr>
          <w:rFonts w:cs="Times New Roman" w:eastAsia="Times New Roman"/>
          <w:color w:val="000000"/>
          <w:szCs w:val="24"/>
          <w:lang w:eastAsia="hr-HR"/>
        </w:rPr>
        <w:t xml:space="preserve"> </w:t>
      </w:r>
    </w:p>
    <w:p w:rsidRDefault="00F97DA7" w:rsidP="003B1248" w:rsidR="00A21229" w:rsidRPr="003B1248">
      <w:pPr>
        <w:ind w:firstLine="708"/>
        <w:jc w:val="both"/>
        <w:rPr>
          <w:rFonts w:cs="Times New Roman" w:eastAsia="Calibri"/>
          <w:szCs w:val="24"/>
        </w:rPr>
      </w:pPr>
      <w:r>
        <w:rPr>
          <w:rFonts w:cs="Times New Roman" w:eastAsia="Calibri"/>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6350D1">
        <w:rPr>
          <w:rFonts w:cs="Times New Roman"/>
          <w:szCs w:val="24"/>
        </w:rPr>
        <w:t xml:space="preserve">Stečajnog zakona </w:t>
      </w:r>
      <w:r w:rsidR="006350D1">
        <w:rPr>
          <w:rFonts w:cs="Times New Roman" w:eastAsia="Times New Roman"/>
          <w:szCs w:val="24"/>
        </w:rPr>
        <w:t>(„</w:t>
      </w:r>
      <w:r w:rsidR="006350D1" w:rsidRPr="00350C9C">
        <w:rPr>
          <w:rFonts w:cs="Times New Roman" w:eastAsia="Times New Roman"/>
          <w:szCs w:val="24"/>
        </w:rPr>
        <w:t>Narod</w:t>
      </w:r>
      <w:r w:rsidR="006350D1">
        <w:rPr>
          <w:rFonts w:cs="Times New Roman" w:eastAsia="Times New Roman"/>
          <w:szCs w:val="24"/>
        </w:rPr>
        <w:t>ne novine“ broj</w:t>
      </w:r>
      <w:r w:rsidR="00CB2974" w:rsidRPr="001003B7">
        <w:t xml:space="preserve"> </w:t>
      </w:r>
      <w:r w:rsidR="006350D1">
        <w:t xml:space="preserve">71/15.; dalje: SZ)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w:t>
      </w:r>
      <w:r w:rsidRPr="001003B7">
        <w:lastRenderedPageBreak/>
        <w:t>nema nadzorni odbor, a nema osoba ovlaštenih za zastupanje dužnika po zakonu, ako joj je moglo biti poznato postojanje stečajnog razloga i nepostojanje osoba ovlaštenih za zastupanje po zakonu.</w:t>
      </w:r>
    </w:p>
    <w:p w:rsidRDefault="006350D1" w:rsidP="00CB2974" w:rsidR="006350D1">
      <w:pPr>
        <w:ind w:firstLine="708"/>
        <w:jc w:val="both"/>
      </w:pPr>
    </w:p>
    <w:p w:rsidRDefault="00FA0C51" w:rsidP="00FA0C51" w:rsidR="00CB2974">
      <w:pPr>
        <w:ind w:firstLine="709"/>
        <w:jc w:val="both"/>
      </w:pPr>
      <w:r>
        <w:t>Budući da</w:t>
      </w:r>
      <w:r w:rsidR="00CB2974" w:rsidRPr="001003B7">
        <w:t xml:space="preserve"> iz </w:t>
      </w:r>
      <w:r w:rsidR="009A2332">
        <w:t>stanja spisa</w:t>
      </w:r>
      <w:r>
        <w:t xml:space="preserve"> proizlazi kako</w:t>
      </w:r>
      <w:r w:rsidR="00CB2974">
        <w:t xml:space="preserve"> </w:t>
      </w:r>
      <w:r w:rsidR="006350D1">
        <w:rPr>
          <w:rFonts w:cs="Times New Roman" w:eastAsia="Times New Roman"/>
          <w:szCs w:val="20"/>
          <w:lang w:eastAsia="hr-HR"/>
        </w:rPr>
        <w:t>Dinko Nikolić, OIB: 64875959434, Podstrana-Grljevac, Stepinčeva 47</w:t>
      </w:r>
      <w:r>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6350D1">
        <w:t>49</w:t>
      </w:r>
      <w:r w:rsidR="00CB2974">
        <w:t xml:space="preserve">. stavka </w:t>
      </w:r>
      <w:r w:rsidR="006350D1">
        <w:t>2</w:t>
      </w:r>
      <w:r w:rsidR="00CB2974" w:rsidRPr="001003B7">
        <w:t xml:space="preserve">. </w:t>
      </w:r>
      <w:r w:rsidR="006350D1">
        <w:rPr>
          <w:rFonts w:cs="Times New Roman" w:eastAsia="Times New Roman"/>
          <w:szCs w:val="24"/>
        </w:rPr>
        <w:t>ZFPPN</w:t>
      </w:r>
      <w:r w:rsidR="00CB2974" w:rsidRPr="001003B7">
        <w:t>-a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F9591A">
        <w:t>, na temelju članka 114. stavka 1. SZ-a,</w:t>
      </w:r>
      <w:r w:rsidR="00CB2974">
        <w:t xml:space="preserve"> </w:t>
      </w:r>
      <w:r w:rsidR="00CB2974" w:rsidRPr="001003B7">
        <w:t xml:space="preserve">pozvao </w:t>
      </w:r>
      <w:r w:rsidR="006350D1">
        <w:t>Dinka Nikolića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kao i na plaćanje</w:t>
      </w:r>
      <w:r w:rsidR="00CB2974">
        <w:t xml:space="preserve"> dodatnog predujma u iznosu od 4</w:t>
      </w:r>
      <w:r w:rsidR="00CB2974" w:rsidRPr="001003B7">
        <w:t>.0</w:t>
      </w:r>
      <w:r w:rsidR="00CB2974">
        <w:t>00,00 kn</w:t>
      </w:r>
      <w:r w:rsidR="00CB2974" w:rsidRPr="001003B7">
        <w:t xml:space="preserve"> u korist depozitnog računa ovog suda, a sve pod prijetnjom da će </w:t>
      </w:r>
      <w:r>
        <w:t xml:space="preserve">se, </w:t>
      </w:r>
      <w:r w:rsidR="00CB2974" w:rsidRPr="001003B7">
        <w:t xml:space="preserve">u slučaju </w:t>
      </w:r>
      <w:r>
        <w:t>da</w:t>
      </w:r>
      <w:r w:rsidR="00CB2974" w:rsidRPr="001003B7">
        <w:t xml:space="preserve"> se zatraženi predujam ne plati u ostavljenom roku, naplata izvršiti prisilnim putem p</w:t>
      </w:r>
      <w:r w:rsidR="00B35974">
        <w:t>rema</w:t>
      </w:r>
      <w:r w:rsidR="00CB2974" w:rsidRPr="001003B7">
        <w:t xml:space="preserve"> pravilima o naplati novčane kazne u parničnom postupku</w:t>
      </w:r>
      <w:r w:rsidR="00CB2974">
        <w:t xml:space="preserve">, </w:t>
      </w:r>
      <w:r>
        <w:t>sukladno članku 113. stavku</w:t>
      </w:r>
      <w:r w:rsidR="00CB2974" w:rsidRPr="001003B7">
        <w:t xml:space="preserve"> 1. i 3. SZ-a.</w:t>
      </w:r>
      <w:r w:rsidR="00B332C1">
        <w:t xml:space="preserve"> </w:t>
      </w:r>
      <w:r w:rsidR="00DF7972">
        <w:t xml:space="preserve"> </w:t>
      </w:r>
      <w:r w:rsidR="00F97DA7">
        <w:t xml:space="preserve"> </w:t>
      </w:r>
    </w:p>
    <w:p w:rsidRDefault="00146B33" w:rsidP="00CB2974" w:rsidR="00146B33" w:rsidRPr="001003B7">
      <w:pPr>
        <w:ind w:firstLine="709"/>
        <w:jc w:val="both"/>
      </w:pPr>
    </w:p>
    <w:p w:rsidRDefault="00CB2974" w:rsidP="00CB2974" w:rsidR="00CB2974">
      <w:pPr>
        <w:ind w:firstLine="709"/>
        <w:jc w:val="both"/>
      </w:pPr>
      <w:r>
        <w:t>U odnosu na z</w:t>
      </w:r>
      <w:r w:rsidR="00FA0C51">
        <w:t>atraženi dodatni iznos predujma</w:t>
      </w:r>
      <w:r>
        <w:t xml:space="preserve"> ovaj sud procjenjuje nužne troškove vođenja stečajnog postupka u ukupnom iznosu od 4.000,00 kn</w:t>
      </w:r>
      <w:r w:rsidR="00FA0C51">
        <w:t>,</w:t>
      </w:r>
      <w:r>
        <w:t xml:space="preserve"> i to za:</w:t>
      </w:r>
    </w:p>
    <w:p w:rsidRDefault="00FA0C51" w:rsidP="00FA0C51" w:rsidR="00CB2974" w:rsidRPr="004A2805">
      <w:pPr>
        <w:tabs>
          <w:tab w:pos="993" w:val="left"/>
        </w:tabs>
        <w:ind w:firstLine="709"/>
        <w:jc w:val="both"/>
      </w:pPr>
      <w:r>
        <w:t>-</w:t>
      </w:r>
      <w:r>
        <w:tab/>
        <w:t>troškove Financijske agencije</w:t>
      </w:r>
      <w:r w:rsidR="00CB2974" w:rsidRPr="004A2805">
        <w:t xml:space="preserve"> </w:t>
      </w:r>
      <w:r>
        <w:t>iznos</w:t>
      </w:r>
      <w:r w:rsidR="00CB2974" w:rsidRPr="004A2805">
        <w:t xml:space="preserve"> od 175,00 kn </w:t>
      </w:r>
      <w:r>
        <w:t>sukladno članku</w:t>
      </w:r>
      <w:r w:rsidR="00CB2974" w:rsidRPr="004A2805">
        <w:t xml:space="preserve"> 3. Pravilnika o vrsti i visini naknade troškova Financijske agencije u predstečajnom postupku i o visini naknade troška Financijske agencije za podnošenje prijedloga za</w:t>
      </w:r>
      <w:r>
        <w:t xml:space="preserve"> otvaranje stečajnog postupka („</w:t>
      </w:r>
      <w:r w:rsidR="00CB2974" w:rsidRPr="004A2805">
        <w:t>Narod</w:t>
      </w:r>
      <w:r>
        <w:t>ne novine“ broj</w:t>
      </w:r>
      <w:r w:rsidR="00CB2974" w:rsidRPr="004A2805">
        <w:t xml:space="preserve"> 106/15</w:t>
      </w:r>
      <w:r>
        <w:t>.</w:t>
      </w:r>
      <w:r w:rsidR="00CB2974" w:rsidRPr="004A2805">
        <w:t>)</w:t>
      </w:r>
      <w:r>
        <w:t>,</w:t>
      </w:r>
    </w:p>
    <w:p w:rsidRDefault="00FA0C51" w:rsidP="00FA0C51" w:rsidR="00FA0C51">
      <w:pPr>
        <w:tabs>
          <w:tab w:pos="993" w:val="left"/>
        </w:tabs>
        <w:ind w:firstLine="709"/>
        <w:jc w:val="both"/>
      </w:pPr>
      <w:r>
        <w:t>-</w:t>
      </w:r>
      <w:r>
        <w:tab/>
      </w:r>
      <w:r w:rsidR="00CB2974" w:rsidRPr="004A2805">
        <w:t>trošk</w:t>
      </w:r>
      <w:r>
        <w:t>ove jednokratne nagrade</w:t>
      </w:r>
      <w:r w:rsidR="00CB2974" w:rsidRPr="004A2805">
        <w:t xml:space="preserve"> privremenom stečajnom upravitelju u minimalnom iznosu od 3.</w:t>
      </w:r>
      <w:r w:rsidR="00CB2974">
        <w:t>0</w:t>
      </w:r>
      <w:r>
        <w:t>00,00 kn bruto sukladno</w:t>
      </w:r>
      <w:r w:rsidR="00CB2974" w:rsidRPr="004A2805">
        <w:t xml:space="preserve"> </w:t>
      </w:r>
      <w:r w:rsidR="00CB2974">
        <w:t>članku</w:t>
      </w:r>
      <w:r w:rsidR="00CB2974" w:rsidRPr="004A2805">
        <w:t xml:space="preserve"> 3. Uredbe o kriterijima i načinu obračuna i plaćanja nagrade stečajnim upraviteljima („Narodne novine“ broj 105/15</w:t>
      </w:r>
      <w:r>
        <w:t>,</w:t>
      </w:r>
      <w:r w:rsidR="00CB2974" w:rsidRPr="004A2805">
        <w:t>)</w:t>
      </w:r>
      <w:r>
        <w:t>,</w:t>
      </w:r>
      <w:r w:rsidR="00CB2974" w:rsidRPr="004A2805">
        <w:t xml:space="preserve"> te </w:t>
      </w:r>
    </w:p>
    <w:p w:rsidRDefault="00FA0C51" w:rsidP="00FA0C51" w:rsidR="00CB2974">
      <w:pPr>
        <w:tabs>
          <w:tab w:pos="993" w:val="left"/>
        </w:tabs>
        <w:ind w:firstLine="709"/>
        <w:jc w:val="both"/>
      </w:pPr>
      <w:r>
        <w:t>-</w:t>
      </w:r>
      <w:r>
        <w:tab/>
      </w:r>
      <w:r w:rsidR="007C38C8">
        <w:t>naknadu</w:t>
      </w:r>
      <w:r w:rsidR="00CB2974" w:rsidRPr="004A2805">
        <w:t xml:space="preserve"> stvarnih troškova u iznosu od oko </w:t>
      </w:r>
      <w:r w:rsidR="00CB2974">
        <w:t>825</w:t>
      </w:r>
      <w:r w:rsidR="00CB2974" w:rsidRPr="004A2805">
        <w:t>,00 kn</w:t>
      </w:r>
      <w:r w:rsidR="00CB2974">
        <w:t>.</w:t>
      </w:r>
    </w:p>
    <w:p w:rsidRDefault="00146B33" w:rsidP="00CB2974" w:rsidR="00146B33" w:rsidRPr="001003B7">
      <w:pPr>
        <w:ind w:firstLine="709"/>
        <w:jc w:val="both"/>
      </w:pPr>
    </w:p>
    <w:p w:rsidRDefault="00CB2974" w:rsidP="00CB2974" w:rsidR="00CB2974">
      <w:pPr>
        <w:ind w:firstLine="709"/>
        <w:jc w:val="both"/>
      </w:pPr>
      <w:r w:rsidRPr="001003B7">
        <w:t xml:space="preserve">Eventualno neiskorišteni iznos predujma iz točke I. </w:t>
      </w:r>
      <w:r w:rsidR="007C38C8">
        <w:t xml:space="preserve">izreke </w:t>
      </w:r>
      <w:r w:rsidRPr="001003B7">
        <w:t>ovog rješenja sud će nakon završetka postupka uplatiti u Fond za namirenje t</w:t>
      </w:r>
      <w:r>
        <w:t xml:space="preserve">roškova stečajnog postupka (članak </w:t>
      </w:r>
      <w:r w:rsidRPr="001003B7">
        <w:t>113. st</w:t>
      </w:r>
      <w:r>
        <w:t>avak</w:t>
      </w:r>
      <w:r w:rsidRPr="001003B7">
        <w:t xml:space="preserve"> 2. SZ-a).</w:t>
      </w:r>
    </w:p>
    <w:p w:rsidRDefault="00B332C1" w:rsidP="00CB2974" w:rsidR="00B332C1">
      <w:pPr>
        <w:ind w:firstLine="709"/>
        <w:jc w:val="both"/>
      </w:pPr>
    </w:p>
    <w:p w:rsidRDefault="00CB2974" w:rsidP="00CB2974" w:rsidR="00CB2974" w:rsidRPr="001003B7">
      <w:pPr>
        <w:ind w:firstLine="709"/>
        <w:jc w:val="both"/>
      </w:pPr>
      <w:r w:rsidRPr="001003B7">
        <w:t>Slijedom nav</w:t>
      </w:r>
      <w:r>
        <w:t>edenog, a na temelju članka 112., 113. i 114. SZ-a te članka</w:t>
      </w:r>
      <w:r w:rsidRPr="001003B7">
        <w:t xml:space="preserve"> 10. </w:t>
      </w:r>
      <w:r w:rsidRPr="001003B7">
        <w:rPr>
          <w:szCs w:val="24"/>
        </w:rPr>
        <w:t xml:space="preserve">Zakona o parničnom postupku („Narodne novine“ broj </w:t>
      </w:r>
      <w:r w:rsidR="007C38C8" w:rsidRPr="007B72B6">
        <w:rPr>
          <w:bCs/>
        </w:rPr>
        <w:t>53/91</w:t>
      </w:r>
      <w:r w:rsidR="00E41F43">
        <w:rPr>
          <w:bCs/>
        </w:rPr>
        <w:t>.</w:t>
      </w:r>
      <w:r w:rsidR="007C38C8" w:rsidRPr="007B72B6">
        <w:rPr>
          <w:bCs/>
        </w:rPr>
        <w:t>, 91/92</w:t>
      </w:r>
      <w:r w:rsidR="00E41F43">
        <w:rPr>
          <w:bCs/>
        </w:rPr>
        <w:t>.</w:t>
      </w:r>
      <w:r w:rsidR="007C38C8" w:rsidRPr="007B72B6">
        <w:rPr>
          <w:bCs/>
        </w:rPr>
        <w:t>, 112/9</w:t>
      </w:r>
      <w:r w:rsidR="007C38C8">
        <w:rPr>
          <w:bCs/>
        </w:rPr>
        <w:t>9</w:t>
      </w:r>
      <w:r w:rsidR="00E41F43">
        <w:rPr>
          <w:bCs/>
        </w:rPr>
        <w:t>.</w:t>
      </w:r>
      <w:r w:rsidR="007C38C8">
        <w:rPr>
          <w:bCs/>
        </w:rPr>
        <w:t>, 88/01</w:t>
      </w:r>
      <w:r w:rsidR="00E41F43">
        <w:rPr>
          <w:bCs/>
        </w:rPr>
        <w:t>.</w:t>
      </w:r>
      <w:r w:rsidR="007C38C8">
        <w:rPr>
          <w:bCs/>
        </w:rPr>
        <w:t>, 117/03</w:t>
      </w:r>
      <w:r w:rsidR="00E41F43">
        <w:rPr>
          <w:bCs/>
        </w:rPr>
        <w:t>.</w:t>
      </w:r>
      <w:r w:rsidR="007C38C8">
        <w:rPr>
          <w:bCs/>
        </w:rPr>
        <w:t>, 88/05</w:t>
      </w:r>
      <w:r w:rsidR="00E41F43">
        <w:rPr>
          <w:bCs/>
        </w:rPr>
        <w:t>.</w:t>
      </w:r>
      <w:r w:rsidR="007C38C8">
        <w:rPr>
          <w:bCs/>
        </w:rPr>
        <w:t xml:space="preserve">, </w:t>
      </w:r>
      <w:r w:rsidR="007C38C8" w:rsidRPr="007B72B6">
        <w:rPr>
          <w:bCs/>
        </w:rPr>
        <w:t>2/07</w:t>
      </w:r>
      <w:r w:rsidR="00E41F43">
        <w:rPr>
          <w:bCs/>
        </w:rPr>
        <w:t>.</w:t>
      </w:r>
      <w:r w:rsidR="007C38C8">
        <w:rPr>
          <w:bCs/>
        </w:rPr>
        <w:t>, 84/08</w:t>
      </w:r>
      <w:r w:rsidR="00E41F43">
        <w:rPr>
          <w:bCs/>
        </w:rPr>
        <w:t>.</w:t>
      </w:r>
      <w:r w:rsidR="007C38C8">
        <w:rPr>
          <w:bCs/>
        </w:rPr>
        <w:t>, 96/08</w:t>
      </w:r>
      <w:r w:rsidR="00E41F43">
        <w:rPr>
          <w:bCs/>
        </w:rPr>
        <w:t>.</w:t>
      </w:r>
      <w:r w:rsidR="007C38C8" w:rsidRPr="007B72B6">
        <w:rPr>
          <w:bCs/>
        </w:rPr>
        <w:t>, 123/08</w:t>
      </w:r>
      <w:r w:rsidR="00E41F43">
        <w:rPr>
          <w:bCs/>
        </w:rPr>
        <w:t>.</w:t>
      </w:r>
      <w:r w:rsidR="007C38C8">
        <w:rPr>
          <w:bCs/>
        </w:rPr>
        <w:t>, 57/11</w:t>
      </w:r>
      <w:r w:rsidR="00E41F43">
        <w:rPr>
          <w:bCs/>
        </w:rPr>
        <w:t>.</w:t>
      </w:r>
      <w:r w:rsidR="007C38C8">
        <w:rPr>
          <w:bCs/>
        </w:rPr>
        <w:t>, 148/11</w:t>
      </w:r>
      <w:r w:rsidR="00E41F43">
        <w:rPr>
          <w:bCs/>
        </w:rPr>
        <w:t>.</w:t>
      </w:r>
      <w:r w:rsidR="007C38C8">
        <w:rPr>
          <w:bCs/>
        </w:rPr>
        <w:t>, 25/13</w:t>
      </w:r>
      <w:r w:rsidR="00E41F43">
        <w:rPr>
          <w:bCs/>
        </w:rPr>
        <w:t>.</w:t>
      </w:r>
      <w:r w:rsidR="007C38C8">
        <w:rPr>
          <w:bCs/>
        </w:rPr>
        <w:t>, 89/14</w:t>
      </w:r>
      <w:r w:rsidR="00E41F43">
        <w:rPr>
          <w:bCs/>
        </w:rPr>
        <w:t>.</w:t>
      </w:r>
      <w:r w:rsidRPr="001003B7">
        <w:rPr>
          <w:szCs w:val="24"/>
        </w:rPr>
        <w:t>),</w:t>
      </w:r>
      <w:r w:rsidRPr="001003B7">
        <w:t xml:space="preserve"> odlučeno je kao u izreci ovog rješenj</w:t>
      </w:r>
      <w:r w:rsidR="00846302">
        <w:t>a</w:t>
      </w:r>
      <w:r w:rsidRPr="001003B7">
        <w:t>.</w:t>
      </w:r>
      <w:r w:rsidR="00846302">
        <w:t xml:space="preserve"> </w:t>
      </w:r>
      <w:r w:rsidRPr="001003B7">
        <w:t xml:space="preserve"> </w:t>
      </w:r>
    </w:p>
    <w:p w:rsidRDefault="00527771" w:rsidP="00685F9A" w:rsidR="00527771">
      <w:pPr>
        <w:jc w:val="center"/>
        <w:rPr>
          <w:rFonts w:cs="Times New Roman" w:eastAsia="Times New Roman"/>
          <w:szCs w:val="24"/>
        </w:rPr>
      </w:pPr>
    </w:p>
    <w:p w:rsidRDefault="00527771" w:rsidP="00685F9A" w:rsidR="007D2964" w:rsidRPr="00685F9A">
      <w:pPr>
        <w:jc w:val="center"/>
        <w:rPr>
          <w:rFonts w:cs="Times New Roman" w:eastAsia="Times New Roman"/>
          <w:szCs w:val="24"/>
        </w:rPr>
      </w:pPr>
      <w:r>
        <w:rPr>
          <w:rFonts w:cs="Times New Roman" w:eastAsia="Times New Roman"/>
          <w:szCs w:val="24"/>
        </w:rPr>
        <w:t xml:space="preserve">U Splitu </w:t>
      </w:r>
      <w:r w:rsidR="008C5C89">
        <w:rPr>
          <w:rFonts w:cs="Times New Roman" w:eastAsia="Times New Roman"/>
          <w:szCs w:val="24"/>
        </w:rPr>
        <w:t>14</w:t>
      </w:r>
      <w:r w:rsidR="00927499">
        <w:rPr>
          <w:rFonts w:cs="Times New Roman" w:eastAsia="Times New Roman"/>
          <w:szCs w:val="24"/>
        </w:rPr>
        <w:t>. veljače</w:t>
      </w:r>
      <w:r w:rsidR="008A3181">
        <w:rPr>
          <w:rFonts w:cs="Times New Roman" w:eastAsia="Times New Roman"/>
          <w:szCs w:val="24"/>
        </w:rPr>
        <w:t xml:space="preserve"> 2019</w:t>
      </w:r>
      <w:r w:rsidR="00685F9A" w:rsidRPr="00685F9A">
        <w:rPr>
          <w:rFonts w:cs="Times New Roman" w:eastAsia="Times New Roman"/>
          <w:szCs w:val="24"/>
        </w:rPr>
        <w:t>.</w:t>
      </w:r>
    </w:p>
    <w:p w:rsidRDefault="00836BAB" w:rsidP="009A3DB8" w:rsidR="002A7D55" w:rsidRPr="009A3DB8">
      <w:pPr>
        <w:ind w:left="4956"/>
        <w:jc w:val="center"/>
        <w:rPr>
          <w:rFonts w:eastAsia="Times New Roman"/>
          <w:szCs w:val="24"/>
        </w:rPr>
      </w:pPr>
      <w:r>
        <w:rPr>
          <w:rFonts w:cs="Times New Roman" w:eastAsia="Times New Roman"/>
          <w:szCs w:val="24"/>
        </w:rPr>
        <w:t xml:space="preserve">   </w:t>
      </w:r>
      <w:r w:rsidR="002A7D55" w:rsidRPr="009A3DB8">
        <w:rPr>
          <w:rFonts w:eastAsia="Times New Roman"/>
          <w:szCs w:val="24"/>
        </w:rPr>
        <w:t>SUTKINJA</w:t>
      </w:r>
    </w:p>
    <w:p w:rsidRDefault="002A7D55" w:rsidP="009A3DB8" w:rsidR="002A7D55" w:rsidRPr="009A3DB8">
      <w:pPr>
        <w:ind w:left="4956"/>
        <w:jc w:val="center"/>
        <w:rPr>
          <w:rFonts w:eastAsia="Times New Roman"/>
          <w:szCs w:val="24"/>
        </w:rPr>
      </w:pPr>
      <w:r w:rsidRPr="009A3DB8">
        <w:rPr>
          <w:rFonts w:eastAsia="Times New Roman"/>
          <w:szCs w:val="24"/>
        </w:rPr>
        <w:t>Zrinka Ćosić</w:t>
      </w:r>
      <w:r>
        <w:rPr>
          <w:rFonts w:eastAsia="Times New Roman"/>
          <w:szCs w:val="24"/>
        </w:rPr>
        <w:t>, v.r.</w:t>
      </w:r>
    </w:p>
    <w:p w:rsidRDefault="002A7D55" w:rsidP="009A3DB8" w:rsidR="002A7D55">
      <w:pPr>
        <w:ind w:left="4956"/>
        <w:jc w:val="center"/>
        <w:rPr>
          <w:rFonts w:eastAsia="Times New Roman"/>
          <w:szCs w:val="24"/>
        </w:rPr>
      </w:pPr>
      <w:r>
        <w:rPr>
          <w:rFonts w:eastAsia="Times New Roman"/>
          <w:szCs w:val="24"/>
        </w:rPr>
        <w:t>Za točnost otpravka-ovlašteni službenik</w:t>
      </w:r>
    </w:p>
    <w:p w:rsidRDefault="002A7D55" w:rsidP="009A3DB8" w:rsidR="002A7D55">
      <w:pPr>
        <w:ind w:left="4956"/>
        <w:jc w:val="center"/>
        <w:rPr>
          <w:rFonts w:eastAsia="Times New Roman"/>
          <w:szCs w:val="24"/>
        </w:rPr>
      </w:pPr>
      <w:r>
        <w:rPr>
          <w:rFonts w:eastAsia="Times New Roman"/>
          <w:szCs w:val="24"/>
        </w:rPr>
        <w:t>Vesna Čargo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2A7D55" w:rsidR="00685F9A" w:rsidRPr="00685F9A">
      <w:pPr>
        <w:jc w:val="both"/>
        <w:rPr>
          <w:rFonts w:cs="Times New Roman" w:eastAsia="Arial Unicode MS"/>
          <w:szCs w:val="20"/>
        </w:rPr>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2A7D55" w:rsidRPr="002A7D55">
          <w:rPr>
            <w:noProof/>
            <w:lang w:val="hr-HR"/>
          </w:rPr>
          <w:t>3</w:t>
        </w:r>
        <w:r>
          <w:fldChar w:fldCharType="end"/>
        </w:r>
      </w:sdtContent>
    </w:sdt>
    <w:r>
      <w:tab/>
    </w:r>
    <w:r w:rsidRPr="00685F9A">
      <w:rPr>
        <w:lang w:val="hr-HR"/>
      </w:rPr>
      <w:t>Poslovni broj:</w:t>
    </w:r>
    <w:r w:rsidRPr="00685F9A">
      <w:t xml:space="preserve"> 5 St-</w:t>
    </w:r>
    <w:r w:rsidR="00AA6723">
      <w:t>493/2015-19</w:t>
    </w:r>
  </w:p>
  <w:p w:rsidRDefault="002A7D55"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84B4C"/>
    <w:rsid w:val="000E336E"/>
    <w:rsid w:val="000F78B5"/>
    <w:rsid w:val="001267B2"/>
    <w:rsid w:val="0012773A"/>
    <w:rsid w:val="00133FF3"/>
    <w:rsid w:val="001427F8"/>
    <w:rsid w:val="00143775"/>
    <w:rsid w:val="00146B33"/>
    <w:rsid w:val="00146BCB"/>
    <w:rsid w:val="001704DF"/>
    <w:rsid w:val="00172BF8"/>
    <w:rsid w:val="001A2C7F"/>
    <w:rsid w:val="0020261F"/>
    <w:rsid w:val="00205483"/>
    <w:rsid w:val="00222CD8"/>
    <w:rsid w:val="00227306"/>
    <w:rsid w:val="0024441C"/>
    <w:rsid w:val="00286E3D"/>
    <w:rsid w:val="002A5799"/>
    <w:rsid w:val="002A7D55"/>
    <w:rsid w:val="002D5ECB"/>
    <w:rsid w:val="002F5F7C"/>
    <w:rsid w:val="0030454C"/>
    <w:rsid w:val="00305397"/>
    <w:rsid w:val="003447B2"/>
    <w:rsid w:val="003B1248"/>
    <w:rsid w:val="003C3ED5"/>
    <w:rsid w:val="003D11AB"/>
    <w:rsid w:val="003E2502"/>
    <w:rsid w:val="003E4CF0"/>
    <w:rsid w:val="00414850"/>
    <w:rsid w:val="00424D47"/>
    <w:rsid w:val="00436BAB"/>
    <w:rsid w:val="004644D3"/>
    <w:rsid w:val="00495246"/>
    <w:rsid w:val="004C70E5"/>
    <w:rsid w:val="005018EC"/>
    <w:rsid w:val="00516502"/>
    <w:rsid w:val="00527771"/>
    <w:rsid w:val="00577EA2"/>
    <w:rsid w:val="005C4834"/>
    <w:rsid w:val="005E535D"/>
    <w:rsid w:val="005F6432"/>
    <w:rsid w:val="00600792"/>
    <w:rsid w:val="00603B41"/>
    <w:rsid w:val="006350D1"/>
    <w:rsid w:val="006551F5"/>
    <w:rsid w:val="00670516"/>
    <w:rsid w:val="0067382B"/>
    <w:rsid w:val="00685F9A"/>
    <w:rsid w:val="006D470D"/>
    <w:rsid w:val="006D6048"/>
    <w:rsid w:val="00705B3F"/>
    <w:rsid w:val="00781784"/>
    <w:rsid w:val="00782F79"/>
    <w:rsid w:val="00784278"/>
    <w:rsid w:val="00784792"/>
    <w:rsid w:val="00792CDD"/>
    <w:rsid w:val="007C2AB2"/>
    <w:rsid w:val="007C3887"/>
    <w:rsid w:val="007C38C8"/>
    <w:rsid w:val="007C4942"/>
    <w:rsid w:val="007D2964"/>
    <w:rsid w:val="007E4E00"/>
    <w:rsid w:val="008246E5"/>
    <w:rsid w:val="00836BAB"/>
    <w:rsid w:val="008405E2"/>
    <w:rsid w:val="00846302"/>
    <w:rsid w:val="00885D26"/>
    <w:rsid w:val="008A3181"/>
    <w:rsid w:val="008B1729"/>
    <w:rsid w:val="008B4AA9"/>
    <w:rsid w:val="008C5C89"/>
    <w:rsid w:val="008E3A50"/>
    <w:rsid w:val="008F609C"/>
    <w:rsid w:val="009204A3"/>
    <w:rsid w:val="00927499"/>
    <w:rsid w:val="00940791"/>
    <w:rsid w:val="00954117"/>
    <w:rsid w:val="00967307"/>
    <w:rsid w:val="00971382"/>
    <w:rsid w:val="009A0E96"/>
    <w:rsid w:val="009A2332"/>
    <w:rsid w:val="009A3F14"/>
    <w:rsid w:val="009C7BD8"/>
    <w:rsid w:val="00A0043B"/>
    <w:rsid w:val="00A21229"/>
    <w:rsid w:val="00A44433"/>
    <w:rsid w:val="00A613C6"/>
    <w:rsid w:val="00A700BA"/>
    <w:rsid w:val="00AA0458"/>
    <w:rsid w:val="00AA6723"/>
    <w:rsid w:val="00AD01D1"/>
    <w:rsid w:val="00AD52A4"/>
    <w:rsid w:val="00AD56C5"/>
    <w:rsid w:val="00AE7280"/>
    <w:rsid w:val="00B332C1"/>
    <w:rsid w:val="00B35974"/>
    <w:rsid w:val="00B62B6A"/>
    <w:rsid w:val="00B96037"/>
    <w:rsid w:val="00BA177E"/>
    <w:rsid w:val="00BF69BA"/>
    <w:rsid w:val="00C4142B"/>
    <w:rsid w:val="00C461E2"/>
    <w:rsid w:val="00C501D5"/>
    <w:rsid w:val="00C55840"/>
    <w:rsid w:val="00CB2974"/>
    <w:rsid w:val="00CC059C"/>
    <w:rsid w:val="00CC25A2"/>
    <w:rsid w:val="00CD5675"/>
    <w:rsid w:val="00CF015D"/>
    <w:rsid w:val="00D350A3"/>
    <w:rsid w:val="00D72069"/>
    <w:rsid w:val="00D848F3"/>
    <w:rsid w:val="00DC24EA"/>
    <w:rsid w:val="00DF7972"/>
    <w:rsid w:val="00E236DE"/>
    <w:rsid w:val="00E40DE8"/>
    <w:rsid w:val="00E41F43"/>
    <w:rsid w:val="00E42716"/>
    <w:rsid w:val="00E8732D"/>
    <w:rsid w:val="00EB0CC3"/>
    <w:rsid w:val="00EC5377"/>
    <w:rsid w:val="00F131C9"/>
    <w:rsid w:val="00F17A3C"/>
    <w:rsid w:val="00F31E77"/>
    <w:rsid w:val="00F35FD3"/>
    <w:rsid w:val="00F368A4"/>
    <w:rsid w:val="00F44831"/>
    <w:rsid w:val="00F535AA"/>
    <w:rsid w:val="00F80E8E"/>
    <w:rsid w:val="00F9591A"/>
    <w:rsid w:val="00F97DA7"/>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A7D55"/>
    <w:rPr>
      <w:color w:val="808080"/>
      <w:bdr w:space="0" w:sz="0" w:color="auto" w:val="none"/>
      <w:shd w:fill="auto" w:color="auto" w:val="clear"/>
    </w:rPr>
  </w:style>
  <w:style w:customStyle="true" w:styleId="eSPISCCParagraphDefaultFont" w:type="character">
    <w:name w:val="eSPIS_CC_Paragraph Default Font"/>
    <w:basedOn w:val="Zadanifontodlomka"/>
    <w:rsid w:val="002A7D5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A7D5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A7D5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A7D5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A7D55"/>
    <w:rPr>
      <w:color w:val="808080"/>
      <w:bdr w:color="auto" w:space="0" w:sz="0" w:val="none"/>
      <w:shd w:color="auto" w:fill="auto" w:val="clear"/>
    </w:rPr>
  </w:style>
  <w:style w:customStyle="1" w:styleId="eSPISCCParagraphDefaultFont" w:type="character">
    <w:name w:val="eSPIS_CC_Paragraph Default Font"/>
    <w:basedOn w:val="Zadanifontodlomka"/>
    <w:rsid w:val="002A7D5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A7D5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A7D5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A7D5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2015.</izvorni_sadrzaj>
    <derivirana_varijabla naziv="DomainObject.Predmet.DatumOsnivanja_1">23.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St-493/2015</izvorni_sadrzaj>
    <derivirana_varijabla naziv="DomainObject.Predmet.OznakaBroj_1">St-493/2015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NUNIĆ, društvo s ograničenom odgovornošću za građenje i trgovinu</izvorni_sadrzaj>
    <derivirana_varijabla naziv="DomainObject.Predmet.ProtustrankaFormated_1">  NUNIĆ, društvo s ograničenom odgovornošću za građenje i trgovinu</derivirana_varijabla>
  </DomainObject.Predmet.ProtustrankaFormated>
  <DomainObject.Predmet.ProtustrankaFormatedOIB>
    <izvorni_sadrzaj>  NUNIĆ, društvo s ograničenom odgovornošću za građenje i trgovinu, OIB 62802608417</izvorni_sadrzaj>
    <derivirana_varijabla naziv="DomainObject.Predmet.ProtustrankaFormatedOIB_1">  NUNIĆ, društvo s ograničenom odgovornošću za građenje i trgovinu, OIB 62802608417</derivirana_varijabla>
  </DomainObject.Predmet.ProtustrankaFormatedOIB>
  <DomainObject.Predmet.ProtustrankaFormatedWithAdress>
    <izvorni_sadrzaj> NUNIĆ, društvo s ograničenom odgovornošću za građenje i trgovinu, 21256 Lovreć</izvorni_sadrzaj>
    <derivirana_varijabla naziv="DomainObject.Predmet.ProtustrankaFormatedWithAdress_1"> NUNIĆ, društvo s ograničenom odgovornošću za građenje i trgovinu, 21256 Lovreć</derivirana_varijabla>
  </DomainObject.Predmet.ProtustrankaFormatedWithAdress>
  <DomainObject.Predmet.ProtustrankaFormatedWithAdressOIB>
    <izvorni_sadrzaj> NUNIĆ, društvo s ograničenom odgovornošću za građenje i trgovinu, OIB 62802608417, 21256 Lovreć</izvorni_sadrzaj>
    <derivirana_varijabla naziv="DomainObject.Predmet.ProtustrankaFormatedWithAdressOIB_1"> NUNIĆ, društvo s ograničenom odgovornošću za građenje i trgovinu, OIB 62802608417, 21256 Lovreć</derivirana_varijabla>
  </DomainObject.Predmet.ProtustrankaFormatedWithAdressOIB>
  <DomainObject.Predmet.ProtustrankaWithAdress>
    <izvorni_sadrzaj>NUNIĆ, društvo s ograničenom odgovornošću za građenje i trgovinu 21256 Lovreć</izvorni_sadrzaj>
    <derivirana_varijabla naziv="DomainObject.Predmet.ProtustrankaWithAdress_1">NUNIĆ, društvo s ograničenom odgovornošću za građenje i trgovinu 21256 Lovreć</derivirana_varijabla>
  </DomainObject.Predmet.ProtustrankaWithAdress>
  <DomainObject.Predmet.ProtustrankaWithAdressOIB>
    <izvorni_sadrzaj>NUNIĆ, društvo s ograničenom odgovornošću za građenje i trgovinu, OIB 62802608417, 21256 Lovreć</izvorni_sadrzaj>
    <derivirana_varijabla naziv="DomainObject.Predmet.ProtustrankaWithAdressOIB_1">NUNIĆ, društvo s ograničenom odgovornošću za građenje i trgovinu, OIB 62802608417, 21256 Lovreć</derivirana_varijabla>
  </DomainObject.Predmet.ProtustrankaWithAdressOIB>
  <DomainObject.Predmet.ProtustrankaNazivFormated>
    <izvorni_sadrzaj>NUNIĆ, društvo s ograničenom odgovornošću za građenje i trgovinu</izvorni_sadrzaj>
    <derivirana_varijabla naziv="DomainObject.Predmet.ProtustrankaNazivFormated_1">NUNIĆ, društvo s ograničenom odgovornošću za građenje i trgovinu</derivirana_varijabla>
  </DomainObject.Predmet.ProtustrankaNazivFormated>
  <DomainObject.Predmet.ProtustrankaNazivFormatedOIB>
    <izvorni_sadrzaj>NUNIĆ, društvo s ograničenom odgovornošću za građenje i trgovinu, OIB 62802608417</izvorni_sadrzaj>
    <derivirana_varijabla naziv="DomainObject.Predmet.ProtustrankaNazivFormatedOIB_1">NUNIĆ, društvo s ograničenom odgovornošću za građenje i trgovinu, OIB 62802608417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Mažuranićevo šetalište 24 b, 21000 Split</izvorni_sadrzaj>
    <derivirana_varijabla naziv="DomainObject.Predmet.StrankaFormatedWithAdress_1"> FINA, REGIONALNI CENTAR SPLIT, Mažuranićevo šetalište 24 b, 21000 Split</derivirana_varijabla>
  </DomainObject.Predmet.StrankaFormatedWithAdress>
  <DomainObject.Predmet.StrankaFormatedWithAdressOIB>
    <izvorni_sadrzaj> FINA, REGIONALNI CENTAR SPLIT, OIB 85821130368, Mažuranićevo šetalište 24 b, 21000 Split</izvorni_sadrzaj>
    <derivirana_varijabla naziv="DomainObject.Predmet.StrankaFormatedWithAdressOIB_1"> FINA, REGIONALNI CENTAR SPLIT, OIB 85821130368, Mažuranićevo šetalište 24 b, 21000 Split</derivirana_varijabla>
  </DomainObject.Predmet.StrankaFormatedWithAdressOIB>
  <DomainObject.Predmet.StrankaWithAdress>
    <izvorni_sadrzaj>FINA, REGIONALNI CENTAR SPLIT Mažuranićevo šetalište 24 b,21000 Split</izvorni_sadrzaj>
    <derivirana_varijabla naziv="DomainObject.Predmet.StrankaWithAdress_1">FINA, REGIONALNI CENTAR SPLIT Mažuranićevo šetalište 24 b,21000 Split</derivirana_varijabla>
  </DomainObject.Predmet.StrankaWithAdress>
  <DomainObject.Predmet.StrankaWithAdressOIB>
    <izvorni_sadrzaj>FINA, REGIONALNI CENTAR SPLIT, OIB 85821130368, Mažuranićevo šetalište 24 b,21000 Split</izvorni_sadrzaj>
    <derivirana_varijabla naziv="DomainObject.Predmet.StrankaWithAdressOIB_1">FINA, REGIONALNI CENTAR SPLIT, OIB 85821130368, Mažuranićevo šetalište 24 b,21000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Mažuranićevo šetalište 24 b, 21000 Split</item>
    </izvorni_sadrzaj>
    <derivirana_varijabla naziv="DomainObject.Predmet.StrankaListFormatedWithAdress_1">
      <item>FINA, REGIONALNI CENTAR SPLIT, Mažuranićevo šetalište 24 b, 21000 Split</item>
    </derivirana_varijabla>
  </DomainObject.Predmet.StrankaListFormatedWithAdress>
  <DomainObject.Predmet.StrankaListFormatedWithAdressOIB>
    <izvorni_sadrzaj>
      <item>FINA, REGIONALNI CENTAR SPLIT, OIB 85821130368, Mažuranićevo šetalište 24 b, 21000 Split</item>
    </izvorni_sadrzaj>
    <derivirana_varijabla naziv="DomainObject.Predmet.StrankaListFormatedWithAdressOIB_1">
      <item>FINA, REGIONALNI CENTAR SPLIT, OIB 85821130368, Mažuranićevo šetalište 24 b,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NUNIĆ, društvo s ograničenom odgovornošću za građenje i trgovinu</item>
    </izvorni_sadrzaj>
    <derivirana_varijabla naziv="DomainObject.Predmet.ProtuStrankaListFormated_1">
      <item>NUNIĆ, društvo s ograničenom odgovornošću za građenje i trgovinu</item>
    </derivirana_varijabla>
  </DomainObject.Predmet.ProtuStrankaListFormated>
  <DomainObject.Predmet.ProtuStrankaListFormatedOIB>
    <izvorni_sadrzaj>
      <item>NUNIĆ, društvo s ograničenom odgovornošću za građenje i trgovinu, OIB 62802608417</item>
    </izvorni_sadrzaj>
    <derivirana_varijabla naziv="DomainObject.Predmet.ProtuStrankaListFormatedOIB_1">
      <item>NUNIĆ, društvo s ograničenom odgovornošću za građenje i trgovinu, OIB 62802608417</item>
    </derivirana_varijabla>
  </DomainObject.Predmet.ProtuStrankaListFormatedOIB>
  <DomainObject.Predmet.ProtuStrankaListFormatedWithAdress>
    <izvorni_sadrzaj>
      <item>NUNIĆ, društvo s ograničenom odgovornošću za građenje i trgovinu, 21256 Lovreć</item>
    </izvorni_sadrzaj>
    <derivirana_varijabla naziv="DomainObject.Predmet.ProtuStrankaListFormatedWithAdress_1">
      <item>NUNIĆ, društvo s ograničenom odgovornošću za građenje i trgovinu, 21256 Lovreć</item>
    </derivirana_varijabla>
  </DomainObject.Predmet.ProtuStrankaListFormatedWithAdress>
  <DomainObject.Predmet.ProtuStrankaListFormatedWithAdressOIB>
    <izvorni_sadrzaj>
      <item>NUNIĆ, društvo s ograničenom odgovornošću za građenje i trgovinu, OIB 62802608417, 21256 Lovreć</item>
    </izvorni_sadrzaj>
    <derivirana_varijabla naziv="DomainObject.Predmet.ProtuStrankaListFormatedWithAdressOIB_1">
      <item>NUNIĆ, društvo s ograničenom odgovornošću za građenje i trgovinu, OIB 62802608417, 21256 Lovreć</item>
    </derivirana_varijabla>
  </DomainObject.Predmet.ProtuStrankaListFormatedWithAdressOIB>
  <DomainObject.Predmet.ProtuStrankaListNazivFormated>
    <izvorni_sadrzaj>
      <item>NUNIĆ, društvo s ograničenom odgovornošću za građenje i trgovinu</item>
    </izvorni_sadrzaj>
    <derivirana_varijabla naziv="DomainObject.Predmet.ProtuStrankaListNazivFormated_1">
      <item>NUNIĆ, društvo s ograničenom odgovornošću za građenje i trgovinu</item>
    </derivirana_varijabla>
  </DomainObject.Predmet.ProtuStrankaListNazivFormated>
  <DomainObject.Predmet.ProtuStrankaListNazivFormatedOIB>
    <izvorni_sadrzaj>
      <item>NUNIĆ, društvo s ograničenom odgovornošću za građenje i trgovinu, OIB 62802608417</item>
    </izvorni_sadrzaj>
    <derivirana_varijabla naziv="DomainObject.Predmet.ProtuStrankaListNazivFormatedOIB_1">
      <item>NUNIĆ, društvo s ograničenom odgovornošću za građenje i trgovinu, OIB 62802608417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NUNIĆ, društvo s ograničenom odgovornošću za građenje i trgovinu</izvorni_sadrzaj>
    <derivirana_varijabla naziv="DomainObject.Predmet.ProtustrankaIDrugi_1">NUNIĆ, društvo s ograničenom odgovornošću za građenje i trgovinu</derivirana_varijabla>
  </DomainObject.Predmet.ProtustrankaIDrugi>
  <DomainObject.Predmet.StrankaIDrugiAdressOIB>
    <izvorni_sadrzaj>FINA, REGIONALNI CENTAR SPLIT, OIB 85821130368, Mažuranićevo šetalište 24 b, 21000 Split</izvorni_sadrzaj>
    <derivirana_varijabla naziv="DomainObject.Predmet.StrankaIDrugiAdressOIB_1">FINA, REGIONALNI CENTAR SPLIT, OIB 85821130368, Mažuranićevo šetalište 24 b, 21000 Split</derivirana_varijabla>
  </DomainObject.Predmet.StrankaIDrugiAdressOIB>
  <DomainObject.Predmet.ProtustrankaIDrugiAdressOIB>
    <izvorni_sadrzaj>NUNIĆ, društvo s ograničenom odgovornošću za građenje i trgovinu, OIB 62802608417, 21256 Lovreć</izvorni_sadrzaj>
    <derivirana_varijabla naziv="DomainObject.Predmet.ProtustrankaIDrugiAdressOIB_1">NUNIĆ, društvo s ograničenom odgovornošću za građenje i trgovinu, OIB 62802608417, 21256 Lovreć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NUNIĆ, društvo s ograničenom odgovornošću za građenje i trgovinu</item>
    </izvorni_sadrzaj>
    <derivirana_varijabla naziv="DomainObject.Predmet.SudioniciListNaziv_1">
      <item>FINA, REGIONALNI CENTAR SPLIT</item>
      <item>NUNIĆ, društvo s ograničenom odgovornošću za građenje i trgovinu</item>
    </derivirana_varijabla>
  </DomainObject.Predmet.SudioniciListNaziv>
  <DomainObject.Predmet.SudioniciListAdressOIB>
    <izvorni_sadrzaj>
      <item>FINA, REGIONALNI CENTAR SPLIT, OIB 85821130368, Mažuranićevo šetalište 24 b,21000 Split</item>
      <item>NUNIĆ, društvo s ograničenom odgovornošću za građenje i trgovinu, OIB 62802608417, 21256 Lovreć</item>
    </izvorni_sadrzaj>
    <derivirana_varijabla naziv="DomainObject.Predmet.SudioniciListAdressOIB_1">
      <item>FINA, REGIONALNI CENTAR SPLIT, OIB 85821130368, Mažuranićevo šetalište 24 b,21000 Split</item>
      <item>NUNIĆ, društvo s ograničenom odgovornošću za građenje i trgovinu, OIB 62802608417, 21256 Lovreć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62802608417</item>
    </izvorni_sadrzaj>
    <derivirana_varijabla naziv="DomainObject.Predmet.SudioniciListNazivOIB_1">
      <item>, OIB 85821130368</item>
      <item>, OIB 62802608417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18. siječnja 2019.</izvorni_sadrzaj>
    <derivirana_varijabla naziv="DomainObject.PredzadnjaOdlukaIzPredmeta.DatumDonosenjaOdluke_1">18. siječnja 2019.</derivirana_varijabla>
  </DomainObject.PredzadnjaOdlukaIzPredmeta.DatumDonosenjaOdluke>
  <DomainObject.PredzadnjaOdlukaIzPredmeta.Oznaka>
    <izvorni_sadrzaj>St-493/2015-11</izvorni_sadrzaj>
    <derivirana_varijabla naziv="DomainObject.PredzadnjaOdlukaIzPredmeta.Oznaka_1">St-493/2015-11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6B3D4D-1B6A-4B2C-B133-FEDAB6682C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1294</properties:Words>
  <properties:Characters>7377</properties:Characters>
  <properties:Lines>154</properties:Lines>
  <properties:Paragraphs>36</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2019-02-12T14:50:00Z</dcterms:created>
  <dc:creator>Zrinka Ćosić</dc:creator>
  <cp:lastModifiedBy>Zrinka Ćosić</cp:lastModifiedBy>
  <cp:lastPrinted>2019-02-04T13:25:00Z</cp:lastPrinted>
  <dcterms:modified xmlns:xsi="http://www.w3.org/2001/XMLSchema-instance" xsi:type="dcterms:W3CDTF">2019-02-14T07:57:00Z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(St-493-2015 - NUNIĆ d.o.o. - rješenje - poziv zz-u da uplati predujam 1.000,00 kn i 4.000,00 kn, FINA podnijela POST, SZ (2015).docx)</vt:lpwstr>
  </prop:property>
  <prop:property name="CC_coloring" pid="4" fmtid="{D5CDD505-2E9C-101B-9397-08002B2CF9AE}">
    <vt:bool>false</vt:bool>
  </prop:property>
  <prop:property name="BrojStranica" pid="5" fmtid="{D5CDD505-2E9C-101B-9397-08002B2CF9AE}">
    <vt:i4>3</vt:i4>
  </prop:property>
</prop:Properties>
</file>