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8d37" w14:paraId="4448d37" w:rsidRDefault="009F580E" w:rsidP="00CB2F83" w:rsidR="009F580E">
      <w:pPr>
        <w:jc w:val="both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83" w:rsidP="00CB2F83" w:rsidR="00CB2F83" w:rsidRPr="009F580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CB2F83" w:rsidP="00CB2F83" w:rsidR="00CB2F83" w:rsidRPr="009F580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CB2F83" w:rsidP="00CB2F83" w:rsidR="00CB2F83" w:rsidRPr="009F580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>Zagreb, Petrinjska 8</w:t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9F58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580E">
        <w:rPr>
          <w:rFonts w:hAnsi="Times New Roman" w:ascii="Times New Roman"/>
          <w:color w:val="auto"/>
          <w:sz w:val="24"/>
          <w:szCs w:val="24"/>
        </w:rPr>
        <w:t>7 St-979/12</w:t>
      </w:r>
    </w:p>
    <w:p w:rsidRDefault="00CB2F83" w:rsidP="00CB2F83" w:rsidR="00CB2F83" w:rsidRPr="009F580E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9F580E" w:rsidP="00CB2F83" w:rsidR="009F580E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E P U B L I K A  H R V A T S K A</w:t>
      </w:r>
    </w:p>
    <w:p w:rsidRDefault="00CB2F83" w:rsidP="00CB2F83" w:rsidR="00CB2F83" w:rsidRPr="009F580E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9F580E">
        <w:rPr>
          <w:rFonts w:hAnsi="Times New Roman" w:ascii="Times New Roman"/>
          <w:color w:val="auto"/>
          <w:sz w:val="24"/>
          <w:szCs w:val="24"/>
        </w:rPr>
        <w:t>R J E Š E N J E</w:t>
      </w:r>
    </w:p>
    <w:p w:rsidRDefault="00CB2F83" w:rsidP="009F580E" w:rsidR="00CB2F83" w:rsidRPr="009F580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F580E">
        <w:rPr>
          <w:rFonts w:hAnsi="Times New Roman" w:ascii="Times New Roman"/>
          <w:color w:val="auto"/>
          <w:sz w:val="24"/>
          <w:szCs w:val="24"/>
        </w:rPr>
        <w:tab/>
      </w:r>
    </w:p>
    <w:p w:rsidRDefault="00CB2F83" w:rsidP="00CB2F83" w:rsidR="00CB2F83" w:rsidRPr="009F580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TRGOVAČKI SUD U ZAGREBU  po sucu pojedincu Vesni Malenica kao stečajnom sucu stečajnom postupku nad dužnikom </w:t>
      </w:r>
      <w:r w:rsidRPr="009F580E">
        <w:rPr>
          <w:rFonts w:hAnsi="Times New Roman" w:ascii="Times New Roman"/>
          <w:color w:val="auto"/>
          <w:sz w:val="24"/>
          <w:szCs w:val="24"/>
        </w:rPr>
        <w:t xml:space="preserve">TVORNICA ŽELJEZNIČKIH VOZILA GREDELJ d. o. o. u stečaju, Zagreb, Vukomerečka cesta 89, OIB 65952859647, </w:t>
      </w:r>
      <w:r w:rsidR="001000B4">
        <w:rPr>
          <w:rFonts w:hAnsi="Times New Roman" w:ascii="Times New Roman"/>
          <w:color w:val="auto"/>
          <w:sz w:val="24"/>
          <w:szCs w:val="24"/>
        </w:rPr>
        <w:t>23</w:t>
      </w:r>
      <w:r w:rsidR="00CF1085">
        <w:rPr>
          <w:rFonts w:hAnsi="Times New Roman" w:ascii="Times New Roman"/>
          <w:color w:val="auto"/>
          <w:sz w:val="24"/>
          <w:szCs w:val="24"/>
        </w:rPr>
        <w:t>. ožujka 2016.</w:t>
      </w:r>
    </w:p>
    <w:p w:rsidRDefault="00FF3708" w:rsidP="006A018C" w:rsidR="00FF3708" w:rsidRPr="009F580E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0353AB" w:rsidP="006A018C" w:rsidR="00356EFE" w:rsidRPr="009F580E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9F580E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356EFE" w:rsidP="00356EFE" w:rsidR="00356EFE" w:rsidRPr="009F580E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1047FF" w:rsidP="009F580E" w:rsidR="0001306B">
      <w:pPr>
        <w:tabs>
          <w:tab w:pos="0" w:val="left"/>
        </w:tabs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A66BB8" w:rsidRPr="009F580E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517AA4" w:rsidRPr="009F580E">
        <w:rPr>
          <w:rFonts w:hAnsi="Times New Roman" w:ascii="Times New Roman"/>
          <w:color w:val="auto"/>
          <w:sz w:val="24"/>
          <w:szCs w:val="24"/>
          <w:lang w:val="pl-PL"/>
        </w:rPr>
        <w:t xml:space="preserve">Peri Hrkaću iz Zagreba, Čikoševa 5, OIB </w:t>
      </w:r>
      <w:r w:rsidR="00517AA4" w:rsidRPr="009F580E">
        <w:rPr>
          <w:rFonts w:hAnsi="Times New Roman" w:ascii="Times New Roman"/>
          <w:color w:val="auto"/>
          <w:sz w:val="24"/>
          <w:szCs w:val="24"/>
          <w:lang w:val="hr-HR"/>
        </w:rPr>
        <w:t>15244122912</w:t>
      </w:r>
      <w:r w:rsidR="00A66BB8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F1085">
        <w:rPr>
          <w:rFonts w:hAnsi="Times New Roman" w:ascii="Times New Roman"/>
          <w:color w:val="auto"/>
          <w:sz w:val="24"/>
          <w:szCs w:val="24"/>
          <w:lang w:val="hr-HR"/>
        </w:rPr>
        <w:t>određuje se razlika nagrade 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bruto</w:t>
      </w:r>
      <w:r w:rsidR="00CF1085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1000B4">
        <w:rPr>
          <w:rFonts w:hAnsi="Times New Roman" w:ascii="Times New Roman"/>
          <w:color w:val="auto"/>
          <w:sz w:val="24"/>
          <w:szCs w:val="24"/>
          <w:lang w:val="hr-HR"/>
        </w:rPr>
        <w:t>98.085,10 kn.</w:t>
      </w:r>
    </w:p>
    <w:p w:rsidRDefault="001000B4" w:rsidP="001000B4" w:rsidR="001000B4">
      <w:pPr>
        <w:tabs>
          <w:tab w:pos="0" w:val="left"/>
        </w:tabs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2.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Stečajnom upravitelju </w:t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 xml:space="preserve">Peri Hrkaću iz Zagreba, Čikoševa 5, OIB 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15244122912,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određuje se dodatna nagrada u bruto iznosu od 43.617,02 kn.</w:t>
      </w:r>
    </w:p>
    <w:p w:rsidRDefault="001000B4" w:rsidP="001000B4" w:rsidR="001000B4">
      <w:pPr>
        <w:tabs>
          <w:tab w:pos="0" w:val="left"/>
        </w:tabs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Stečajnom upravitelju </w:t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 xml:space="preserve">Peri Hrkaću iz Zagreba, Čikoševa 5, OIB 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15244122912,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određuje se posebna nagrada u bruto iznosu od 15.000,00 kn.</w:t>
      </w:r>
    </w:p>
    <w:p w:rsidRDefault="0001306B" w:rsidP="0001306B" w:rsidR="0001306B" w:rsidRPr="009F5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9F580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9F5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9F580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580E">
        <w:rPr>
          <w:rFonts w:hAnsi="Times New Roman" w:ascii="Times New Roman"/>
          <w:color w:val="auto"/>
          <w:sz w:val="24"/>
          <w:szCs w:val="24"/>
        </w:rPr>
        <w:t>Temeljem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odredbe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9F580E">
        <w:rPr>
          <w:rFonts w:hAnsi="Times New Roman" w:ascii="Times New Roman"/>
          <w:color w:val="auto"/>
          <w:sz w:val="24"/>
          <w:szCs w:val="24"/>
        </w:rPr>
        <w:t>l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. 29 </w:t>
      </w:r>
      <w:r w:rsidRPr="009F580E">
        <w:rPr>
          <w:rFonts w:hAnsi="Times New Roman" w:ascii="Times New Roman"/>
          <w:color w:val="auto"/>
          <w:sz w:val="24"/>
          <w:szCs w:val="24"/>
        </w:rPr>
        <w:t>Ste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F580E">
        <w:rPr>
          <w:rFonts w:hAnsi="Times New Roman" w:ascii="Times New Roman"/>
          <w:color w:val="auto"/>
          <w:sz w:val="24"/>
          <w:szCs w:val="24"/>
        </w:rPr>
        <w:t>ajnog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zakona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odre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="006F5696">
        <w:rPr>
          <w:rFonts w:hAnsi="Times New Roman" w:ascii="Times New Roman"/>
          <w:color w:val="auto"/>
          <w:sz w:val="24"/>
          <w:szCs w:val="24"/>
        </w:rPr>
        <w:t xml:space="preserve">en je predujam </w:t>
      </w:r>
      <w:r w:rsidRPr="009F580E">
        <w:rPr>
          <w:rFonts w:hAnsi="Times New Roman" w:ascii="Times New Roman"/>
          <w:color w:val="auto"/>
          <w:sz w:val="24"/>
          <w:szCs w:val="24"/>
        </w:rPr>
        <w:t>nag</w:t>
      </w:r>
      <w:r w:rsidR="006F5696">
        <w:rPr>
          <w:rFonts w:hAnsi="Times New Roman" w:ascii="Times New Roman"/>
          <w:color w:val="auto"/>
          <w:sz w:val="24"/>
          <w:szCs w:val="24"/>
        </w:rPr>
        <w:t>rade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ste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F580E">
        <w:rPr>
          <w:rFonts w:hAnsi="Times New Roman" w:ascii="Times New Roman"/>
          <w:color w:val="auto"/>
          <w:sz w:val="24"/>
          <w:szCs w:val="24"/>
        </w:rPr>
        <w:t>ajnom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upravitelju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za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obavljanje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poslova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ste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F580E">
        <w:rPr>
          <w:rFonts w:hAnsi="Times New Roman" w:ascii="Times New Roman"/>
          <w:color w:val="auto"/>
          <w:sz w:val="24"/>
          <w:szCs w:val="24"/>
        </w:rPr>
        <w:t>ajnog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upravitelja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u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B742D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ovom </w:t>
      </w:r>
      <w:r w:rsidRPr="009F580E">
        <w:rPr>
          <w:rFonts w:hAnsi="Times New Roman" w:ascii="Times New Roman"/>
          <w:color w:val="auto"/>
          <w:sz w:val="24"/>
          <w:szCs w:val="24"/>
        </w:rPr>
        <w:t>ste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F580E">
        <w:rPr>
          <w:rFonts w:hAnsi="Times New Roman" w:ascii="Times New Roman"/>
          <w:color w:val="auto"/>
          <w:sz w:val="24"/>
          <w:szCs w:val="24"/>
        </w:rPr>
        <w:t>ajnom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postupku</w:t>
      </w:r>
      <w:r w:rsidR="00AB742D" w:rsidRPr="009F580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6F56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580E">
        <w:rPr>
          <w:rFonts w:hAnsi="Times New Roman" w:ascii="Times New Roman"/>
          <w:color w:val="auto"/>
          <w:sz w:val="24"/>
          <w:szCs w:val="24"/>
        </w:rPr>
        <w:t>Visinu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F5696">
        <w:rPr>
          <w:rFonts w:hAnsi="Times New Roman" w:ascii="Times New Roman"/>
          <w:color w:val="auto"/>
          <w:sz w:val="24"/>
          <w:szCs w:val="24"/>
          <w:lang w:val="hr-HR"/>
        </w:rPr>
        <w:t xml:space="preserve">predujma </w:t>
      </w:r>
      <w:r w:rsidRPr="009F580E">
        <w:rPr>
          <w:rFonts w:hAnsi="Times New Roman" w:ascii="Times New Roman"/>
          <w:color w:val="auto"/>
          <w:sz w:val="24"/>
          <w:szCs w:val="24"/>
        </w:rPr>
        <w:t>nagrade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odredio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je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ste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F580E">
        <w:rPr>
          <w:rFonts w:hAnsi="Times New Roman" w:ascii="Times New Roman"/>
          <w:color w:val="auto"/>
          <w:sz w:val="24"/>
          <w:szCs w:val="24"/>
        </w:rPr>
        <w:t>ajni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sudac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61A67">
        <w:rPr>
          <w:rFonts w:hAnsi="Times New Roman" w:ascii="Times New Roman"/>
          <w:color w:val="auto"/>
          <w:sz w:val="24"/>
          <w:szCs w:val="24"/>
          <w:lang w:val="hr-HR"/>
        </w:rPr>
        <w:t xml:space="preserve">uz suglasnost Odbora vjerovnika, a </w:t>
      </w:r>
      <w:r w:rsidR="006D55DF" w:rsidRPr="009F580E">
        <w:rPr>
          <w:rFonts w:hAnsi="Times New Roman" w:ascii="Times New Roman"/>
          <w:color w:val="auto"/>
          <w:sz w:val="24"/>
          <w:szCs w:val="24"/>
        </w:rPr>
        <w:t>uzimaju</w:t>
      </w:r>
      <w:r w:rsidR="006D55DF" w:rsidRPr="009F580E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="006D55DF" w:rsidRPr="009F580E">
        <w:rPr>
          <w:rFonts w:hAnsi="Times New Roman" w:ascii="Times New Roman"/>
          <w:color w:val="auto"/>
          <w:sz w:val="24"/>
          <w:szCs w:val="24"/>
        </w:rPr>
        <w:t>i</w:t>
      </w:r>
      <w:r w:rsidR="006D55DF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9F580E">
        <w:rPr>
          <w:rFonts w:hAnsi="Times New Roman" w:ascii="Times New Roman"/>
          <w:color w:val="auto"/>
          <w:sz w:val="24"/>
          <w:szCs w:val="24"/>
        </w:rPr>
        <w:t>u</w:t>
      </w:r>
      <w:r w:rsidR="006D55DF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9F580E">
        <w:rPr>
          <w:rFonts w:hAnsi="Times New Roman" w:ascii="Times New Roman"/>
          <w:color w:val="auto"/>
          <w:sz w:val="24"/>
          <w:szCs w:val="24"/>
        </w:rPr>
        <w:t>obzir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slo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6D55DF" w:rsidRPr="009F580E">
        <w:rPr>
          <w:rFonts w:hAnsi="Times New Roman" w:ascii="Times New Roman"/>
          <w:color w:val="auto"/>
          <w:sz w:val="24"/>
          <w:szCs w:val="24"/>
        </w:rPr>
        <w:t>enost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i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koli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F580E">
        <w:rPr>
          <w:rFonts w:hAnsi="Times New Roman" w:ascii="Times New Roman"/>
          <w:color w:val="auto"/>
          <w:sz w:val="24"/>
          <w:szCs w:val="24"/>
        </w:rPr>
        <w:t>inu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poslova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koje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ste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F580E">
        <w:rPr>
          <w:rFonts w:hAnsi="Times New Roman" w:ascii="Times New Roman"/>
          <w:color w:val="auto"/>
          <w:sz w:val="24"/>
          <w:szCs w:val="24"/>
        </w:rPr>
        <w:t>ajni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upravitelj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F5696">
        <w:rPr>
          <w:rFonts w:hAnsi="Times New Roman" w:ascii="Times New Roman"/>
          <w:color w:val="auto"/>
          <w:sz w:val="24"/>
          <w:szCs w:val="24"/>
        </w:rPr>
        <w:t>obavlja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u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ovom</w:t>
      </w:r>
      <w:r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580E">
        <w:rPr>
          <w:rFonts w:hAnsi="Times New Roman" w:ascii="Times New Roman"/>
          <w:color w:val="auto"/>
          <w:sz w:val="24"/>
          <w:szCs w:val="24"/>
        </w:rPr>
        <w:t>postupku</w:t>
      </w:r>
      <w:r w:rsidR="006D55DF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F5696">
        <w:rPr>
          <w:rFonts w:hAnsi="Times New Roman" w:ascii="Times New Roman"/>
          <w:color w:val="auto"/>
          <w:sz w:val="24"/>
          <w:szCs w:val="24"/>
          <w:lang w:val="hr-HR"/>
        </w:rPr>
        <w:t>a naročito imajući u vidu da je u ovom predmetu donijeta odluka o nastavku proizvodnje, te stečajni upravitelj pored poslova stečajno upraviteljske službe, obavlja i poslove menangementa u društvu.</w:t>
      </w:r>
    </w:p>
    <w:p w:rsidRDefault="00261A67" w:rsidP="0001306B" w:rsidR="00261A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Tijekom stečajnog postupka stečajnom upravitelju je za obavljanje poslova stečajnog upravitelja, kao i uprave društva isplaćen maksimalno dopušteni predujam sukladno Uredbi o kriterijima i načinu obračuna i plaćanju nagrade stečajnim upraviteljima.</w:t>
      </w:r>
    </w:p>
    <w:p w:rsidRDefault="00261A67" w:rsidP="0001306B" w:rsidR="00261A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Shodno odredbama Uredbe od 1. listopada 2015., a koja se primjenjuje u započetim postupcima, stečajni upravitelj ostvaruje pravo na vrednovanje rada</w:t>
      </w:r>
      <w:r w:rsidR="00EC3BA3">
        <w:rPr>
          <w:rFonts w:hAnsi="Times New Roman" w:ascii="Times New Roman"/>
          <w:color w:val="auto"/>
          <w:sz w:val="24"/>
          <w:szCs w:val="24"/>
          <w:lang w:val="hr-HR"/>
        </w:rPr>
        <w:t xml:space="preserve"> po kriterijima propisanim novom Uredbom, kao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i dodatne i posebne nagrade.</w:t>
      </w:r>
    </w:p>
    <w:p w:rsidRDefault="00DE5CB8" w:rsidP="0001306B" w:rsidR="00261A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Stoga je</w:t>
      </w:r>
      <w:r w:rsidR="00261A67">
        <w:rPr>
          <w:rFonts w:hAnsi="Times New Roman" w:ascii="Times New Roman"/>
          <w:color w:val="auto"/>
          <w:sz w:val="24"/>
          <w:szCs w:val="24"/>
          <w:lang w:val="hr-HR"/>
        </w:rPr>
        <w:t xml:space="preserve"> zahtjev za isplatu nagrade stečajnom upravitelju shodno odredbama Uredbe, prezentiran Odboru vjerovnika na sjednici održanoj 10. ožujka 2016.</w:t>
      </w:r>
    </w:p>
    <w:p w:rsidRDefault="00261A67" w:rsidP="0001306B" w:rsidR="00261A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Odbor vjerovnika suglasio se s tim prijedlogom, a posebno imajući u vidu da stečajni upravitelj obavlja </w:t>
      </w:r>
      <w:r w:rsidR="00DE5CB8">
        <w:rPr>
          <w:rFonts w:hAnsi="Times New Roman" w:ascii="Times New Roman"/>
          <w:color w:val="auto"/>
          <w:sz w:val="24"/>
          <w:szCs w:val="24"/>
          <w:lang w:val="hr-HR"/>
        </w:rPr>
        <w:t xml:space="preserve">izuzetno obimno i složeno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redovno poslovanje u društvu koje nije adekvatno honorirano odredbama Uredbe.</w:t>
      </w:r>
    </w:p>
    <w:p w:rsidRDefault="006F5696" w:rsidP="00DE5CB8" w:rsidR="00DE5CB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Stoga je temeljem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odredbe </w:t>
      </w:r>
      <w:r w:rsidR="006D55DF" w:rsidRPr="009F580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6D55DF" w:rsidRPr="009F580E">
        <w:rPr>
          <w:rFonts w:hAnsi="Times New Roman" w:ascii="Times New Roman"/>
          <w:color w:val="auto"/>
          <w:sz w:val="24"/>
          <w:szCs w:val="24"/>
        </w:rPr>
        <w:t>l</w:t>
      </w:r>
      <w:r w:rsidR="00856EB2" w:rsidRPr="009F580E">
        <w:rPr>
          <w:rFonts w:hAnsi="Times New Roman" w:ascii="Times New Roman"/>
          <w:color w:val="auto"/>
          <w:sz w:val="24"/>
          <w:szCs w:val="24"/>
          <w:lang w:val="hr-HR"/>
        </w:rPr>
        <w:t>. 6</w:t>
      </w:r>
      <w:r w:rsidR="00261A67">
        <w:rPr>
          <w:rFonts w:hAnsi="Times New Roman" w:ascii="Times New Roman"/>
          <w:color w:val="auto"/>
          <w:sz w:val="24"/>
          <w:szCs w:val="24"/>
          <w:lang w:val="hr-HR"/>
        </w:rPr>
        <w:t xml:space="preserve"> i čl. 16</w:t>
      </w:r>
      <w:r w:rsidR="006D55DF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D55DF" w:rsidRPr="009F580E">
        <w:rPr>
          <w:rFonts w:hAnsi="Times New Roman" w:ascii="Times New Roman"/>
          <w:color w:val="auto"/>
          <w:sz w:val="24"/>
          <w:szCs w:val="24"/>
        </w:rPr>
        <w:t>Uredbe</w:t>
      </w:r>
      <w:r w:rsidR="00855822" w:rsidRPr="009F580E">
        <w:rPr>
          <w:rFonts w:hAnsi="Times New Roman" w:ascii="Times New Roman"/>
          <w:color w:val="auto"/>
          <w:sz w:val="24"/>
          <w:szCs w:val="24"/>
          <w:lang w:val="hr-HR"/>
        </w:rPr>
        <w:t xml:space="preserve"> o kriterijima i načinu obračuna plaćanja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nagrada stečajnim upraviteljima, određen</w:t>
      </w:r>
      <w:r w:rsidR="00261A67">
        <w:rPr>
          <w:rFonts w:hAnsi="Times New Roman" w:ascii="Times New Roman"/>
          <w:color w:val="auto"/>
          <w:sz w:val="24"/>
          <w:szCs w:val="24"/>
          <w:lang w:val="hr-HR"/>
        </w:rPr>
        <w:t>a isplata razlike nagrade</w:t>
      </w:r>
      <w:r w:rsidR="00DE5CB8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261A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E5CB8">
        <w:rPr>
          <w:rFonts w:hAnsi="Times New Roman" w:ascii="Times New Roman"/>
          <w:color w:val="auto"/>
          <w:sz w:val="24"/>
          <w:szCs w:val="24"/>
          <w:lang w:val="hr-HR"/>
        </w:rPr>
        <w:t xml:space="preserve">u obliku predujma, </w:t>
      </w:r>
      <w:r w:rsidR="00261A67">
        <w:rPr>
          <w:rFonts w:hAnsi="Times New Roman" w:ascii="Times New Roman"/>
          <w:color w:val="auto"/>
          <w:sz w:val="24"/>
          <w:szCs w:val="24"/>
          <w:lang w:val="hr-HR"/>
        </w:rPr>
        <w:t>stečajnom upravitelju do iznosa predviđenog odredbom čl. 6 Uredbe.</w:t>
      </w:r>
    </w:p>
    <w:p w:rsidRDefault="00DE5CB8" w:rsidP="00DE5CB8" w:rsidR="00DE5CB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Stečajni upravitelj ima pravo na razliku nagrade isplaćene do stupanja na snagu Uredbe (NN 105/15), pa do visine nagrade određene čl. 6 Uredbe, a koja u brutu iznosi 98.085,10 kn.</w:t>
      </w:r>
    </w:p>
    <w:p w:rsidRDefault="00DE5CB8" w:rsidP="00DE5CB8" w:rsidR="00DE5C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Stoga je temeljem odredbe čl. 6 i čl. 16 Uredbe odlučeno kao u točki 1. izreke.</w:t>
      </w:r>
    </w:p>
    <w:p w:rsidRDefault="00DA1DDF" w:rsidP="00DE5CB8" w:rsidR="00DA1D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Temeljem suglasnosti Odbora vjerovnika stečajnom upravitelju određena je dodatna nagrada u iznosu od 43.617,02 kn bruto, a koja nagrada se odnosi na posebno zalaganje stečajnog upravitelja u ovom postupku.</w:t>
      </w:r>
    </w:p>
    <w:p w:rsidRDefault="000E681C" w:rsidP="00DE5CB8" w:rsidR="000E68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Stečajni upravitelj tri i pol godine uredno vodi poslovanje stečajnog dužnika s više od 500 zaposlenika. Uredno i pravovremeno se isplaćuju plaće za sve zaposlenike i sva ostala prava koja isti ostvaruju po osnovi radnog odnosa.</w:t>
      </w:r>
    </w:p>
    <w:p w:rsidRDefault="000E681C" w:rsidP="00DE5CB8" w:rsidR="000E68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Stečajni upravitelj </w:t>
      </w:r>
      <w:r w:rsidR="00A20D7D">
        <w:rPr>
          <w:rFonts w:hAnsi="Times New Roman" w:ascii="Times New Roman"/>
          <w:color w:val="auto"/>
          <w:sz w:val="24"/>
          <w:szCs w:val="24"/>
          <w:lang w:val="hr-HR"/>
        </w:rPr>
        <w:t xml:space="preserve">je poduzeo sve mjere za reorganizaciju poslovanja i financijskih aktivnosti radi održavanja poslovanja stečajnog dužnika te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uz suradnju Odbora vjerovnika priprema  stečajni plan, uredno obavlja djelatnost, sudjeluje na međunarodnim natječajima, </w:t>
      </w:r>
      <w:r w:rsidR="00A20D7D">
        <w:rPr>
          <w:rFonts w:hAnsi="Times New Roman" w:ascii="Times New Roman"/>
          <w:color w:val="auto"/>
          <w:sz w:val="24"/>
          <w:szCs w:val="24"/>
          <w:lang w:val="hr-HR"/>
        </w:rPr>
        <w:t>pribavlja i organizira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posao u sk</w:t>
      </w:r>
      <w:r w:rsidR="00A20D7D">
        <w:rPr>
          <w:rFonts w:hAnsi="Times New Roman" w:ascii="Times New Roman"/>
          <w:color w:val="auto"/>
          <w:sz w:val="24"/>
          <w:szCs w:val="24"/>
          <w:lang w:val="hr-HR"/>
        </w:rPr>
        <w:t>ladu sa svim pravilima struke, te pored toga obavlja i sve radnje radi provođenja stečajnog postupka.</w:t>
      </w:r>
    </w:p>
    <w:p w:rsidRDefault="00DE5CB8" w:rsidP="00DE5CB8" w:rsidR="00DE5CB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Stečajni upravitelj ostvaruje i pravo na posebnu nagradu temeljem odredbe čl. 9 Uredbe, obzirom da je u ovom stečajnom postupku, stečajni upravitelj obradio i ispitao 2074 prijava tražbina vjerovnika.</w:t>
      </w:r>
    </w:p>
    <w:p w:rsidRDefault="00DE5CB8" w:rsidP="00DE5CB8" w:rsidR="00DA1D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Stoga, stečajnom upravitelju pripada posebna nagrada za 1574 </w:t>
      </w:r>
      <w:r w:rsidR="00DA1DDF">
        <w:rPr>
          <w:rFonts w:hAnsi="Times New Roman" w:ascii="Times New Roman"/>
          <w:color w:val="auto"/>
          <w:sz w:val="24"/>
          <w:szCs w:val="24"/>
          <w:lang w:val="hr-HR"/>
        </w:rPr>
        <w:t>ispitane tražbine vjerovnika, što sukladno odredbi čl. 9 st. 2 Uredbe iznosi 15.740,00 kn.</w:t>
      </w:r>
    </w:p>
    <w:p w:rsidRDefault="00DE5CB8" w:rsidP="00DA1DDF" w:rsidR="00DE5CB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Čl. 6 Uredbe predviđen je maksimalni iznos posebne nagrade u iznosu od </w:t>
      </w:r>
      <w:r w:rsidR="00DA1DDF">
        <w:rPr>
          <w:rFonts w:hAnsi="Times New Roman" w:ascii="Times New Roman"/>
          <w:color w:val="auto"/>
          <w:sz w:val="24"/>
          <w:szCs w:val="24"/>
          <w:lang w:val="hr-HR"/>
        </w:rPr>
        <w:t>najviše 15.000,00 kn, stoga je i stečajnom upravitelju određena maksimalna nagrada s osnova posebne nagrade kao u točki 3. izreke rješenja.</w:t>
      </w:r>
    </w:p>
    <w:p w:rsidRDefault="00D4478D" w:rsidP="00DA1DDF" w:rsidR="00DA1DD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Sve nagrade određene su u bruto iznosu, shodno odredbi čl. 15 Uredbe.</w:t>
      </w:r>
    </w:p>
    <w:p w:rsidRDefault="00D4478D" w:rsidP="00DA1DDF" w:rsidR="00D4478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Nagrada iz točke 1. ovog rješenja isplaćivati će se u obliku mjesečnog predujma, a kako je to već određeno odlukom suda.</w:t>
      </w:r>
    </w:p>
    <w:p w:rsidRDefault="00D4478D" w:rsidP="00DA1DDF" w:rsidR="00F170C7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Nagrade iz točke 2. i 3. izreke su jednokratne</w:t>
      </w:r>
      <w:r w:rsidR="00F170C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170C7" w:rsidP="00DA1DDF" w:rsidR="00D4478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Sve nagrade terete troškove stečajnog</w:t>
      </w:r>
      <w:r w:rsidR="00D4478D">
        <w:rPr>
          <w:rFonts w:hAnsi="Times New Roman" w:ascii="Times New Roman"/>
          <w:color w:val="auto"/>
          <w:sz w:val="24"/>
          <w:szCs w:val="24"/>
          <w:lang w:val="hr-HR"/>
        </w:rPr>
        <w:t xml:space="preserve"> postupka nad stečajnim dužnikom.</w:t>
      </w:r>
    </w:p>
    <w:p w:rsidRDefault="0001306B" w:rsidP="00453356" w:rsidR="004533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="006F569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000B4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CF1085">
        <w:rPr>
          <w:rFonts w:hAnsi="Times New Roman" w:ascii="Times New Roman"/>
          <w:color w:val="auto"/>
          <w:sz w:val="24"/>
          <w:szCs w:val="24"/>
          <w:lang w:val="hr-HR"/>
        </w:rPr>
        <w:t>. ožujka 2016.</w:t>
      </w:r>
    </w:p>
    <w:p w:rsidRDefault="00453356" w:rsidP="00453356" w:rsidR="004533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53356" w:rsidP="00AB7A2F" w:rsidR="00453356" w:rsidRPr="00453356">
      <w:pPr>
        <w:ind w:firstLine="708" w:left="5664"/>
        <w:jc w:val="both"/>
        <w:rPr>
          <w:rFonts w:hAnsi="Times New Roman" w:ascii="Times New Roman"/>
          <w:color w:val="auto"/>
          <w:sz w:val="24"/>
          <w:szCs w:val="24"/>
        </w:rPr>
      </w:pPr>
      <w:r w:rsidRPr="00453356">
        <w:rPr>
          <w:rFonts w:hAnsi="Times New Roman" w:ascii="Times New Roman"/>
          <w:color w:val="auto"/>
          <w:sz w:val="24"/>
          <w:szCs w:val="24"/>
          <w:lang w:val="pl-PL"/>
        </w:rPr>
        <w:t>SUDAC</w:t>
      </w:r>
      <w:r w:rsidRPr="00453356">
        <w:rPr>
          <w:rFonts w:hAnsi="Times New Roman" w:ascii="Times New Roman"/>
          <w:color w:val="auto"/>
          <w:sz w:val="24"/>
          <w:szCs w:val="24"/>
        </w:rPr>
        <w:t>:</w:t>
      </w:r>
    </w:p>
    <w:p w:rsidRDefault="00453356" w:rsidP="000F7C01" w:rsidR="0001306B" w:rsidRPr="009F580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</w:rPr>
        <w:tab/>
      </w:r>
      <w:r w:rsidRPr="00453356">
        <w:rPr>
          <w:rFonts w:hAnsi="Times New Roman" w:ascii="Times New Roman"/>
          <w:color w:val="auto"/>
          <w:sz w:val="24"/>
          <w:szCs w:val="24"/>
          <w:lang w:val="pl-PL"/>
        </w:rPr>
        <w:t>Vesna</w:t>
      </w:r>
      <w:r w:rsidRPr="00453356">
        <w:rPr>
          <w:rFonts w:hAnsi="Times New Roman" w:ascii="Times New Roman"/>
          <w:color w:val="auto"/>
          <w:sz w:val="24"/>
          <w:szCs w:val="24"/>
        </w:rPr>
        <w:t xml:space="preserve"> </w:t>
      </w:r>
      <w:r w:rsidRPr="00453356">
        <w:rPr>
          <w:rFonts w:hAnsi="Times New Roman" w:ascii="Times New Roman"/>
          <w:color w:val="auto"/>
          <w:sz w:val="24"/>
          <w:szCs w:val="24"/>
          <w:lang w:val="pl-PL"/>
        </w:rPr>
        <w:t>Malenica</w:t>
      </w:r>
      <w:r w:rsidR="0006336C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1306B" w:rsidRPr="009F580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5086D" w:rsidP="00F5086D" w:rsidR="00F5086D" w:rsidRPr="00CF108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F1085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F5086D" w:rsidP="0001306B" w:rsidR="0001306B" w:rsidRPr="009F580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580E">
        <w:rPr>
          <w:rFonts w:hAnsi="Times New Roman" w:ascii="Times New Roman"/>
          <w:color w:val="auto"/>
          <w:sz w:val="24"/>
          <w:szCs w:val="24"/>
        </w:rPr>
        <w:tab/>
        <w:t>Protiv ovog rješenja pravo na</w:t>
      </w:r>
      <w:r w:rsidR="0025384C">
        <w:rPr>
          <w:rFonts w:hAnsi="Times New Roman" w:ascii="Times New Roman"/>
          <w:color w:val="auto"/>
          <w:sz w:val="24"/>
          <w:szCs w:val="24"/>
        </w:rPr>
        <w:t xml:space="preserve"> žalbu ima stečajni upravitelja </w:t>
      </w:r>
      <w:r w:rsidRPr="009F580E">
        <w:rPr>
          <w:rFonts w:hAnsi="Times New Roman" w:ascii="Times New Roman"/>
          <w:color w:val="auto"/>
          <w:sz w:val="24"/>
          <w:szCs w:val="24"/>
        </w:rPr>
        <w:t xml:space="preserve">i svaki stečajni vjerovnik. </w:t>
      </w:r>
      <w:r w:rsidRPr="009F580E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39017C" w:rsidP="0001306B" w:rsidR="0039017C" w:rsidRPr="009F5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6336C" w:rsidP="00AB7A2F" w:rsidR="0006336C" w:rsidRPr="0006336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6336C" w:rsidP="00995CE9" w:rsidR="0006336C" w:rsidRPr="0006336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336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1306B" w:rsidP="0001306B" w:rsidR="0001306B" w:rsidRPr="009F5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6EFE" w:rsidP="00356EFE" w:rsidR="00356EFE" w:rsidRPr="009F5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9F580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F170C7" w:rsidR="00FA2933" w:rsidRPr="009F580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08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956" w:rsidP="00B04956" w:rsidR="00B04956">
      <w:r>
        <w:separator/>
      </w:r>
    </w:p>
  </w:endnote>
  <w:endnote w:id="0" w:type="continuationSeparator">
    <w:p w:rsidRDefault="00B04956" w:rsidP="00B04956" w:rsidR="00B04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956" w:rsidP="00B04956" w:rsidR="00B04956">
      <w:r>
        <w:separator/>
      </w:r>
    </w:p>
  </w:footnote>
  <w:footnote w:id="0" w:type="continuationSeparator">
    <w:p w:rsidRDefault="00B04956" w:rsidP="00B04956" w:rsidR="00B04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8364397"/>
      <w:docPartObj>
        <w:docPartGallery w:val="Page Numbers (Top of Page)"/>
        <w:docPartUnique/>
      </w:docPartObj>
    </w:sdtPr>
    <w:sdtEndPr>
      <w:rPr>
        <w:rFonts w:hAnsi="Times New Roman" w:ascii="Times New Roman"/>
        <w:color w:val="auto"/>
        <w:sz w:val="24"/>
        <w:szCs w:val="24"/>
      </w:rPr>
    </w:sdtEndPr>
    <w:sdtContent>
      <w:p w:rsidRDefault="00B04956" w:rsidR="00B04956" w:rsidRPr="00B04956">
        <w:pPr>
          <w:pStyle w:val="Zaglavlje"/>
          <w:jc w:val="right"/>
          <w:rPr>
            <w:rFonts w:hAnsi="Times New Roman" w:ascii="Times New Roman"/>
            <w:color w:val="auto"/>
            <w:sz w:val="24"/>
            <w:szCs w:val="24"/>
          </w:rPr>
        </w:pPr>
        <w:r w:rsidRPr="00B04956">
          <w:rPr>
            <w:rFonts w:hAnsi="Times New Roman" w:ascii="Times New Roman"/>
            <w:color w:val="auto"/>
            <w:sz w:val="24"/>
            <w:szCs w:val="24"/>
          </w:rPr>
          <w:t xml:space="preserve">7 St-979/12   </w:t>
        </w:r>
        <w:r w:rsidRPr="00B04956">
          <w:rPr>
            <w:rFonts w:hAnsi="Times New Roman" w:ascii="Times New Roman"/>
            <w:color w:val="auto"/>
            <w:sz w:val="24"/>
            <w:szCs w:val="24"/>
          </w:rPr>
          <w:fldChar w:fldCharType="begin"/>
        </w:r>
        <w:r w:rsidRPr="00B04956">
          <w:rPr>
            <w:rFonts w:hAnsi="Times New Roman" w:ascii="Times New Roman"/>
            <w:color w:val="auto"/>
            <w:sz w:val="24"/>
            <w:szCs w:val="24"/>
          </w:rPr>
          <w:instrText>PAGE   \* MERGEFORMAT</w:instrText>
        </w:r>
        <w:r w:rsidRPr="00B04956">
          <w:rPr>
            <w:rFonts w:hAnsi="Times New Roman" w:ascii="Times New Roman"/>
            <w:color w:val="auto"/>
            <w:sz w:val="24"/>
            <w:szCs w:val="24"/>
          </w:rPr>
          <w:fldChar w:fldCharType="separate"/>
        </w:r>
        <w:r w:rsidR="0006336C" w:rsidRPr="0006336C">
          <w:rPr>
            <w:rFonts w:hAnsi="Times New Roman" w:ascii="Times New Roman"/>
            <w:noProof/>
            <w:color w:val="auto"/>
            <w:sz w:val="24"/>
            <w:szCs w:val="24"/>
            <w:lang w:val="hr-HR"/>
          </w:rPr>
          <w:t>2</w:t>
        </w:r>
        <w:r w:rsidRPr="00B04956">
          <w:rPr>
            <w:rFonts w:hAnsi="Times New Roman" w:ascii="Times New Roman"/>
            <w:color w:val="auto"/>
            <w:sz w:val="24"/>
            <w:szCs w:val="24"/>
          </w:rPr>
          <w:fldChar w:fldCharType="end"/>
        </w:r>
      </w:p>
    </w:sdtContent>
  </w:sdt>
  <w:p w:rsidRDefault="00B04956" w:rsidR="00B049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0530994"/>
      <w:docPartObj>
        <w:docPartGallery w:val="Page Numbers (Top of Page)"/>
        <w:docPartUnique/>
      </w:docPartObj>
    </w:sdtPr>
    <w:sdtEndPr/>
    <w:sdtContent>
      <w:p w:rsidRDefault="00B04956" w:rsidR="00B04956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36C" w:rsidRPr="0006336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04956" w:rsidR="00B0495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53AB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336C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81C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C01"/>
    <w:rsid w:val="001000B4"/>
    <w:rsid w:val="00100337"/>
    <w:rsid w:val="00100887"/>
    <w:rsid w:val="00100970"/>
    <w:rsid w:val="0010166F"/>
    <w:rsid w:val="00101A92"/>
    <w:rsid w:val="00101D52"/>
    <w:rsid w:val="00102D60"/>
    <w:rsid w:val="00103128"/>
    <w:rsid w:val="001047FF"/>
    <w:rsid w:val="00104C5A"/>
    <w:rsid w:val="00105620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CD7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84C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1A6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009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17C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654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5DAE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56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AE7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AA4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087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6A2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18C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5DF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045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696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225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5FE7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822"/>
    <w:rsid w:val="00855E00"/>
    <w:rsid w:val="00855F2A"/>
    <w:rsid w:val="0085674E"/>
    <w:rsid w:val="00856BC6"/>
    <w:rsid w:val="00856CE9"/>
    <w:rsid w:val="00856EB2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3A2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80E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0D7D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BB8"/>
    <w:rsid w:val="00A679C2"/>
    <w:rsid w:val="00A7066A"/>
    <w:rsid w:val="00A71149"/>
    <w:rsid w:val="00A713F2"/>
    <w:rsid w:val="00A7178F"/>
    <w:rsid w:val="00A7200F"/>
    <w:rsid w:val="00A735F2"/>
    <w:rsid w:val="00A74411"/>
    <w:rsid w:val="00A74BB8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2D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3C1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956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3FE9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2F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83C"/>
    <w:rsid w:val="00CE59D0"/>
    <w:rsid w:val="00CE5D84"/>
    <w:rsid w:val="00CE68BF"/>
    <w:rsid w:val="00CF0316"/>
    <w:rsid w:val="00CF0EBD"/>
    <w:rsid w:val="00CF1085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78D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1DDF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CB8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CF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8BC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B57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BA3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494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0C7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86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3708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58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580E"/>
    <w:rPr>
      <w:rFonts w:cs="Tahoma" w:hAnsi="Tahoma" w:ascii="Tahoma"/>
      <w:color w:val="0000FF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B049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4956"/>
    <w:rPr>
      <w:rFonts w:hAnsi="Arial" w:ascii="Arial"/>
      <w:color w:val="0000FF"/>
      <w:lang w:val="en-AU"/>
    </w:rPr>
  </w:style>
  <w:style w:styleId="Podnoje" w:type="paragraph">
    <w:name w:val="footer"/>
    <w:basedOn w:val="Normal"/>
    <w:link w:val="PodnojeChar"/>
    <w:rsid w:val="00B049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4956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63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36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36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36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36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58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580E"/>
    <w:rPr>
      <w:rFonts w:ascii="Tahoma" w:cs="Tahoma" w:hAnsi="Tahoma"/>
      <w:color w:val="0000FF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B049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4956"/>
    <w:rPr>
      <w:rFonts w:ascii="Arial" w:hAnsi="Arial"/>
      <w:color w:val="0000FF"/>
      <w:lang w:val="en-AU"/>
    </w:rPr>
  </w:style>
  <w:style w:styleId="Podnoje" w:type="paragraph">
    <w:name w:val="footer"/>
    <w:basedOn w:val="Normal"/>
    <w:link w:val="PodnojeChar"/>
    <w:rsid w:val="00B049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4956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63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3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36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3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3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dijelovi od 1-167 u IP ormari 7., 8, i 13</izvorni_sadrzaj>
    <derivirana_varijabla naziv="DomainObject.Predmet.Opis_1">Prijedlog za otvaranje stečajnog postupka
dijelovi od 1-167 u IP ormari 7., 8, i 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dijelovi od 1-167 u IP ormari 7., 8, i 13
svez 168-170 u ref. 7.</izvorni_sadrzaj>
    <derivirana_varijabla naziv="DomainObject.Predmet.PrimjedbaSuca_1">dijelovi od 1-167 u IP ormari 7., 8, i 13
svez 168-170 u ref. 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85428-4841-4CD8-B391-E04C3F227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4009</properties:Characters>
  <properties:Lines>86</properties:Lines>
  <properties:Paragraphs>37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2016-03-22T12:54:00Z</dcterms:created>
  <dc:creator>malenicav</dc:creator>
  <cp:lastModifiedBy>Kristina Švajger</cp:lastModifiedBy>
  <cp:lastPrinted>2016-03-23T14:05:00Z</cp:lastPrinted>
  <dcterms:modified xmlns:xsi="http://www.w3.org/2001/XMLSchema-instance" xsi:type="dcterms:W3CDTF">2016-03-23T14:05:00Z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