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efb3" w14:paraId="1cfefb3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A924EB">
        <w:rPr>
          <w:rFonts w:hAnsi="Times New Roman" w:ascii="Times New Roman"/>
          <w:szCs w:val="24"/>
        </w:rPr>
        <w:t>1193/2012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A8668C">
        <w:rPr>
          <w:rFonts w:hAnsi="Times New Roman" w:ascii="Times New Roman"/>
          <w:sz w:val="24"/>
          <w:szCs w:val="24"/>
        </w:rPr>
        <w:t>TRGOVAČKI SUD U ZAGREBU</w:t>
      </w:r>
      <w:r w:rsidR="00824E3A" w:rsidRPr="00A8668C">
        <w:rPr>
          <w:rFonts w:hAnsi="Times New Roman" w:ascii="Times New Roman"/>
          <w:sz w:val="24"/>
          <w:szCs w:val="24"/>
        </w:rPr>
        <w:t>,</w:t>
      </w:r>
      <w:r w:rsidR="0025616B" w:rsidRPr="00A8668C">
        <w:rPr>
          <w:rFonts w:hAnsi="Times New Roman" w:ascii="Times New Roman"/>
          <w:sz w:val="24"/>
          <w:szCs w:val="24"/>
        </w:rPr>
        <w:t xml:space="preserve"> po sucu</w:t>
      </w:r>
      <w:r w:rsidR="008F5F77" w:rsidRPr="00A8668C">
        <w:rPr>
          <w:rFonts w:hAnsi="Times New Roman" w:ascii="Times New Roman"/>
          <w:sz w:val="24"/>
          <w:szCs w:val="24"/>
        </w:rPr>
        <w:t xml:space="preserve"> pojedincu</w:t>
      </w:r>
      <w:r w:rsidR="0025616B" w:rsidRPr="00A8668C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A8668C">
        <w:rPr>
          <w:rFonts w:hAnsi="Times New Roman" w:ascii="Times New Roman"/>
          <w:sz w:val="24"/>
          <w:szCs w:val="24"/>
        </w:rPr>
        <w:t xml:space="preserve">nad </w:t>
      </w:r>
      <w:r w:rsidR="00A924EB" w:rsidRPr="00A924EB">
        <w:rPr>
          <w:rFonts w:hAnsi="Times New Roman" w:ascii="Times New Roman"/>
          <w:sz w:val="24"/>
          <w:szCs w:val="24"/>
        </w:rPr>
        <w:t>stečajnom masom ANTOLKOVIĆ MESNA INDUSTRIJA d.o.o. za proizvodnju i preradu mesa, Sv. Ivan Zelina, Hrastje 70, MBS: 080569884, OIB: 96261485248</w:t>
      </w:r>
      <w:r w:rsidR="0096725C" w:rsidRPr="00A8668C">
        <w:rPr>
          <w:rFonts w:hAnsi="Times New Roman" w:ascii="Times New Roman"/>
          <w:sz w:val="24"/>
          <w:szCs w:val="24"/>
        </w:rPr>
        <w:t>,</w:t>
      </w:r>
      <w:r w:rsidR="00D240C7" w:rsidRPr="00A8668C">
        <w:rPr>
          <w:rFonts w:hAnsi="Times New Roman" w:ascii="Times New Roman"/>
          <w:sz w:val="24"/>
          <w:szCs w:val="24"/>
        </w:rPr>
        <w:t xml:space="preserve"> </w:t>
      </w:r>
      <w:r w:rsidR="007A0ED4" w:rsidRPr="00A8668C">
        <w:rPr>
          <w:rFonts w:hAnsi="Times New Roman" w:ascii="Times New Roman"/>
          <w:sz w:val="24"/>
          <w:szCs w:val="24"/>
        </w:rPr>
        <w:t xml:space="preserve">dana </w:t>
      </w:r>
      <w:r w:rsidR="00A924EB">
        <w:rPr>
          <w:rFonts w:hAnsi="Times New Roman" w:ascii="Times New Roman"/>
          <w:sz w:val="24"/>
          <w:szCs w:val="24"/>
        </w:rPr>
        <w:t>6</w:t>
      </w:r>
      <w:r w:rsidR="00C03D68">
        <w:rPr>
          <w:rFonts w:hAnsi="Times New Roman" w:ascii="Times New Roman"/>
          <w:sz w:val="24"/>
          <w:szCs w:val="24"/>
        </w:rPr>
        <w:t xml:space="preserve">. </w:t>
      </w:r>
      <w:r w:rsidR="00A924EB">
        <w:rPr>
          <w:rFonts w:hAnsi="Times New Roman" w:ascii="Times New Roman"/>
          <w:sz w:val="24"/>
          <w:szCs w:val="24"/>
        </w:rPr>
        <w:t>studenog</w:t>
      </w:r>
      <w:r w:rsidR="00C03D68">
        <w:rPr>
          <w:rFonts w:hAnsi="Times New Roman" w:ascii="Times New Roman"/>
          <w:sz w:val="24"/>
          <w:szCs w:val="24"/>
        </w:rPr>
        <w:t xml:space="preserve"> 2015</w:t>
      </w:r>
      <w:r w:rsidR="00336F0F" w:rsidRPr="00A8668C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ANTOLKOVIĆ MESNA INDUSTRIJA d.o.o. za proizvodnju i preradu mesa, Sv. Ivan Zelina, Hrastje 70, MBS: 080569884, OIB: 96261485248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37022" w:rsidP="00A37022" w:rsidR="00A37022" w:rsidRPr="00A37022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>-   nekretnina upisana u z.k.ul. 6785, k.o. Križevci, kat. čes. br. 1742/1 – poslovna zgrada i dvor površine 1010 m2, kat.čes.br. 1742/2-oranica Tomislavova ulica površine 264m2, kat.čes.br. 1743-oranica Tomislavova ul. površine 2.269 m2, kat.čes.br.1744-oranica Tomislavova ul. površine 3780 m2, kat.čes.br. 1745/1-površine 10505 m2, zgrada u Tomislavovoj površine 3.634m2, dvor i oranica u Tomislavovoj površine 6871m2, odnosno ukupna površina 17.828 m2.</w:t>
      </w:r>
    </w:p>
    <w:p w:rsidRDefault="00A37022" w:rsidP="00A37022" w:rsidR="00A37022" w:rsidRPr="00A37022">
      <w:pPr>
        <w:jc w:val="both"/>
        <w:rPr>
          <w:rFonts w:hAnsi="Times New Roman" w:ascii="Times New Roman"/>
          <w:bCs/>
          <w:szCs w:val="24"/>
        </w:rPr>
      </w:pPr>
    </w:p>
    <w:p w:rsidRDefault="00A37022" w:rsidP="00A37022" w:rsidR="00584EDF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 xml:space="preserve">Na navedenoj nekretnini upisano je razlučno pravo u korist razlučnog vjerovnika </w:t>
      </w:r>
      <w:r>
        <w:rPr>
          <w:rFonts w:hAnsi="Times New Roman" w:ascii="Times New Roman"/>
          <w:bCs/>
          <w:szCs w:val="24"/>
        </w:rPr>
        <w:t>OTP BANKA d.d. Zadar</w:t>
      </w:r>
      <w:r w:rsidRPr="00A37022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>(prethodno BANCO POPOLARE CROATIA ZAGREB)</w:t>
      </w:r>
      <w:r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A37022" w:rsidP="00A37022" w:rsidR="00A37022" w:rsidRPr="00A8668C">
      <w:pPr>
        <w:jc w:val="both"/>
        <w:rPr>
          <w:rFonts w:hAnsi="Times New Roman" w:ascii="Times New Roman"/>
          <w:bCs/>
          <w:szCs w:val="24"/>
        </w:rPr>
      </w:pPr>
    </w:p>
    <w:p w:rsidRDefault="00723EFD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UTVRĐENA VRIJEDNOST 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Pr="00723EFD">
        <w:rPr>
          <w:rFonts w:hAnsi="Times New Roman" w:ascii="Times New Roman"/>
          <w:bCs/>
          <w:szCs w:val="24"/>
        </w:rPr>
        <w:t>5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980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289</w:t>
      </w:r>
      <w:r w:rsidR="009A65E1" w:rsidRPr="00723EFD">
        <w:rPr>
          <w:rFonts w:hAnsi="Times New Roman" w:ascii="Times New Roman"/>
          <w:bCs/>
          <w:szCs w:val="24"/>
        </w:rPr>
        <w:t>,00</w:t>
      </w:r>
      <w:r w:rsidR="008D2759" w:rsidRPr="00723EFD">
        <w:rPr>
          <w:rFonts w:hAnsi="Times New Roman" w:ascii="Times New Roman"/>
          <w:szCs w:val="24"/>
        </w:rPr>
        <w:t xml:space="preserve"> kn</w:t>
      </w:r>
      <w:r w:rsidR="00584EDF" w:rsidRPr="00723EF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723EFD" w:rsidRPr="00723EFD">
        <w:rPr>
          <w:rFonts w:hAnsi="Times New Roman" w:ascii="Times New Roman"/>
          <w:bCs/>
          <w:szCs w:val="24"/>
        </w:rPr>
        <w:t>prvom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723EFD" w:rsidRPr="00723EFD">
        <w:rPr>
          <w:rFonts w:hAnsi="Times New Roman" w:ascii="Times New Roman"/>
          <w:bCs/>
          <w:szCs w:val="24"/>
        </w:rPr>
        <w:t>5.980.289,00</w:t>
      </w:r>
      <w:r w:rsidR="00723EFD" w:rsidRPr="00723EFD">
        <w:rPr>
          <w:rFonts w:hAnsi="Times New Roman" w:ascii="Times New Roman"/>
          <w:szCs w:val="24"/>
        </w:rPr>
        <w:t xml:space="preserve"> </w:t>
      </w:r>
      <w:r w:rsidR="00D27BC9" w:rsidRPr="00723EFD">
        <w:rPr>
          <w:rFonts w:hAnsi="Times New Roman" w:ascii="Times New Roman"/>
          <w:szCs w:val="24"/>
        </w:rPr>
        <w:t>kn</w:t>
      </w:r>
      <w:r w:rsidR="00D27BC9" w:rsidRPr="00723EFD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A65E1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23EFD" w:rsidRPr="00723EFD">
        <w:rPr>
          <w:rFonts w:hAnsi="Times New Roman" w:ascii="Times New Roman"/>
          <w:bCs/>
          <w:szCs w:val="24"/>
        </w:rPr>
        <w:t>prvom</w:t>
      </w:r>
      <w:r w:rsidR="00D27BC9" w:rsidRPr="00723EFD">
        <w:rPr>
          <w:rFonts w:hAnsi="Times New Roman" w:ascii="Times New Roman"/>
          <w:bCs/>
          <w:szCs w:val="24"/>
        </w:rPr>
        <w:t xml:space="preserve"> </w:t>
      </w:r>
      <w:r w:rsidR="00584EDF" w:rsidRPr="00723EFD">
        <w:rPr>
          <w:rFonts w:hAnsi="Times New Roman" w:ascii="Times New Roman"/>
          <w:bCs/>
          <w:szCs w:val="24"/>
        </w:rPr>
        <w:t>ročištu ne mo</w:t>
      </w:r>
      <w:r w:rsidRPr="00723EFD">
        <w:rPr>
          <w:rFonts w:hAnsi="Times New Roman" w:ascii="Times New Roman"/>
          <w:bCs/>
          <w:szCs w:val="24"/>
        </w:rPr>
        <w:t>gu</w:t>
      </w:r>
      <w:r w:rsidR="00584EDF" w:rsidRPr="00723EFD">
        <w:rPr>
          <w:rFonts w:hAnsi="Times New Roman" w:ascii="Times New Roman"/>
          <w:bCs/>
          <w:szCs w:val="24"/>
        </w:rPr>
        <w:t xml:space="preserve"> prodati ispod utvrđene početne vrijednosti cijene nekretnine navedene u točki I</w:t>
      </w:r>
      <w:r w:rsidR="004C5905" w:rsidRPr="00723EFD">
        <w:rPr>
          <w:rFonts w:hAnsi="Times New Roman" w:ascii="Times New Roman"/>
          <w:bCs/>
          <w:szCs w:val="24"/>
        </w:rPr>
        <w:t>I</w:t>
      </w:r>
      <w:r w:rsidR="00584EDF" w:rsidRPr="00723EFD">
        <w:rPr>
          <w:rFonts w:hAnsi="Times New Roman" w:ascii="Times New Roman"/>
          <w:bCs/>
          <w:szCs w:val="24"/>
        </w:rPr>
        <w:t>.</w:t>
      </w:r>
      <w:r w:rsidR="00CD1012" w:rsidRPr="00723EFD">
        <w:rPr>
          <w:rFonts w:hAnsi="Times New Roman" w:ascii="Times New Roman"/>
          <w:bCs/>
          <w:szCs w:val="24"/>
        </w:rPr>
        <w:t>2.</w:t>
      </w:r>
      <w:r w:rsidR="00584EDF" w:rsidRPr="00723EF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BA2810" w:rsidR="00BA2810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BA2810" w:rsidP="00BA2810" w:rsidR="00BA2810">
      <w:pPr>
        <w:jc w:val="both"/>
        <w:rPr>
          <w:rFonts w:hAnsi="Times New Roman" w:ascii="Times New Roman"/>
          <w:bCs/>
          <w:szCs w:val="24"/>
        </w:rPr>
      </w:pPr>
    </w:p>
    <w:p w:rsidRDefault="007A0ED4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723EFD">
        <w:rPr>
          <w:rFonts w:hAnsi="Times New Roman" w:ascii="Times New Roman"/>
          <w:bCs/>
          <w:szCs w:val="24"/>
        </w:rPr>
        <w:t>prvoj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A8668C">
      <w:pPr>
        <w:ind w:left="720"/>
        <w:jc w:val="center"/>
        <w:rPr>
          <w:rFonts w:hAnsi="Times New Roman" w:ascii="Times New Roman"/>
          <w:bCs/>
          <w:szCs w:val="24"/>
        </w:rPr>
      </w:pPr>
      <w:r w:rsidRPr="00BA2810">
        <w:rPr>
          <w:rFonts w:hAnsi="Times New Roman" w:ascii="Times New Roman"/>
          <w:b/>
          <w:bCs/>
          <w:szCs w:val="24"/>
        </w:rPr>
        <w:t>dana</w:t>
      </w:r>
      <w:r w:rsidR="007A1B72" w:rsidRPr="00BA2810">
        <w:rPr>
          <w:rFonts w:hAnsi="Times New Roman" w:ascii="Times New Roman"/>
          <w:b/>
          <w:bCs/>
          <w:szCs w:val="24"/>
        </w:rPr>
        <w:t xml:space="preserve"> </w:t>
      </w:r>
      <w:r w:rsidR="00723EFD">
        <w:rPr>
          <w:rFonts w:hAnsi="Times New Roman" w:ascii="Times New Roman"/>
          <w:b/>
          <w:bCs/>
          <w:szCs w:val="24"/>
          <w:u w:val="single"/>
        </w:rPr>
        <w:t>1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723EFD">
        <w:rPr>
          <w:rFonts w:hAnsi="Times New Roman" w:ascii="Times New Roman"/>
          <w:b/>
          <w:bCs/>
          <w:szCs w:val="24"/>
          <w:u w:val="single"/>
        </w:rPr>
        <w:t>prosinca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D77ACA">
        <w:rPr>
          <w:rFonts w:hAnsi="Times New Roman" w:ascii="Times New Roman"/>
          <w:b/>
          <w:bCs/>
          <w:szCs w:val="24"/>
          <w:u w:val="single"/>
        </w:rPr>
        <w:t>201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>5</w:t>
      </w:r>
      <w:r w:rsidR="00D27BC9" w:rsidRPr="00D77ACA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8E3FC8">
        <w:rPr>
          <w:rFonts w:hAnsi="Times New Roman" w:ascii="Times New Roman"/>
          <w:b/>
          <w:bCs/>
          <w:szCs w:val="24"/>
          <w:u w:val="single"/>
        </w:rPr>
        <w:t>13,0</w:t>
      </w:r>
      <w:r w:rsidR="00C03D68">
        <w:rPr>
          <w:rFonts w:hAnsi="Times New Roman" w:ascii="Times New Roman"/>
          <w:b/>
          <w:bCs/>
          <w:szCs w:val="24"/>
          <w:u w:val="single"/>
        </w:rPr>
        <w:t>0</w:t>
      </w:r>
      <w:r w:rsidR="008D2759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Pr="00D77ACA">
        <w:rPr>
          <w:rFonts w:hAnsi="Times New Roman" w:ascii="Times New Roman"/>
          <w:b/>
          <w:bCs/>
          <w:szCs w:val="24"/>
          <w:u w:val="single"/>
        </w:rPr>
        <w:t>sati</w:t>
      </w:r>
      <w:r w:rsidRPr="00A8668C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723EFD">
        <w:rPr>
          <w:rFonts w:hAnsi="Times New Roman" w:ascii="Times New Roman"/>
          <w:bCs/>
          <w:szCs w:val="24"/>
        </w:rPr>
        <w:t>28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723EFD">
        <w:rPr>
          <w:rFonts w:hAnsi="Times New Roman" w:ascii="Times New Roman"/>
          <w:bCs/>
          <w:szCs w:val="24"/>
        </w:rPr>
        <w:t>studenog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9A65E1">
        <w:rPr>
          <w:rFonts w:hAnsi="Times New Roman" w:ascii="Times New Roman"/>
          <w:bCs/>
          <w:szCs w:val="24"/>
        </w:rPr>
        <w:t>5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723EFD">
        <w:rPr>
          <w:rFonts w:hAnsi="Times New Roman" w:ascii="Times New Roman"/>
          <w:szCs w:val="24"/>
        </w:rPr>
        <w:t>1193/2012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723EFD">
        <w:rPr>
          <w:rFonts w:hAnsi="Times New Roman" w:ascii="Times New Roman"/>
          <w:bCs/>
          <w:szCs w:val="24"/>
        </w:rPr>
        <w:t>30</w:t>
      </w:r>
      <w:r w:rsidR="009A65E1">
        <w:rPr>
          <w:rFonts w:hAnsi="Times New Roman" w:ascii="Times New Roman"/>
          <w:bCs/>
          <w:szCs w:val="24"/>
        </w:rPr>
        <w:t xml:space="preserve">. </w:t>
      </w:r>
      <w:r w:rsidR="00723EFD">
        <w:rPr>
          <w:rFonts w:hAnsi="Times New Roman" w:ascii="Times New Roman"/>
          <w:bCs/>
          <w:szCs w:val="24"/>
        </w:rPr>
        <w:t>studenog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9A65E1">
        <w:rPr>
          <w:rFonts w:hAnsi="Times New Roman" w:ascii="Times New Roman"/>
          <w:bCs/>
          <w:szCs w:val="24"/>
        </w:rPr>
        <w:t>5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723EFD">
        <w:rPr>
          <w:rFonts w:hAnsi="Times New Roman" w:ascii="Times New Roman"/>
          <w:bCs/>
          <w:szCs w:val="24"/>
        </w:rPr>
        <w:t>22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723EFD">
        <w:rPr>
          <w:rFonts w:hAnsi="Times New Roman" w:ascii="Times New Roman"/>
          <w:bCs/>
          <w:szCs w:val="24"/>
        </w:rPr>
        <w:t>siječnja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723EFD">
        <w:rPr>
          <w:rFonts w:hAnsi="Times New Roman" w:ascii="Times New Roman"/>
          <w:bCs/>
          <w:szCs w:val="24"/>
        </w:rPr>
        <w:t>6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</w:t>
      </w:r>
      <w:r w:rsidRPr="00A8668C">
        <w:rPr>
          <w:rFonts w:hAnsi="Times New Roman" w:ascii="Times New Roman"/>
          <w:bCs/>
          <w:szCs w:val="24"/>
        </w:rPr>
        <w:lastRenderedPageBreak/>
        <w:t>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723EFD">
        <w:rPr>
          <w:rFonts w:hAnsi="Times New Roman" w:ascii="Times New Roman"/>
          <w:szCs w:val="24"/>
        </w:rPr>
        <w:t>347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810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723EFD">
        <w:rPr>
          <w:rFonts w:hAnsi="Times New Roman" w:ascii="Times New Roman"/>
          <w:szCs w:val="24"/>
        </w:rPr>
        <w:t>1193/2012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23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studenog 2012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određen je nastavak postupka radi naknadne diobe, a radi naknadno pronađene imovine prethodnog stečajnog dužnika.</w:t>
      </w:r>
    </w:p>
    <w:p w:rsidRDefault="0088671A" w:rsidP="00723EFD" w:rsidR="00723EF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723EFD">
        <w:rPr>
          <w:rFonts w:hAnsi="Times New Roman" w:ascii="Times New Roman"/>
          <w:bCs/>
          <w:szCs w:val="24"/>
        </w:rPr>
        <w:t>OTP BANKA d.d. Zadar</w:t>
      </w:r>
      <w:r w:rsidR="00723EFD" w:rsidRPr="00A37022">
        <w:rPr>
          <w:rFonts w:hAnsi="Times New Roman" w:ascii="Times New Roman"/>
          <w:bCs/>
          <w:szCs w:val="24"/>
        </w:rPr>
        <w:t>,</w:t>
      </w:r>
      <w:r w:rsidR="00723EFD">
        <w:rPr>
          <w:rFonts w:hAnsi="Times New Roman" w:ascii="Times New Roman"/>
          <w:bCs/>
          <w:szCs w:val="24"/>
        </w:rPr>
        <w:t>(prethodno BANCO POPOLARE CROATIA ZAGREB)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="00723EFD"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723EFD">
        <w:rPr>
          <w:rFonts w:hAnsi="Times New Roman" w:ascii="Times New Roman"/>
          <w:szCs w:val="24"/>
        </w:rPr>
        <w:t>1193/2012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28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srpnja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>, a koje postalo pravomoćno dana 18. kolovoza 2015.</w:t>
      </w:r>
    </w:p>
    <w:p w:rsidRDefault="00CC37BD" w:rsidP="00CC37BD" w:rsidR="00CC37BD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C03D68" w:rsidP="00CC37BD" w:rsidR="00CD1012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prethodno održanih </w:t>
      </w:r>
      <w:r w:rsidR="007152BE">
        <w:rPr>
          <w:rFonts w:hAnsi="Times New Roman" w:ascii="Times New Roman"/>
          <w:szCs w:val="24"/>
        </w:rPr>
        <w:t>šest</w:t>
      </w:r>
      <w:r w:rsidR="00CD1012">
        <w:rPr>
          <w:rFonts w:hAnsi="Times New Roman" w:ascii="Times New Roman"/>
          <w:szCs w:val="24"/>
        </w:rPr>
        <w:t xml:space="preserve"> ročišta za javnu dražbu nije bilo ponuditelja, pa je određeno ročište za </w:t>
      </w:r>
      <w:r w:rsidR="007152BE">
        <w:rPr>
          <w:rFonts w:hAnsi="Times New Roman" w:ascii="Times New Roman"/>
          <w:szCs w:val="24"/>
        </w:rPr>
        <w:t>sedmu</w:t>
      </w:r>
      <w:r w:rsidR="00CD1012">
        <w:rPr>
          <w:rFonts w:hAnsi="Times New Roman" w:ascii="Times New Roman"/>
          <w:szCs w:val="24"/>
        </w:rPr>
        <w:t xml:space="preserve"> javnu </w:t>
      </w:r>
      <w:r w:rsidR="003325A5">
        <w:rPr>
          <w:rFonts w:hAnsi="Times New Roman" w:ascii="Times New Roman"/>
          <w:szCs w:val="24"/>
        </w:rPr>
        <w:t xml:space="preserve">dražbu </w:t>
      </w:r>
      <w:r w:rsidR="00CD1012">
        <w:rPr>
          <w:rFonts w:hAnsi="Times New Roman" w:ascii="Times New Roman"/>
          <w:szCs w:val="24"/>
        </w:rPr>
        <w:t>s početnom cijenom kako je ista navedena u točki II.2. izreke ovog Zaključka, sukladno članku 164. st. 6. SZ.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8F1264">
        <w:rPr>
          <w:rFonts w:hAnsi="Times New Roman" w:ascii="Times New Roman"/>
          <w:szCs w:val="24"/>
        </w:rPr>
        <w:t>6</w:t>
      </w:r>
      <w:r w:rsidR="00C03D68">
        <w:rPr>
          <w:rFonts w:hAnsi="Times New Roman" w:ascii="Times New Roman"/>
          <w:szCs w:val="24"/>
        </w:rPr>
        <w:t xml:space="preserve">. </w:t>
      </w:r>
      <w:r w:rsidR="008F1264">
        <w:rPr>
          <w:rFonts w:hAnsi="Times New Roman" w:ascii="Times New Roman"/>
          <w:szCs w:val="24"/>
        </w:rPr>
        <w:t>studenog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B062A3">
        <w:rPr>
          <w:rFonts w:hAnsi="Times New Roman" w:ascii="Times New Roman"/>
          <w:szCs w:val="24"/>
        </w:rPr>
        <w:t>5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C03D68" w:rsidR="008C4D9B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8E3FC8">
        <w:rPr>
          <w:rFonts w:hAnsi="Times New Roman" w:ascii="Times New Roman"/>
          <w:szCs w:val="24"/>
        </w:rPr>
        <w:t>, v.r.</w:t>
      </w:r>
    </w:p>
    <w:p w:rsidRDefault="008E3FC8" w:rsidP="003C5659" w:rsidR="008E3FC8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8E3FC8" w:rsidR="008E3FC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8E3FC8" w:rsidP="00C03D68" w:rsidR="008E3FC8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0C4E2A" w:rsidP="008F1D0F" w:rsidR="000C4E2A" w:rsidRPr="00DE6CB1">
      <w:pPr>
        <w:rPr>
          <w:rFonts w:hAnsi="Times New Roman" w:ascii="Times New Roman"/>
        </w:rPr>
      </w:pPr>
    </w:p>
    <w:p w:rsidRDefault="00DE6CB1" w:rsidR="00DE6CB1" w:rsidRPr="00DE6CB1">
      <w:pPr>
        <w:rPr>
          <w:rFonts w:hAnsi="Times New Roman" w:ascii="Times New Roman"/>
          <w:szCs w:val="24"/>
        </w:rPr>
      </w:pPr>
    </w:p>
    <w:p w:rsidRDefault="00F06BEF" w:rsidR="00F06BEF" w:rsidRPr="00A8668C">
      <w:pPr>
        <w:rPr>
          <w:rFonts w:hAnsi="Times New Roman" w:ascii="Times New Roman"/>
          <w:szCs w:val="24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A8668C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844297" w:rsidP="00844297" w:rsidR="00844297">
      <w:pPr>
        <w:rPr>
          <w:rFonts w:hAnsi="Times New Roman" w:ascii="Times New Roman"/>
          <w:szCs w:val="24"/>
        </w:rPr>
      </w:pPr>
    </w:p>
    <w:p w:rsidRDefault="00B77C1F" w:rsidP="00C03D68" w:rsidR="008F1D0F" w:rsidRPr="008E3FC8">
      <w:pPr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 xml:space="preserve">DNA: </w:t>
      </w:r>
    </w:p>
    <w:p w:rsidRDefault="00B77C1F" w:rsidP="000C4E2A" w:rsidR="00B77C1F" w:rsidRPr="008E3FC8">
      <w:pPr>
        <w:pStyle w:val="Odlomakpopisa"/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>1. stečajni upravitelj</w:t>
      </w:r>
      <w:r w:rsidR="00C03D68" w:rsidRPr="008E3FC8">
        <w:rPr>
          <w:rFonts w:hAnsi="Times New Roman" w:ascii="Times New Roman"/>
          <w:color w:val="FFFFFF"/>
          <w:szCs w:val="24"/>
        </w:rPr>
        <w:t xml:space="preserve"> </w:t>
      </w:r>
      <w:r w:rsidR="008F1264" w:rsidRPr="008E3FC8">
        <w:rPr>
          <w:rFonts w:hAnsi="Times New Roman" w:ascii="Times New Roman"/>
          <w:color w:val="FFFFFF"/>
          <w:szCs w:val="24"/>
        </w:rPr>
        <w:t>Marjan Gudelj</w:t>
      </w:r>
    </w:p>
    <w:p w:rsidRDefault="008F1264" w:rsidP="000C4E2A" w:rsidR="00B77C1F" w:rsidRPr="008E3FC8">
      <w:pPr>
        <w:pStyle w:val="Odlomakpopisa"/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 xml:space="preserve">2. </w:t>
      </w:r>
      <w:r w:rsidR="00B77C1F" w:rsidRPr="008E3FC8">
        <w:rPr>
          <w:rFonts w:hAnsi="Times New Roman" w:ascii="Times New Roman"/>
          <w:color w:val="FFFFFF"/>
          <w:szCs w:val="24"/>
        </w:rPr>
        <w:t xml:space="preserve">e-oglasna ploča </w:t>
      </w:r>
      <w:r w:rsidR="004A0230" w:rsidRPr="008E3FC8">
        <w:rPr>
          <w:rFonts w:hAnsi="Times New Roman" w:ascii="Times New Roman"/>
          <w:color w:val="FFFFFF"/>
          <w:szCs w:val="24"/>
        </w:rPr>
        <w:t xml:space="preserve">do </w:t>
      </w:r>
      <w:r w:rsidRPr="008E3FC8">
        <w:rPr>
          <w:rFonts w:hAnsi="Times New Roman" w:ascii="Times New Roman"/>
          <w:color w:val="FFFFFF"/>
          <w:szCs w:val="24"/>
        </w:rPr>
        <w:t>30.11</w:t>
      </w:r>
      <w:r w:rsidR="007152BE" w:rsidRPr="008E3FC8">
        <w:rPr>
          <w:rFonts w:hAnsi="Times New Roman" w:ascii="Times New Roman"/>
          <w:color w:val="FFFFFF"/>
          <w:szCs w:val="24"/>
        </w:rPr>
        <w:t>.2015</w:t>
      </w:r>
    </w:p>
    <w:p w:rsidRDefault="00286820" w:rsidP="008F1264" w:rsidR="008F1264" w:rsidRPr="008E3FC8">
      <w:pPr>
        <w:pStyle w:val="Odlomakpopisa"/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 xml:space="preserve"> </w:t>
      </w:r>
      <w:r w:rsidR="00B77C1F" w:rsidRPr="008E3FC8">
        <w:rPr>
          <w:rFonts w:hAnsi="Times New Roman" w:ascii="Times New Roman"/>
          <w:color w:val="FFFFFF"/>
          <w:szCs w:val="24"/>
        </w:rPr>
        <w:t>razlučni vjerovnici</w:t>
      </w:r>
      <w:r w:rsidR="008F1264" w:rsidRPr="008E3FC8">
        <w:rPr>
          <w:rFonts w:hAnsi="Times New Roman" w:ascii="Times New Roman"/>
          <w:color w:val="FFFFFF"/>
          <w:szCs w:val="24"/>
        </w:rPr>
        <w:t>:</w:t>
      </w:r>
    </w:p>
    <w:p w:rsidRDefault="008F1264" w:rsidP="008F1264" w:rsidR="008F1264" w:rsidRPr="008E3FC8">
      <w:pPr>
        <w:pStyle w:val="Odlomakpopisa"/>
        <w:rPr>
          <w:rFonts w:hAnsi="Times New Roman" w:ascii="Times New Roman"/>
          <w:color w:val="FFFFFF"/>
          <w:szCs w:val="24"/>
        </w:rPr>
      </w:pPr>
    </w:p>
    <w:p w:rsidRDefault="008F1264" w:rsidP="008F1264" w:rsidR="008F1264" w:rsidRPr="008E3FC8">
      <w:pPr>
        <w:pStyle w:val="Odlomakpopisa"/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>3. OTP BANKA d.d. Zadar, po pun. OD ŽURIĆ I PARTNERI, Zagreb, Ivana Lučića 2</w:t>
      </w:r>
    </w:p>
    <w:p w:rsidRDefault="008F1264" w:rsidP="008F1264" w:rsidR="008F1264" w:rsidRPr="008E3FC8">
      <w:pPr>
        <w:pStyle w:val="Odlomakpopisa"/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>4. NOVA KREDITNA BANKA DD Maribor, OD BUTERIN &amp; POSAVEC, Zagreb, Draškovićeva 82</w:t>
      </w:r>
    </w:p>
    <w:p w:rsidRDefault="008F1264" w:rsidP="00286820" w:rsidR="00B77C1F" w:rsidRPr="008E3FC8">
      <w:pPr>
        <w:pStyle w:val="Odlomakpopisa"/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>5</w:t>
      </w:r>
      <w:r w:rsidR="00286820" w:rsidRPr="008E3FC8">
        <w:rPr>
          <w:rFonts w:hAnsi="Times New Roman" w:ascii="Times New Roman"/>
          <w:color w:val="FFFFFF"/>
          <w:szCs w:val="24"/>
        </w:rPr>
        <w:t>.</w:t>
      </w:r>
      <w:r w:rsidRPr="008E3FC8">
        <w:rPr>
          <w:rFonts w:hAnsi="Times New Roman" w:ascii="Times New Roman"/>
          <w:color w:val="FFFFFF"/>
          <w:szCs w:val="24"/>
        </w:rPr>
        <w:t xml:space="preserve"> RH,</w:t>
      </w:r>
      <w:r w:rsidR="00286820" w:rsidRPr="008E3FC8">
        <w:rPr>
          <w:rFonts w:hAnsi="Times New Roman" w:ascii="Times New Roman"/>
          <w:color w:val="FFFFFF"/>
          <w:szCs w:val="24"/>
        </w:rPr>
        <w:t xml:space="preserve"> </w:t>
      </w:r>
      <w:r w:rsidRPr="008E3FC8">
        <w:rPr>
          <w:rFonts w:hAnsi="Times New Roman" w:ascii="Times New Roman"/>
          <w:color w:val="FFFFFF"/>
          <w:szCs w:val="24"/>
        </w:rPr>
        <w:t>Ministarstvo financija, Katančićeva 5</w:t>
      </w:r>
    </w:p>
    <w:p w:rsidRDefault="008F1264" w:rsidP="00286820" w:rsidR="008F1264" w:rsidRPr="008E3FC8">
      <w:pPr>
        <w:pStyle w:val="Odlomakpopisa"/>
        <w:rPr>
          <w:rFonts w:hAnsi="Times New Roman" w:ascii="Times New Roman"/>
          <w:color w:val="FFFFFF"/>
          <w:szCs w:val="24"/>
        </w:rPr>
      </w:pPr>
      <w:r w:rsidRPr="008E3FC8">
        <w:rPr>
          <w:rFonts w:hAnsi="Times New Roman" w:ascii="Times New Roman"/>
          <w:color w:val="FFFFFF"/>
          <w:szCs w:val="24"/>
        </w:rPr>
        <w:t>6. ŽDO - Zagreb</w:t>
      </w:r>
    </w:p>
    <w:p w:rsidRDefault="00C33FEA" w:rsidP="00B77C1F" w:rsidR="00C33FEA" w:rsidRPr="008F1D0F">
      <w:pPr>
        <w:pStyle w:val="Odlomakpopisa"/>
        <w:rPr>
          <w:rFonts w:hAnsi="Times New Roman" w:ascii="Times New Roman"/>
          <w:szCs w:val="24"/>
        </w:rPr>
      </w:pPr>
    </w:p>
    <w:sectPr w:rsidSect="00A8668C" w:rsidR="00C33FEA" w:rsidRPr="008F1D0F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BD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723EFD">
      <w:rPr>
        <w:rFonts w:hAnsi="Times New Roman" w:ascii="Times New Roman"/>
        <w:szCs w:val="24"/>
      </w:rPr>
      <w:t>1193/2012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2B3F"/>
    <w:rsid w:val="00575BDA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C4D9B"/>
    <w:rsid w:val="008D2759"/>
    <w:rsid w:val="008D495B"/>
    <w:rsid w:val="008E3FC8"/>
    <w:rsid w:val="008E5EE7"/>
    <w:rsid w:val="008F1264"/>
    <w:rsid w:val="008F1D0F"/>
    <w:rsid w:val="008F5F77"/>
    <w:rsid w:val="0093458F"/>
    <w:rsid w:val="0096725C"/>
    <w:rsid w:val="00992795"/>
    <w:rsid w:val="0099302C"/>
    <w:rsid w:val="009A0814"/>
    <w:rsid w:val="009A1BFD"/>
    <w:rsid w:val="009A65E1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345BE"/>
    <w:rsid w:val="00B534CB"/>
    <w:rsid w:val="00B77C1F"/>
    <w:rsid w:val="00BA2810"/>
    <w:rsid w:val="00BA3BA5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F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F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
skraćenog stečajnog postupka</izvorni_sadrzaj>
    <derivirana_varijabla naziv="DomainObject.Predmet.Opis_1">Zahtjev za pokretanje 
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Sv. Ivan Zelina zastupanog po punomoćniku KRUNOSLAV-STJEPAN ANTOLKOVIĆ</izvorni_sadrzaj>
    <derivirana_varijabla naziv="DomainObject.Predmet.ProtustrankaFormatedWithAdress_1"> ANTOLKOVIĆ MESNA INDUSTRIJA d.o.o., HRASTJE 70, Sv.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Sv. Ivan Zelina zastupanog po punomoćniku KRUNOSLAV-STJEPAN ANTOLKOVIĆ</izvorni_sadrzaj>
    <derivirana_varijabla naziv="DomainObject.Predmet.ProtustrankaFormatedWithAdressOIB_1"> ANTOLKOVIĆ MESNA INDUSTRIJA d.o.o., OIB 96261485248, HRASTJE 70, Sv. Ivan Zelina zastupanog po punomoćniku KRUNOSLAV-STJEPAN ANTOLKOVIĆ</derivirana_varijabla>
  </DomainObject.Predmet.ProtustrankaFormatedWithAdressOIB>
  <DomainObject.Predmet.ProtustrankaWithAdress>
    <izvorni_sadrzaj>ANTOLKOVIĆ MESNA INDUSTRIJA d.o.o. HRASTJE 70, Sv. Ivan Zelina</izvorni_sadrzaj>
    <derivirana_varijabla naziv="DomainObject.Predmet.ProtustrankaWithAdress_1">ANTOLKOVIĆ MESNA INDUSTRIJA d.o.o. HRASTJE 70, Sv. Ivan Zelina</derivirana_varijabla>
  </DomainObject.Predmet.ProtustrankaWithAdress>
  <DomainObject.Predmet.ProtustrankaWithAdressOIB>
    <izvorni_sadrzaj>ANTOLKOVIĆ MESNA INDUSTRIJA d.o.o., OIB 96261485248, HRASTJE 70, Sv. Ivan Zelina</izvorni_sadrzaj>
    <derivirana_varijabla naziv="DomainObject.Predmet.ProtustrankaWithAdressOIB_1">ANTOLKOVIĆ MESNA INDUSTRIJA d.o.o., OIB 96261485248, HRASTJE 70, Sv.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Sv. Ivan Zelina zastupanog po punomoćniku KRUNOSLAV-STJEPAN ANTOLKOVIĆ</item>
    </izvorni_sadrzaj>
    <derivirana_varijabla naziv="DomainObject.Predmet.ProtuStrankaListFormatedWithAdress_1">
      <item>ANTOLKOVIĆ MESNA INDUSTRIJA d.o.o., HRASTJE 70, Sv.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Sv. Ivan Zelina zastupanog po punomoćniku KRUNOSLAV-STJEPAN ANTOLKOVIĆ</item>
    </izvorni_sadrzaj>
    <derivirana_varijabla naziv="DomainObject.Predmet.ProtuStrankaListFormatedWithAdressOIB_1">
      <item>ANTOLKOVIĆ MESNA INDUSTRIJA d.o.o., OIB 96261485248, HRASTJE 70, Sv.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ANTOLKOVIĆ MESNA INDUSTRIJA d.o.o., OIB 96261485248, HRASTJE 70, Sv. Ivan Zelina</izvorni_sadrzaj>
    <derivirana_varijabla naziv="DomainObject.Predmet.ProtustrankaIDrugiAdressOIB_1">ANTOLKOVIĆ MESNA INDUSTRIJA d.o.o., OIB 96261485248, HRASTJE 70, Sv.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70,Sv.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70,Sv.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izvorni_sadrzaj>
    <derivirana_varijabla naziv="DomainObject.Predmet.SudioniciListNazivOIB_1"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1181</properties:Words>
  <properties:Characters>6400</properties:Characters>
  <properties:Lines>158</properties:Lines>
  <properties:Paragraphs>56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2015-11-06T10:04:00Z</dcterms:created>
  <dc:creator>Sudsko vijeće</dc:creator>
  <cp:lastModifiedBy>Valentina Kranjčić</cp:lastModifiedBy>
  <cp:lastPrinted>2015-11-06T10:24:00Z</cp:lastPrinted>
  <dcterms:modified xmlns:xsi="http://www.w3.org/2001/XMLSchema-instance" xsi:type="dcterms:W3CDTF">2015-11-06T10:27:00Z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