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58244" w14:paraId="5458244" w:rsidRDefault="00AE6421" w:rsidP="004F27AE" w:rsidR="00AE649C" w:rsidRPr="00B76F3C">
      <w:pPr>
        <w:pStyle w:val="NormaleSPIS"/>
        <w15:collapsed w:val="false"/>
      </w:pPr>
      <w:bookmarkStart w:name="_GoBack" w:id="0"/>
      <w:bookmarkEnd w:id="0"/>
      <w:r>
        <w:rPr>
          <w:noProof/>
        </w:rPr>
        <w:drawing>
          <wp:anchor allowOverlap="true" layoutInCell="true" locked="false" behindDoc="false" relativeHeight="251659264" simplePos="false" distR="114300" distL="114300" distB="0" distT="0">
            <wp:simplePos y="0" x="0"/>
            <wp:positionH relativeFrom="page">
              <wp:posOffset>1283970</wp:posOffset>
            </wp:positionH>
            <wp:positionV relativeFrom="page">
              <wp:posOffset>553085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21" w:rsidP="00AE6421" w:rsidR="00AE6421">
      <w:pPr>
        <w:pStyle w:val="Bezproreda"/>
      </w:pPr>
      <w:r>
        <w:t xml:space="preserve">    </w:t>
      </w:r>
    </w:p>
    <w:p w:rsidRDefault="00AE6421" w:rsidP="00AE6421" w:rsidR="00AE6421">
      <w:pPr>
        <w:pStyle w:val="Bezproreda"/>
      </w:pPr>
    </w:p>
    <w:p w:rsidRDefault="00AE6421" w:rsidP="00AE6421" w:rsidR="00AE6421">
      <w:pPr>
        <w:pStyle w:val="Bezproreda"/>
      </w:pPr>
      <w:r>
        <w:t xml:space="preserve">     Republika Hrvatska</w:t>
      </w:r>
    </w:p>
    <w:p w:rsidRDefault="00AE6421" w:rsidP="00AE6421" w:rsidR="00AE6421">
      <w:pPr>
        <w:pStyle w:val="Bezproreda"/>
      </w:pPr>
      <w:r>
        <w:t>Trgovački sud u Bjelovaru</w:t>
      </w:r>
    </w:p>
    <w:p w:rsidRDefault="00AE6421" w:rsidP="00AE6421" w:rsidR="00AE6421">
      <w:pPr>
        <w:pStyle w:val="Bezproreda"/>
      </w:pPr>
      <w:r>
        <w:t>Bjelovar, Dr. I. Lebovića 42.</w:t>
      </w:r>
    </w:p>
    <w:p w:rsidRDefault="00AE6421" w:rsidP="00AE6421" w:rsidR="00AE6421">
      <w:pPr>
        <w:pStyle w:val="Bezproreda"/>
        <w:ind w:firstLine="708" w:left="4956"/>
      </w:pPr>
      <w:r>
        <w:t>Poslovni broj: St-213/2016-49</w:t>
      </w:r>
    </w:p>
    <w:p w:rsidRDefault="00AE6421" w:rsidP="00AE6421" w:rsidR="00AE6421">
      <w:pPr>
        <w:pStyle w:val="Bezproreda"/>
      </w:pPr>
    </w:p>
    <w:p w:rsidRDefault="00AE6421" w:rsidP="00AE6421" w:rsidR="00AE6421">
      <w:pPr>
        <w:pStyle w:val="Bezproreda"/>
      </w:pPr>
    </w:p>
    <w:p w:rsidRDefault="00AE6421" w:rsidP="00AE6421" w:rsidR="00AE6421">
      <w:pPr>
        <w:pStyle w:val="Bezproreda"/>
        <w:ind w:firstLine="708"/>
      </w:pPr>
      <w:r>
        <w:t xml:space="preserve">Trgovački sud u Bjelovaru, po sucu Branki Pleskalt,  u stečajnom predmetu nad trgovačkim društvom VELIKA PROMET d.o.o. za proizvodnju, trgovinu i usluge, u stečaju, Velika Pisanica, Logorska 4, OIB: 83711407013,  8. svibnja 2018. godine donio je slijedeći </w:t>
      </w:r>
    </w:p>
    <w:p w:rsidRDefault="00AE6421" w:rsidP="00AE6421" w:rsidR="00AE6421">
      <w:pPr>
        <w:pStyle w:val="Bezproreda"/>
      </w:pPr>
    </w:p>
    <w:p w:rsidRDefault="00AE6421" w:rsidP="00AE6421" w:rsidR="00AE6421">
      <w:pPr>
        <w:pStyle w:val="Bezproreda"/>
      </w:pPr>
    </w:p>
    <w:p w:rsidRDefault="00AE6421" w:rsidP="00AE6421" w:rsidR="00AE6421">
      <w:pPr>
        <w:pStyle w:val="Bezproreda"/>
        <w:jc w:val="center"/>
      </w:pPr>
      <w:r>
        <w:t>Z A K L J U Č A K</w:t>
      </w:r>
    </w:p>
    <w:p w:rsidRDefault="00AE6421" w:rsidP="00AE6421" w:rsidR="00AE6421">
      <w:pPr>
        <w:pStyle w:val="Bezproreda"/>
      </w:pPr>
    </w:p>
    <w:p w:rsidRDefault="00AE6421" w:rsidP="00AE6421" w:rsidR="00AE6421">
      <w:pPr>
        <w:pStyle w:val="Bezproreda"/>
      </w:pPr>
    </w:p>
    <w:p w:rsidRDefault="00AE6421" w:rsidP="00AE6421" w:rsidR="00AE6421">
      <w:pPr>
        <w:pStyle w:val="Bezproreda"/>
        <w:ind w:firstLine="708"/>
      </w:pPr>
      <w:r>
        <w:t xml:space="preserve">Nalaže se Zemljišnoknjižnom odjelu Općinskog suda u Bjelovaru, izvršiti upis prava vlasništva na nekretninama upisanim u zk. ul. br.  </w:t>
      </w:r>
      <w:r>
        <w:rPr>
          <w:noProof/>
        </w:rPr>
        <w:t xml:space="preserve">8245 k.o. Grad Bjelovar i to čkbr. 2481/4, a koju imovinu čine </w:t>
      </w:r>
      <w:r>
        <w:t xml:space="preserve"> </w:t>
      </w:r>
      <w:r>
        <w:rPr>
          <w:noProof/>
        </w:rPr>
        <w:t>Suvlasnički dio s neodređenim omjerom ETAŽNO VLASNIŠTVO (E-1) LOKAL "A" koji se nalazi u prizemlju stambeno-poslovne zgrade P+3, a sastoji se od prodajnog prostora, ureda, spremišta, predprostora i WC-a, neto korisne površine P=46,99 m</w:t>
      </w:r>
      <w:r>
        <w:rPr>
          <w:noProof/>
          <w:vertAlign w:val="superscript"/>
        </w:rPr>
        <w:t>2</w:t>
      </w:r>
      <w:r>
        <w:rPr>
          <w:noProof/>
        </w:rPr>
        <w:t xml:space="preserve"> i Suvlasnički dio s neodređenim omjerom ETAŽNO VLASNIŠTVO (E-2) LOKAL "B" koji se nalazi u prizemlju stambeno-poslovne zgrade P+3, a sastoji se od prodajnog prostora, ureda, spremišta, predprostora i WC-a, neto površine P=49,58 m</w:t>
      </w:r>
      <w:r>
        <w:rPr>
          <w:noProof/>
          <w:vertAlign w:val="superscript"/>
        </w:rPr>
        <w:t>2</w:t>
      </w:r>
      <w:r>
        <w:rPr>
          <w:noProof/>
        </w:rPr>
        <w:t>, na adresi A.K. Miošića 2 a, Bjelovar</w:t>
      </w:r>
      <w:r>
        <w:t xml:space="preserve">  na kupca Erste &amp; Steiermarkische bank d.d. Rijeka, Jadranski trg 3 a, OIB: 23057039320, temeljem pravomoćnog rješenja o dosudi poslovni broj: 1 St-213/2016-43 od 20. ožujka 2018. godine i potvrde o uplaćenoj kupoprodajnoj cijeni,  te se određuje  brisanje prava i tereta i to: 1.1. Z-3922/11 zaprimljeno 21. 07. 2011.  na temelju Ugovora o okvirnom iznosu zaduženja i osiguranju br. ES225/11-1 od 20. 06. 2011. uknjižuje se prava zaloga radi osiguranja novčane tražbine u iznosu 100.000,00 EUR protuvrijednost u kn uvećano za ugovorene kamate, kamate korisnika garancije, ugovorene kamate za zakašnjenje u plaćanju, odnosno zatezne zakonske  kamate ukoliko bude veće te naknade i troškove prisilne naplate bilo sudske ili  izvansudske prirode u korist: ERSTE &amp; STEIERMARKISCHE BANK d.d. Rijeka, Jadranski trg 3 A, 1. Na suvlasnički dio 1 broj Z-5889/11 zaprimljeno 9. 11. 2011.  na temelju Ugovora o kupoprodaji od 13. 05. 2011. zabilježuje se pravo prvokupa u slučaju  prodaje poslovnog prostora u roku od 5 (pet) godina od sklapanja ugovora u korist GRAD BJELOVAR, OIB: 18970641692, Bjelovar, Trg Eugena Kvaternika 2, 2. Na suvlasnički dio 1 2.1. broj Z-1826/12 zaprimljeno 29. 03. 2012.  na temelju Ugovora o kreditu broj 014-51011265 sa sporazumom o osiguranju novčane tražbine od 02. ožujka 2012. g. javnobilježnički solemniziranog, uknjiženo je pravo zaloga u kunskoj protuvrijednosti od 90.000,00 EUR, prema srednjem tečaju za EUR Hypo Alpe-Adria –Bank d.d. važećem na dan korištenja kredita, uvećano za pripadajuće kamate i sve ostale troškove u korist: HYPO ALPE-ADRIA-BANK d.d. Zagreb, OIB. 14036333877, Zagreb, Slavonska avenija 6,  3. na suvlasnički dio: 1, 3.1. broj_ Z-1826/12 zaprimljeno 29. 03. 2012. temeljem odredbe čl. 130. st. 1. Zakona o zemljišnim knjigama (NN 91/96) zabilježeno je da je etaža pod red br. 1 (lokal "A") određena kao glavni poduložak, dok je etaža pod red. br. 2 (lokal "B") određena kao sporedni poduložak hipoteke provedene pod brojem Z-1826/2012, 4. na suvlasnički dio: 1, 4.1. broj Z-1826/12 zaprimljeno 29. 03. 2012. zabilježena je obveza brisanja hipoteke </w:t>
      </w:r>
      <w:r>
        <w:lastRenderedPageBreak/>
        <w:t xml:space="preserve">uknjižene pod brojem Z-3922/11 kao i hipoteke koja će biti upisana temeljem ovog Ugovora, kojom će se prema trećima učiniti vidljivim da se založni dužnik prema Banci obvezao ishoditi brisanje predmetnih hipoteka kada prestanu tražbine koje su tim hipotekama osigurane, te da zbog toga ne mogu nakon  prestanka hipotekarnih tražbina raspolagati neizbrisanim hipotekama, odnosno mjestom u  prvenstvenom redu koje imaju te hipoteke, 1. na suvlasnički dio: 2, 1.1. broj: Z-5889/11 zaprimljeno 09. 11. 2011.  na temelju Ugovora o kupoprodaji od 13. 05. 2011. zabilježuje se pravo prvokupa u slučaju prodaje poslovnog prostora u roku od 5 (pet) godina od sklapanja ugovora u korist: GRAD BJELOVAR, OIB: 18970641692, Bjelovar, Trg Eugena Kvaternika 2, 2. na suvlasnički dio: 2 2.1. broj: Z-1826/12 zaprimljeno 29. 03. 2012.  na temelju Ugovora o kreditu broj: 014-51011265 sa sporazumom o osiguranju novčane tražbine od 2. ožujka 2012. g. javnobilježnički solemniziranog, uknjiženog  je pravo  zaloga u kunskoj protuvrijednosti iznosa od 90.000,00 EUR, prema srednjem tečaju za EUR Hypo Alpe-Adria-Bank d.d., važećem na dan korištenja kredita, uvećano za pripadajuće kamate i sve ostale troškove, u korist: HYPO ALPE-ADRIA-BANK d.d. Zagreb, OIB: 14036333877, Zagreb, Slavonska avenija 6, 3. na suvlasnički dio: 2 broj: Z-1826/12 zaprimljeno 29. 03. 2012. temeljem odredbe čl. 130. st. 1. Zakona o zemljišnim knjigama (NN 91/96) zabilježeno je da je etaža pod rbr. 1 (lokal "A") određena kao glavni poduložak, dok je etaža pod rbr. 2 (lokal "B") određena kao sporedni poduložak hipoteke provedene pod brojem Z-1826/2012, 4. na suvlasnički dio: 2,  4.1. broj: Z-1826/12 zaprimljeno 29. 03. 2012. zabilježena je obveza brisanja hipoteke uknjižene pod brojem Z-3922/11, kao i hipoteke koja će biti upisana temeljem ovog Ugovora, kojom će se prema trećima učiniti vidljivim  da se založni dužnik prema banci obvezao ishoditi brisanje predmetnih hipoteka kada  prestanu tražbine koje su tim hipotekama osigurane, te da zbog toga ne mogu, nakon prestanka hipotekarnih tražbina raspolagati neizbrisanim hipotekama, odnosno mjestom u  prvenstvenom redu koje imaju te hipoteke, 5. na suvlasnički dio: 1, 5.1. pod brojem Z-6009/2014 zaprimljeno 20. 11. 2014. zabilježba, pokretanje postupka temeljem čl.  84. a st. 1. ZZK i prijedloga Republike Hrvatske, br. O-DO-323/2014, radi osiguranja novčane tražbine prisilnim zasnivanjem založnog prava na nekretninama, 6. na suvlasnički dio: 2, 6.1 pod brojem Z-6009/2014 zaprimljeno 20. 11. 2014.  zabilježba, pokretanje postupka temeljem čl. 84. a st. 1. ZZK i prijedloga Republike Hrvatske, br. O-DO-323/2014, radi osiguranja novčane tražbine prisilnim  zasnivanjem založnog prava na nekretninama, 7. na suvlasnički dio: 1, 7.1. pod brojem Z-6250/2014 zaprimljeno 04. 12. 2014. uknjižba  založno pravo Rješenje Općinskog suda u Bjelovaru br. Ovr-2397/14-2 od 3. 12. 2014. radi osiguranja novčane tražbine predlagatelja osiguranja u iznosu od 80.861,43 kune zajedno sa zakonskom zateznom kamatom na glavnicu u iznosu od 70.847,81 kunu prema stopi koja se određuje za svako polugodište uvećanjem eskontne stope HNB koja je vrijedila zadnjeg dana polugodišta koje je prethodilo tekućem polugodištu za pet postotnih poena tekućom od 28. listopada 2014.  godine pa do isplate, te troška ovog postupka osiguranja u iznosu od 1.000,00 kuna, za  korist: Republike Hrvatske, OIB: 52634238587, 7. 4. pod brojem Z-1453/2015 zaprimljeno 18. 03. 2015.  zabilježba, ovršivost tražbine, radi čijeg je osiguranja uknjižena prava zaloga određena, 8. na suvlasnički dio: 2, 8.1. pod brojem Z-6250/2014 zaprimljeno 4. 12. 2014. uknjižba, založno pravo, Rješenje Općinskog suda u Bjelovaru br. Ovr-2397/14-2 03. 12. 2014. radi osiguranja novčane tražbine predlagatelja osiguranje u iznosu od 80.861,43 kune zajedno sa zakonskom zateznom kamatom na glavnicu u iznosu od 70.847,81 kunu prema stopi koja se određuje za svako polugodište uvećanjem eskontne stope HNB koja je vrijedila zadnjeg dana polugodišta koje je prethodilo tekućem polugodištu za pet postotnih </w:t>
      </w:r>
      <w:r>
        <w:lastRenderedPageBreak/>
        <w:t xml:space="preserve">poena tekućom od 28. listopada 2014.  godine pa do isplate, te troška ovog postupka osiguranja u iznosu od 1.000,00 kuna, za  korist: Republike Hrvatske, OIB: 52634238587, 8.4. pod brojem: Z-1453/2015. zaprimljeno 18. 03. 2015. g, zabilježba, ovršivost tražbine radi čijeg je osiguranja uknjižba prava zaloga određena, 9. na suvlasnički dio: 1, 9.1. pod brojem: Z-178/2015 zaprimljeno 15. 01. 2015. zabilježba, ovrha, Rješenje o ovrsi Općinskog suda u Bjelovaru broj: Ovr-2660/14-4 od 14. 01. 2015. utvrđivanjem vrijednosti navedenih nekretnina, njihovom prodajom i namirenjem ovrhovoditelja ERSTE &amp; STEIERMARKISCHE BANK d.d. Rijeka, Jadranski trg 3 a, iz novčanog iznosa dobivenog prodajom, 10. na suvlasnički dio: 2, 10.1. pod brojem Z-178/2015, zaprimljeno 15. 01. 2015. zabilježba, ovrha, Rješenje o ovrsi Općinskog suda u Bjelovaru broj: Ovr-2660/14-4 od 14. 01. 2015. utvrđivanjem vrijednosti navedenih nekretnina, njihovom prodajom i namirenjem ovrhovoditelja ERSTE &amp; STEIERMARKISCHE BANK d.d. Rijeka, Jadranski trg 3 a, iz novčanog iznosa dobivenog prodajom, 11. na suvlasnički dio: 1, 11. 1 pod brojem Z-6847/2015 Zaprimljeno 22. 7. 2015. g. zabilježba, temeljem odredbe čl. 111 Zakona o zemljišnim knjigama (NN 91/96, 68/98, 137/99, 114/01, 1100/04, 107/07, 152/08, 126/10, 55/13, 60/13 u daljnjem tekstu ZZK), zabilježuje se odbačeni prijedlog predlagatelja Beminga d.o.o. OIB: 85887271562, iz Bjelovara, J. Haulika 20 a, radi zabilježbe pokretanja postupka na nekretninama Velekem Prometa d.o.o. OIB: 83711407013, iz Velike Pisanice, Logorska 4,  12. na suvlanički dio: 2, 12. 1. pod brojem Z-6847/2015 zaprimljeno 22. 07. 2015. g, zabilježba, temeljem odredbe čl. 111 Zakona o zemljišnim knjigama (NN 91/96, 68/98, 137/99, 114/01, 1100/04, 107/07, 152/08, 126/10, 55/13, 60/13 u daljnjem tekstu ZZK), zabilježuje se odbačeni prijedlog predlagatelja Beminga d.o.o. OIB: 85887271562, iz Bjelovara, J. Haulika 20 a, radi zabilježbe pokretanja postupka na nekretninama Velekem Prometa d.o.o. OIB: 83711407013, iz Velike Pisanice, Logorska 4,  13. na suvlasnički dio: 1, 13. 1. pod brojem Z-7949/2015 zaprimljeno 24. 08. 2015. g, uknjižba, založno pravo, rješenje Općinskog suda u Bjelovaru, Stalna služba u Daruvaru br. Ovr-2904/15-4 od 18. 08. 2015. radi osiguranja novčane tražbine u iznosu od 8.317,54 kune, zajedno sa zakonskom zateznom kamatom po stopi koja odgovara visini eskontne stope HNB-a uvećane za pet postotnih poena, tekućom od 06. 03. 2015. godine do isplate, radi osiguranja troškova donošenja rješenja o ovrsi u iznosu od 2.118,75 kn, zajedno sa zakonskom zateznom kamatom po stopi koja odgovara visini eskontne stope HNB-a uvećane za pet postotnih poena, tekućom od  12. 03. 2015. godine do isplate, kao i radi osiguranja nastalih troškova ovog postupka osiguranja u iznosu od 1.670,00 kn, zajedno sa zakonskom zateznom kamatom po stopi koja odgovara visini eskontne stope HNB-a uvećane za pet postotnih poena, tekućom od  18. 08. 2015. godine kao dana donošenja rješenja o osiguranju, do isplate, za korist: BEMING d.o.o., OIB: 85887271562, Jurja Haulika 20/A, Bjelovar, 13. 4. pod brojem Z-532/2016. zaprimljeno 13. 01. 2016. g, zabilježba, ovršivost tražbine, izvješće o pravomoćnosti, Općinskog suda u Bjelovaru, Stalne službe u Daruvaru br. Ovr-2904/15-11 od 07. 01. 2016., 14. na suvlasnički dio: 2 14. 1. pod brojem Z-7949/2015 zaprimljeno 24. 08. 2015. g, uknjižba, založno pravo, Rješenje Općinskog suda u Bjelovaru, Stalna služba u Daruvaru br. Ovr-2904/15-4 od 18. 08. 2015. radi osiguranja novčane tražbine u iznosu od 8.317,54 kn, zajedno sa zakonskom zateznom kamatom po  stopi po stopi koja odgovara visini eskontne stope HNB-a uvećane za pet postotnih poena, tekućom od 06. 03. 2015. godine do isplate, radi osiguranja troškova donošenja rješenja o ovrsi u iznosu od 2.118,75 kn, zajedno sa zakonskom zateznom kamatom po stopi koja odgovara visini eskontne stope HNB-a uvećane za pet postotnih poena, tekućom od  12. 03. 2015. godine do isplate, kao i radi osiguranja nastalih troškova </w:t>
      </w:r>
      <w:r>
        <w:lastRenderedPageBreak/>
        <w:t>ovog postupka osiguranja u iznosu od 1.670,00 kn, zajedno sa zakonskom zateznom kamatom po stopi koja odgovara visini eskontne stope HNB-a uvećane za pet postotnih poena, tekućom od  18. 08. 2015. godine kao dana donošenja rješenja o osiguranju, do isplate, za korist: BEMING d.o.o., OIB: 85887271562, Jurja Haulika 20/A, Bjelovar, 14. 4. pod brojem Z-532/2016 zaprimljeno 13. 01. 2016. zabilježba, ovršivost tražbine, izvješće o pravomoćnosti, Općinskog suda u Bjelovaru, Stalne službe u Daruvaru br. Ovr-2904/15-11 od 07. 01. 2016., 15. na suvlasnički dio: 1, 15.1. pod brojem Z-7635/2016 zaprimljeno 28.04. 2016. predbilježba, založno pravo, rješenje Općinskog suda u Bjelovaru, Stalna služba u Pakracu br. 33 Ovr-1087/16-2 od 26. 04. 2016.  radi osiguranja novčane tražbine u iznosu od 3.024,56 kn, zajedno sa zakonskom zateznom kamatom tekućom od 23. 11. 2015. godine do isplate, radi osiguranja troškova  donošenja rješenja o ovrsi u iznosu od 1.537,50 kn, zajedno sa zakonskom zateznom  kamatom tekućom od 7. 12. 2015. godine do isplate, kao i radi osiguranja nastalih troškova ovog postupka osiguranja u iznosu do 845,00 kn, zajedno sa zakonskom zateznom kamatom tekućom od 26. 04. 2016. godine do isplate, za korist Beming d.o.o. OIB: 85887271562, Jurja Haulika 20/A, Bjelovar, 15.2 pod brojem Z-7635/2016. zaprimljeno 28. 04. 2016. g, zabilježba da će se uknjižba prava zaloga i ovršivosti tražbine izvršiti po pravomoćnosti navedenog rješenja, 16. na suvlasnički dio: 2, 16. 1. pod brojem Z-7635/2016 zaprimljeno 28. 04. 2016. g, predbilježba, založno pravo, rješenje Općinskog suda u Bjelovaru, Stalna služba u Pakracu br. 33 Ovr-1087/16-2 od 26. 04. 2016.  radi osiguranja novčane tražbine u iznosu od 3.024,56 kn, zajedno sa zakonskom zateznom kamatom tekućom od 23. 11. 2015. godine do isplate, radi osiguranja troškova  donošenja rješenja o ovrsi u iznosu od 1.537,50 kn, zajedno sa zakonskom zateznom  kamatom tekućom od 7. 12. 2015. godine do isplate, kao i radi osiguranja nastalih troškova ovog postupka osiguranja u iznosu do 845,00 kn, zajedno sa zakonskom zateznom kamatom tekućom od 26. 04. 2016. godine do isplate, za korist Beming d.o.o. OIB: 85887271562, Jurja Haulika 20/A, Bjelovar, 16. 2 pod brojem Z-7635/2016 zaprimljeno 28. 04. 2016. g, zabilježba da će se uknjižba prava zaloga i ovršivosti tražbine izvršiti po pravomoćnosti navedenog rješenja, pod brojem: Z-13617/2016 temeljem Rješenja Trgovačkog suda u Bjelovaru br. St-213/2016-12 od 24. 08. 2016. godine  i broj: Z-2599/2017 od 20. veljače 2017. godine zabilježba rješenja o prodaji nekretnina temeljem Rješenja Trgovačkog suda u Bjelovaru br. 1 St-213/2016-27 od 9. veljače 2017. godine, a koja prava i tereti prestaju prodajom navedene nekretnine.</w:t>
      </w:r>
    </w:p>
    <w:p w:rsidRDefault="00AE6421" w:rsidP="00AE6421" w:rsidR="00AE6421">
      <w:pPr>
        <w:pStyle w:val="Bezproreda"/>
        <w:ind w:firstLine="708"/>
      </w:pPr>
    </w:p>
    <w:p w:rsidRDefault="00AE6421" w:rsidP="00AE6421" w:rsidR="00AE6421">
      <w:pPr>
        <w:pStyle w:val="Bezproreda"/>
        <w:ind w:firstLine="708"/>
      </w:pPr>
      <w:r>
        <w:t>U Bjelovaru   8. svibnja  2018.</w:t>
      </w:r>
    </w:p>
    <w:p w:rsidRDefault="00AE6421" w:rsidP="00AE6421" w:rsidR="00AE6421">
      <w:pPr>
        <w:pStyle w:val="Bezproreda"/>
      </w:pPr>
    </w:p>
    <w:p w:rsidRDefault="00AE6421" w:rsidP="00AE6421" w:rsidR="00AE6421">
      <w:pPr>
        <w:pStyle w:val="Bezproreda"/>
      </w:pPr>
      <w:r>
        <w:tab/>
      </w:r>
      <w:r>
        <w:tab/>
      </w:r>
      <w:r>
        <w:tab/>
      </w:r>
      <w:r>
        <w:tab/>
      </w:r>
      <w:r>
        <w:tab/>
      </w:r>
      <w:r>
        <w:tab/>
      </w:r>
      <w:r>
        <w:tab/>
        <w:t>S u d a c</w:t>
      </w:r>
    </w:p>
    <w:p w:rsidRDefault="00AE6421" w:rsidP="00AE6421" w:rsidR="00AE6421">
      <w:pPr>
        <w:pStyle w:val="Bezproreda"/>
        <w:rPr>
          <w:rFonts w:cs="Arial" w:hAnsi="Arial" w:ascii="Arial"/>
        </w:rPr>
      </w:pPr>
    </w:p>
    <w:p w:rsidRDefault="00AE6421" w:rsidP="00AE6421" w:rsidR="00AE6421">
      <w:pPr>
        <w:pStyle w:val="Bezproreda"/>
        <w:rPr>
          <w:rFonts w:cs="Arial" w:hAnsi="Arial" w:ascii="Arial"/>
        </w:rPr>
      </w:pP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t xml:space="preserve">    Branka Pleskalt v.r.</w:t>
      </w:r>
    </w:p>
    <w:p w:rsidRDefault="00AE6421" w:rsidP="00AE6421" w:rsidR="00AE6421">
      <w:pPr>
        <w:pStyle w:val="Bezproreda"/>
        <w:rPr>
          <w:rFonts w:cs="Arial" w:hAnsi="Arial" w:ascii="Arial"/>
        </w:rPr>
      </w:pPr>
    </w:p>
    <w:p w:rsidRDefault="00AE6421" w:rsidP="00AE6421" w:rsidR="00AE649C">
      <w:pPr>
        <w:pStyle w:val="Bezproreda"/>
        <w:rPr>
          <w:rFonts w:cs="Arial" w:hAnsi="Arial" w:ascii="Arial"/>
        </w:rPr>
      </w:pPr>
      <w:r>
        <w:rPr>
          <w:rFonts w:cs="Arial" w:hAnsi="Arial" w:ascii="Arial"/>
        </w:rPr>
        <w:tab/>
      </w:r>
      <w:r>
        <w:rPr>
          <w:rFonts w:cs="Arial" w:hAnsi="Arial" w:ascii="Arial"/>
        </w:rPr>
        <w:tab/>
      </w:r>
      <w:r>
        <w:rPr>
          <w:rFonts w:cs="Arial" w:hAnsi="Arial" w:ascii="Arial"/>
        </w:rPr>
        <w:tab/>
        <w:t xml:space="preserve">                Za točnost otpravka-ovlašteni službenik</w:t>
      </w:r>
    </w:p>
    <w:p w:rsidRDefault="00AE6421" w:rsidP="00AE6421" w:rsidR="00AE6421" w:rsidRPr="00AE6421">
      <w:pPr>
        <w:pStyle w:val="Bezproreda"/>
        <w:rPr>
          <w:rFonts w:cs="Arial" w:hAnsi="Arial" w:ascii="Arial"/>
        </w:rPr>
      </w:pP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t xml:space="preserve">        Vesna Dragišić</w:t>
      </w:r>
    </w:p>
    <w:sectPr w:rsidSect="00AE6421" w:rsidR="00AE6421" w:rsidRPr="00AE6421">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2821555"/>
      <w:docPartObj>
        <w:docPartGallery w:val="Page Numbers (Top of Page)"/>
        <w:docPartUnique/>
      </w:docPartObj>
    </w:sdtPr>
    <w:sdtEndPr/>
    <w:sdtContent>
      <w:p w:rsidRDefault="00AE6421" w:rsidR="00AE6421">
        <w:pPr>
          <w:pStyle w:val="Zaglavlje"/>
          <w:jc w:val="center"/>
        </w:pPr>
        <w:r>
          <w:fldChar w:fldCharType="begin"/>
        </w:r>
        <w:r>
          <w:instrText>PAGE   \* MERGEFORMAT</w:instrText>
        </w:r>
        <w:r>
          <w:fldChar w:fldCharType="separate"/>
        </w:r>
        <w:r w:rsidR="001A4994">
          <w:t>4</w:t>
        </w:r>
        <w:r>
          <w:fldChar w:fldCharType="end"/>
        </w:r>
      </w:p>
    </w:sdtContent>
  </w:sdt>
  <w:p w:rsidRDefault="00AE6421" w:rsidR="008333A9">
    <w:pPr>
      <w:pStyle w:val="Zaglavlje"/>
    </w:pPr>
    <w:r>
      <w:t>Poslovni broj: 1 St-213/2016-49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4994"/>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21"/>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AE6421"/>
    <w:rPr>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hAnsi="Times New Roman" w:ascii="Times New Roman"/>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hAnsi="Times New Roman" w:ascii="Times New Roman"/>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hAnsi="Times New Roman" w:ascii="Times New Roman"/>
      <w:b/>
      <w:bCs/>
      <w:sz w:val="24"/>
      <w:szCs w:val="24"/>
    </w:rPr>
  </w:style>
  <w:style w:styleId="Naslov4" w:type="paragraph">
    <w:name w:val="heading 4"/>
    <w:basedOn w:val="Normal"/>
    <w:next w:val="Normal"/>
    <w:link w:val="Naslov4Char"/>
    <w:uiPriority w:val="9"/>
    <w:unhideWhenUsed/>
    <w:rsid w:val="004F27AE"/>
    <w:pPr>
      <w:keepNext/>
      <w:keepLines/>
      <w:spacing w:lineRule="auto" w:line="240" w:after="240" w:before="200"/>
      <w:ind w:hanging="144" w:left="864"/>
      <w:outlineLvl w:val="3"/>
    </w:pPr>
    <w:rPr>
      <w:rFonts w:cstheme="majorBidi" w:eastAsiaTheme="majorEastAsia" w:hAnsiTheme="majorHAnsi" w:asciiTheme="majorHAnsi"/>
      <w:b/>
      <w:bCs/>
      <w:i/>
      <w:iCs/>
      <w:sz w:val="24"/>
      <w:szCs w:val="24"/>
    </w:rPr>
  </w:style>
  <w:style w:styleId="Naslov5" w:type="paragraph">
    <w:name w:val="heading 5"/>
    <w:basedOn w:val="Normal"/>
    <w:next w:val="Normal"/>
    <w:link w:val="Naslov5Char"/>
    <w:rsid w:val="00EB0D4C"/>
    <w:pPr>
      <w:spacing w:lineRule="auto" w:line="240" w:after="0" w:before="120"/>
      <w:ind w:hanging="432" w:left="1008"/>
      <w:outlineLvl w:val="4"/>
    </w:pPr>
    <w:rPr>
      <w:rFonts w:eastAsia="Times New Roman" w:hAnsi="Arial" w:ascii="Arial"/>
      <w:noProof/>
      <w:kern w:val="22"/>
      <w:szCs w:val="24"/>
      <w:lang w:eastAsia="hr-HR"/>
    </w:rPr>
  </w:style>
  <w:style w:styleId="Naslov6" w:type="paragraph">
    <w:name w:val="heading 6"/>
    <w:basedOn w:val="Normal"/>
    <w:next w:val="Normal"/>
    <w:link w:val="Naslov6Char"/>
    <w:rsid w:val="00EB0D4C"/>
    <w:pPr>
      <w:spacing w:lineRule="auto" w:line="240" w:after="0" w:before="120"/>
      <w:ind w:hanging="432" w:left="1152"/>
      <w:outlineLvl w:val="5"/>
    </w:pPr>
    <w:rPr>
      <w:rFonts w:eastAsia="Times New Roman" w:hAnsi="Arial" w:ascii="Arial"/>
      <w:i/>
      <w:noProof/>
      <w:kern w:val="22"/>
      <w:szCs w:val="24"/>
      <w:lang w:eastAsia="hr-HR"/>
    </w:rPr>
  </w:style>
  <w:style w:styleId="Naslov7" w:type="paragraph">
    <w:name w:val="heading 7"/>
    <w:basedOn w:val="Normal"/>
    <w:next w:val="Normal"/>
    <w:link w:val="Naslov7Char"/>
    <w:rsid w:val="00EB0D4C"/>
    <w:pPr>
      <w:spacing w:lineRule="auto" w:line="240" w:after="0" w:before="120"/>
      <w:ind w:hanging="288" w:left="1296"/>
      <w:outlineLvl w:val="6"/>
    </w:pPr>
    <w:rPr>
      <w:rFonts w:eastAsia="Times New Roman" w:hAnsi="Arial" w:ascii="Arial"/>
      <w:noProof/>
      <w:kern w:val="20"/>
      <w:szCs w:val="24"/>
      <w:lang w:eastAsia="hr-HR"/>
    </w:rPr>
  </w:style>
  <w:style w:styleId="Naslov8" w:type="paragraph">
    <w:name w:val="heading 8"/>
    <w:basedOn w:val="Normal"/>
    <w:next w:val="Normal"/>
    <w:link w:val="Naslov8Char"/>
    <w:rsid w:val="00EB0D4C"/>
    <w:pPr>
      <w:spacing w:lineRule="auto" w:line="240" w:after="0" w:before="120"/>
      <w:ind w:hanging="432" w:left="1440"/>
      <w:outlineLvl w:val="7"/>
    </w:pPr>
    <w:rPr>
      <w:rFonts w:eastAsia="Times New Roman" w:hAnsi="Arial" w:ascii="Arial"/>
      <w:i/>
      <w:noProof/>
      <w:kern w:val="20"/>
      <w:szCs w:val="24"/>
      <w:lang w:eastAsia="hr-HR"/>
    </w:rPr>
  </w:style>
  <w:style w:styleId="Naslov9" w:type="paragraph">
    <w:name w:val="heading 9"/>
    <w:basedOn w:val="Normal"/>
    <w:next w:val="Normal"/>
    <w:link w:val="Naslov9Char"/>
    <w:rsid w:val="00EB0D4C"/>
    <w:pPr>
      <w:spacing w:lineRule="auto" w:line="240" w:after="0" w:before="120"/>
      <w:ind w:hanging="144" w:left="1584"/>
      <w:outlineLvl w:val="8"/>
    </w:pPr>
    <w:rPr>
      <w:rFonts w:eastAsia="Times New Roman" w:hAnsi="Arial" w:ascii="Arial"/>
      <w:i/>
      <w:noProof/>
      <w:kern w:val="18"/>
      <w:sz w:val="18"/>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hAnsi="Times New Roman" w:ascii="Times New Roman"/>
      <w:caps/>
      <w:spacing w:val="100"/>
      <w:sz w:val="24"/>
      <w:szCs w:val="24"/>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hAnsi="Times New Roman" w:ascii="Times New Roman"/>
      <w:spacing w:val="100"/>
      <w:sz w:val="24"/>
      <w:szCs w:val="24"/>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hAnsi="Times New Roman" w:ascii="Times New Roman"/>
      <w:noProof/>
      <w:sz w:val="24"/>
      <w:szCs w:val="24"/>
    </w:rPr>
  </w:style>
  <w:style w:styleId="Tijeloteksta3" w:type="paragraph">
    <w:name w:val="Body Text 3"/>
    <w:basedOn w:val="Normal"/>
    <w:link w:val="Tijeloteksta3Char"/>
    <w:uiPriority w:val="99"/>
    <w:rsid w:val="00551CB3"/>
    <w:pPr>
      <w:numPr>
        <w:numId w:val="4"/>
      </w:numPr>
      <w:spacing w:lineRule="auto" w:line="240" w:after="120"/>
    </w:pPr>
    <w:rPr>
      <w:rFonts w:hAnsi="Times New Roman" w:ascii="Times New Roman"/>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hAnsi="Times New Roman" w:ascii="Times New Roman"/>
      <w:sz w:val="24"/>
      <w:szCs w:val="24"/>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hAnsi="Times New Roman" w:ascii="Times New Roman"/>
      <w:noProof/>
      <w:sz w:val="20"/>
      <w:szCs w:val="24"/>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sz w:val="24"/>
      <w:szCs w:val="24"/>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lineRule="auto" w:line="240" w:after="120" w:before="600"/>
    </w:pPr>
    <w:rPr>
      <w:rFonts w:hAnsi="Times New Roman" w:ascii="Times New Roman"/>
      <w:b/>
      <w:caps/>
      <w:sz w:val="24"/>
      <w:szCs w:val="24"/>
    </w:rPr>
  </w:style>
  <w:style w:styleId="Podnoje" w:type="paragraph">
    <w:name w:val="footer"/>
    <w:basedOn w:val="Normal"/>
    <w:link w:val="PodnojeChar"/>
    <w:uiPriority w:val="99"/>
    <w:unhideWhenUsed/>
    <w:rsid w:val="00EB0D4C"/>
    <w:pPr>
      <w:tabs>
        <w:tab w:pos="9072" w:val="right"/>
      </w:tabs>
      <w:spacing w:lineRule="auto" w:line="240" w:after="0"/>
      <w:jc w:val="right"/>
    </w:pPr>
    <w:rPr>
      <w:rFonts w:hAnsi="Times New Roman" w:ascii="Times New Roman"/>
      <w:noProof/>
      <w:sz w:val="24"/>
      <w:szCs w:val="24"/>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lineRule="auto" w:line="240" w:after="0" w:before="120"/>
    </w:pPr>
    <w:rPr>
      <w:rFonts w:eastAsia="Times New Roman" w:hAnsi="Times New Roman" w:ascii="Times New Roman"/>
      <w:sz w:val="24"/>
      <w:szCs w:val="24"/>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lineRule="auto" w:line="240" w:after="0" w:before="120"/>
    </w:pPr>
    <w:rPr>
      <w:rFonts w:eastAsia="Times New Roman" w:hAnsi="Times New Roman" w:ascii="Times New Roman"/>
      <w:sz w:val="24"/>
      <w:szCs w:val="24"/>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lineRule="auto" w:line="240" w:after="60"/>
    </w:pPr>
    <w:rPr>
      <w:rFonts w:hAnsi="Times New Roman" w:ascii="Times New Roman"/>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hAnsi="Times New Roman" w:ascii="Times New Roman"/>
      <w:noProof/>
      <w:sz w:val="24"/>
      <w:szCs w:val="24"/>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lineRule="auto" w:line="240" w:after="280" w:before="200"/>
      <w:ind w:right="936" w:left="936"/>
    </w:pPr>
    <w:rPr>
      <w:rFonts w:hAnsi="Times New Roman" w:ascii="Times New Roman"/>
      <w:b/>
      <w:bCs/>
      <w:i/>
      <w:iCs/>
      <w:color w:themeColor="accent1" w:val="4F81BD"/>
      <w:sz w:val="24"/>
      <w:szCs w:val="24"/>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lineRule="auto" w:line="240" w:after="0" w:before="60"/>
    </w:pPr>
    <w:rPr>
      <w:rFonts w:eastAsia="Times New Roman" w:hAnsi="Times New Roman" w:ascii="Times New Roman"/>
      <w:sz w:val="24"/>
      <w:szCs w:val="24"/>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lineRule="auto" w:line="240" w:after="0" w:before="120"/>
    </w:pPr>
    <w:rPr>
      <w:rFonts w:hAnsi="Times New Roman" w:ascii="Times New Roman"/>
      <w:sz w:val="24"/>
      <w:szCs w:val="24"/>
    </w:r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hAnsi="Times New Roman" w:ascii="Times New Roman"/>
      <w:b/>
      <w:caps/>
      <w:spacing w:val="100"/>
      <w:sz w:val="24"/>
      <w:szCs w:val="24"/>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hAnsi="Times New Roman" w:ascii="Times New Roman"/>
      <w:sz w:val="24"/>
      <w:szCs w:val="24"/>
    </w:rPr>
  </w:style>
  <w:style w:customStyle="true" w:styleId="Normal-NoSpace" w:type="paragraph">
    <w:name w:val="Normal-No Space"/>
    <w:basedOn w:val="Normal"/>
    <w:rsid w:val="00EB0D4C"/>
    <w:pPr>
      <w:spacing w:lineRule="auto" w:line="240" w:after="0"/>
    </w:pPr>
    <w:rPr>
      <w:rFonts w:eastAsia="Times New Roman" w:hAnsi="Times New Roman" w:ascii="Times New Roman"/>
      <w:sz w:val="24"/>
      <w:szCs w:val="24"/>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lineRule="auto" w:line="240" w:after="0" w:before="120"/>
    </w:pPr>
    <w:rPr>
      <w:rFonts w:eastAsia="Times New Roman" w:hAnsi="Times New Roman" w:ascii="Times New Roman"/>
      <w:sz w:val="24"/>
      <w:szCs w:val="24"/>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lineRule="auto" w:line="240" w:after="0" w:before="120"/>
    </w:pPr>
    <w:rPr>
      <w:rFonts w:eastAsia="Times New Roman" w:hAnsi="Times New Roman" w:ascii="Times New Roman"/>
      <w:sz w:val="24"/>
      <w:szCs w:val="24"/>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lineRule="auto" w:line="240" w:after="0" w:before="120"/>
    </w:pPr>
    <w:rPr>
      <w:rFonts w:eastAsia="Times New Roman" w:hAnsi="Times New Roman" w:ascii="Times New Roman"/>
      <w:sz w:val="24"/>
      <w:szCs w:val="24"/>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lineRule="auto" w:line="240" w:after="0" w:before="120"/>
    </w:pPr>
    <w:rPr>
      <w:rFonts w:eastAsia="Times New Roman" w:hAnsi="Times New Roman" w:ascii="Times New Roman"/>
      <w:sz w:val="24"/>
      <w:szCs w:val="24"/>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lineRule="auto" w:line="240" w:after="0" w:before="120"/>
    </w:pPr>
    <w:rPr>
      <w:rFonts w:eastAsia="Times New Roman" w:hAnsi="Times New Roman" w:ascii="Times New Roman"/>
      <w:sz w:val="24"/>
      <w:szCs w:val="24"/>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lineRule="auto" w:line="240" w:after="0" w:before="120"/>
    </w:pPr>
    <w:rPr>
      <w:rFonts w:eastAsia="Times New Roman" w:hAnsi="Times New Roman" w:ascii="Times New Roman"/>
      <w:sz w:val="24"/>
      <w:szCs w:val="24"/>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lineRule="auto" w:line="240" w:after="240"/>
      <w:jc w:val="right"/>
    </w:pPr>
    <w:rPr>
      <w:rFonts w:hAnsi="Times New Roman" w:ascii="Times New Roman"/>
      <w:noProof/>
      <w:sz w:val="24"/>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lineRule="auto" w:line="240" w:after="240"/>
    </w:pPr>
    <w:rPr>
      <w:rFonts w:hAnsi="Times New Roman" w:ascii="Times New Roman"/>
      <w:i/>
      <w:iCs/>
      <w:color w:themeColor="text1" w:val="000000"/>
      <w:sz w:val="24"/>
      <w:szCs w:val="24"/>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lineRule="auto" w:line="240" w:after="240"/>
    </w:pPr>
    <w:rPr>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lineRule="auto" w:line="240" w:after="0"/>
    </w:pPr>
    <w:rPr>
      <w:rFonts w:hAnsi="Times New Roman" w:ascii="Times New Roman"/>
      <w:noProof/>
      <w:sz w:val="24"/>
      <w:szCs w:val="24"/>
    </w:rPr>
  </w:style>
  <w:style w:customStyle="true" w:styleId="SudNaziv" w:type="paragraph">
    <w:name w:val="Sud_Naziv"/>
    <w:basedOn w:val="Normal"/>
    <w:rsid w:val="00EB0D4C"/>
    <w:pPr>
      <w:spacing w:lineRule="auto" w:line="240" w:after="0"/>
    </w:pPr>
    <w:rPr>
      <w:rFonts w:hAnsi="Times New Roman" w:ascii="Times New Roman"/>
      <w:b/>
      <w:noProof/>
      <w:sz w:val="24"/>
      <w:szCs w:val="24"/>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hAnsi="Times New Roman" w:ascii="Times New Roman"/>
      <w:noProof/>
      <w:sz w:val="24"/>
      <w:szCs w:val="24"/>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hAnsi="Times New Roman" w:ascii="Times New Roman"/>
      <w:noProof/>
      <w:sz w:val="24"/>
      <w:szCs w:val="24"/>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hAnsi="Times New Roman" w:ascii="Times New Roman"/>
      <w:sz w:val="24"/>
      <w:szCs w:val="24"/>
    </w:rPr>
  </w:style>
  <w:style w:customStyle="true" w:styleId="Zapisniar" w:type="paragraph">
    <w:name w:val="Zapisničar"/>
    <w:basedOn w:val="Normal"/>
    <w:next w:val="ZapisniarPotpis"/>
    <w:qFormat/>
    <w:rsid w:val="00EB0D4C"/>
    <w:pPr>
      <w:keepNext/>
      <w:spacing w:lineRule="auto" w:line="240" w:after="360" w:before="360"/>
      <w:ind w:left="5387"/>
    </w:pPr>
    <w:rPr>
      <w:rFonts w:hAnsi="Times New Roman" w:ascii="Times New Roman"/>
      <w:noProof/>
      <w:sz w:val="24"/>
      <w:szCs w:val="24"/>
    </w:rPr>
  </w:style>
  <w:style w:customStyle="true" w:styleId="ZapisniarPotpis" w:type="paragraph">
    <w:name w:val="ZapisničarPotpis"/>
    <w:basedOn w:val="Normal"/>
    <w:next w:val="Normal"/>
    <w:qFormat/>
    <w:rsid w:val="00EB0D4C"/>
    <w:pPr>
      <w:spacing w:lineRule="auto" w:line="240" w:after="120" w:before="360"/>
      <w:ind w:left="5387"/>
    </w:pPr>
    <w:rPr>
      <w:rFonts w:hAnsi="Times New Roman" w:ascii="Times New Roman"/>
      <w:noProof/>
      <w:sz w:val="24"/>
      <w:szCs w:val="24"/>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hAnsi="Times New Roman" w:ascii="Times New Roman"/>
      <w:sz w:val="24"/>
      <w:szCs w:val="24"/>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eastAsia="Times New Roman" w:hAnsi="Times New Roman" w:ascii="Times New Roman"/>
      <w:sz w:val="24"/>
      <w:szCs w:val="24"/>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sz w:val="24"/>
      <w:szCs w:val="24"/>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hAnsi="Times New Roman" w:ascii="Times New Roman"/>
      <w:noProof/>
      <w:sz w:val="24"/>
      <w:szCs w:val="24"/>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hAnsi="Times New Roman" w:ascii="Times New Roman"/>
      <w:sz w:val="24"/>
      <w:szCs w:val="24"/>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hAnsi="Times New Roman" w:ascii="Times New Roman"/>
      <w:sz w:val="24"/>
      <w:szCs w:val="24"/>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hAnsi="Times New Roman" w:ascii="Times New Roman"/>
      <w:sz w:val="24"/>
      <w:szCs w:val="24"/>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hAnsi="Times New Roman" w:ascii="Times New Roman"/>
      <w:sz w:val="24"/>
      <w:szCs w:val="24"/>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hAnsi="Times New Roman" w:ascii="Times New Roman"/>
      <w:sz w:val="24"/>
      <w:szCs w:val="24"/>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hAnsi="Times New Roman" w:ascii="Times New Roman"/>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hAnsi="Times New Roman" w:ascii="Times New Roman"/>
      <w:sz w:val="24"/>
      <w:szCs w:val="24"/>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hAnsi="Times New Roman" w:ascii="Times New Roman"/>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hAnsi="Times New Roman" w:ascii="Times New Roman"/>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hAnsi="Times New Roman" w:ascii="Times New Roman"/>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hAnsi="Times New Roman" w:ascii="Times New Roman"/>
      <w:sz w:val="24"/>
      <w:szCs w:val="24"/>
    </w:rPr>
  </w:style>
  <w:style w:styleId="Indeks2" w:type="paragraph">
    <w:name w:val="index 2"/>
    <w:basedOn w:val="Normal"/>
    <w:next w:val="Normal"/>
    <w:autoRedefine/>
    <w:uiPriority w:val="99"/>
    <w:semiHidden/>
    <w:unhideWhenUsed/>
    <w:rsid w:val="00551CB3"/>
    <w:pPr>
      <w:spacing w:lineRule="auto" w:line="240" w:after="0"/>
      <w:ind w:hanging="240" w:left="480"/>
    </w:pPr>
    <w:rPr>
      <w:rFonts w:hAnsi="Times New Roman" w:ascii="Times New Roman"/>
      <w:sz w:val="24"/>
      <w:szCs w:val="24"/>
    </w:rPr>
  </w:style>
  <w:style w:styleId="Indeks3" w:type="paragraph">
    <w:name w:val="index 3"/>
    <w:basedOn w:val="Normal"/>
    <w:next w:val="Normal"/>
    <w:autoRedefine/>
    <w:uiPriority w:val="99"/>
    <w:semiHidden/>
    <w:unhideWhenUsed/>
    <w:rsid w:val="00551CB3"/>
    <w:pPr>
      <w:spacing w:lineRule="auto" w:line="240" w:after="0"/>
      <w:ind w:hanging="240" w:left="720"/>
    </w:pPr>
    <w:rPr>
      <w:rFonts w:hAnsi="Times New Roman" w:ascii="Times New Roman"/>
      <w:sz w:val="24"/>
      <w:szCs w:val="24"/>
    </w:rPr>
  </w:style>
  <w:style w:styleId="Indeks4" w:type="paragraph">
    <w:name w:val="index 4"/>
    <w:basedOn w:val="Normal"/>
    <w:next w:val="Normal"/>
    <w:autoRedefine/>
    <w:uiPriority w:val="99"/>
    <w:semiHidden/>
    <w:unhideWhenUsed/>
    <w:rsid w:val="00551CB3"/>
    <w:pPr>
      <w:spacing w:lineRule="auto" w:line="240" w:after="0"/>
      <w:ind w:hanging="240" w:left="960"/>
    </w:pPr>
    <w:rPr>
      <w:rFonts w:hAnsi="Times New Roman" w:ascii="Times New Roman"/>
      <w:sz w:val="24"/>
      <w:szCs w:val="24"/>
    </w:rPr>
  </w:style>
  <w:style w:styleId="Indeks5" w:type="paragraph">
    <w:name w:val="index 5"/>
    <w:basedOn w:val="Normal"/>
    <w:next w:val="Normal"/>
    <w:autoRedefine/>
    <w:uiPriority w:val="99"/>
    <w:semiHidden/>
    <w:unhideWhenUsed/>
    <w:rsid w:val="00551CB3"/>
    <w:pPr>
      <w:spacing w:lineRule="auto" w:line="240" w:after="0"/>
      <w:ind w:hanging="240" w:left="1200"/>
    </w:pPr>
    <w:rPr>
      <w:rFonts w:hAnsi="Times New Roman" w:ascii="Times New Roman"/>
      <w:sz w:val="24"/>
      <w:szCs w:val="24"/>
    </w:rPr>
  </w:style>
  <w:style w:styleId="Indeks6" w:type="paragraph">
    <w:name w:val="index 6"/>
    <w:basedOn w:val="Normal"/>
    <w:next w:val="Normal"/>
    <w:autoRedefine/>
    <w:uiPriority w:val="99"/>
    <w:semiHidden/>
    <w:unhideWhenUsed/>
    <w:rsid w:val="00551CB3"/>
    <w:pPr>
      <w:spacing w:lineRule="auto" w:line="240" w:after="0"/>
      <w:ind w:hanging="240" w:left="1440"/>
    </w:pPr>
    <w:rPr>
      <w:rFonts w:hAnsi="Times New Roman" w:ascii="Times New Roman"/>
      <w:sz w:val="24"/>
      <w:szCs w:val="24"/>
    </w:rPr>
  </w:style>
  <w:style w:styleId="Indeks7" w:type="paragraph">
    <w:name w:val="index 7"/>
    <w:basedOn w:val="Normal"/>
    <w:next w:val="Normal"/>
    <w:autoRedefine/>
    <w:uiPriority w:val="99"/>
    <w:semiHidden/>
    <w:unhideWhenUsed/>
    <w:rsid w:val="00551CB3"/>
    <w:pPr>
      <w:spacing w:lineRule="auto" w:line="240" w:after="0"/>
      <w:ind w:hanging="240" w:left="1680"/>
    </w:pPr>
    <w:rPr>
      <w:rFonts w:hAnsi="Times New Roman" w:ascii="Times New Roman"/>
      <w:sz w:val="24"/>
      <w:szCs w:val="24"/>
    </w:rPr>
  </w:style>
  <w:style w:styleId="Indeks8" w:type="paragraph">
    <w:name w:val="index 8"/>
    <w:basedOn w:val="Normal"/>
    <w:next w:val="Normal"/>
    <w:autoRedefine/>
    <w:uiPriority w:val="99"/>
    <w:semiHidden/>
    <w:unhideWhenUsed/>
    <w:rsid w:val="00551CB3"/>
    <w:pPr>
      <w:spacing w:lineRule="auto" w:line="240" w:after="0"/>
      <w:ind w:hanging="240" w:left="1920"/>
    </w:pPr>
    <w:rPr>
      <w:rFonts w:hAnsi="Times New Roman" w:ascii="Times New Roman"/>
      <w:sz w:val="24"/>
      <w:szCs w:val="24"/>
    </w:rPr>
  </w:style>
  <w:style w:styleId="Indeks9" w:type="paragraph">
    <w:name w:val="index 9"/>
    <w:basedOn w:val="Normal"/>
    <w:next w:val="Normal"/>
    <w:autoRedefine/>
    <w:uiPriority w:val="99"/>
    <w:semiHidden/>
    <w:unhideWhenUsed/>
    <w:rsid w:val="00551CB3"/>
    <w:pPr>
      <w:spacing w:lineRule="auto" w:line="240" w:after="0"/>
      <w:ind w:hanging="240" w:left="2160"/>
    </w:pPr>
    <w:rPr>
      <w:rFonts w:hAnsi="Times New Roman" w:ascii="Times New Roman"/>
      <w:sz w:val="24"/>
      <w:szCs w:val="24"/>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sz w:val="24"/>
      <w:szCs w:val="24"/>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hAnsi="Times New Roman" w:ascii="Times New Roman"/>
      <w:sz w:val="24"/>
      <w:szCs w:val="24"/>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hAnsi="Times New Roman" w:ascii="Times New Roman"/>
      <w:sz w:val="24"/>
      <w:szCs w:val="24"/>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hAnsi="Times New Roman" w:ascii="Times New Roman"/>
      <w:sz w:val="24"/>
      <w:szCs w:val="24"/>
    </w:rPr>
  </w:style>
  <w:style w:styleId="Tablicaslika" w:type="paragraph">
    <w:name w:val="table of figures"/>
    <w:basedOn w:val="Normal"/>
    <w:next w:val="Normal"/>
    <w:uiPriority w:val="99"/>
    <w:semiHidden/>
    <w:unhideWhenUsed/>
    <w:rsid w:val="00551CB3"/>
    <w:pPr>
      <w:spacing w:lineRule="auto" w:line="240" w:after="0"/>
    </w:pPr>
    <w:rPr>
      <w:rFonts w:hAnsi="Times New Roman" w:ascii="Times New Roman"/>
      <w:sz w:val="24"/>
      <w:szCs w:val="24"/>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sz w:val="24"/>
      <w:szCs w:val="24"/>
    </w:rPr>
  </w:style>
  <w:style w:styleId="Sadraj1" w:type="paragraph">
    <w:name w:val="toc 1"/>
    <w:basedOn w:val="Normal"/>
    <w:next w:val="Normal"/>
    <w:autoRedefine/>
    <w:uiPriority w:val="99"/>
    <w:semiHidden/>
    <w:unhideWhenUsed/>
    <w:rsid w:val="00551CB3"/>
    <w:pPr>
      <w:spacing w:lineRule="auto" w:line="240" w:after="100"/>
    </w:pPr>
    <w:rPr>
      <w:rFonts w:hAnsi="Times New Roman" w:ascii="Times New Roman"/>
      <w:sz w:val="24"/>
      <w:szCs w:val="24"/>
    </w:rPr>
  </w:style>
  <w:style w:styleId="Sadraj2" w:type="paragraph">
    <w:name w:val="toc 2"/>
    <w:basedOn w:val="Normal"/>
    <w:next w:val="Normal"/>
    <w:autoRedefine/>
    <w:uiPriority w:val="99"/>
    <w:semiHidden/>
    <w:unhideWhenUsed/>
    <w:rsid w:val="00551CB3"/>
    <w:pPr>
      <w:spacing w:lineRule="auto" w:line="240" w:after="100"/>
      <w:ind w:left="240"/>
    </w:pPr>
    <w:rPr>
      <w:rFonts w:hAnsi="Times New Roman" w:ascii="Times New Roman"/>
      <w:sz w:val="24"/>
      <w:szCs w:val="24"/>
    </w:rPr>
  </w:style>
  <w:style w:styleId="Sadraj3" w:type="paragraph">
    <w:name w:val="toc 3"/>
    <w:basedOn w:val="Normal"/>
    <w:next w:val="Normal"/>
    <w:autoRedefine/>
    <w:uiPriority w:val="99"/>
    <w:semiHidden/>
    <w:unhideWhenUsed/>
    <w:rsid w:val="00551CB3"/>
    <w:pPr>
      <w:spacing w:lineRule="auto" w:line="240" w:after="100"/>
      <w:ind w:left="480"/>
    </w:pPr>
    <w:rPr>
      <w:rFonts w:hAnsi="Times New Roman" w:ascii="Times New Roman"/>
      <w:sz w:val="24"/>
      <w:szCs w:val="24"/>
    </w:rPr>
  </w:style>
  <w:style w:styleId="Sadraj4" w:type="paragraph">
    <w:name w:val="toc 4"/>
    <w:basedOn w:val="Normal"/>
    <w:next w:val="Normal"/>
    <w:autoRedefine/>
    <w:uiPriority w:val="99"/>
    <w:semiHidden/>
    <w:unhideWhenUsed/>
    <w:rsid w:val="00551CB3"/>
    <w:pPr>
      <w:spacing w:lineRule="auto" w:line="240" w:after="100"/>
      <w:ind w:left="720"/>
    </w:pPr>
    <w:rPr>
      <w:rFonts w:hAnsi="Times New Roman" w:ascii="Times New Roman"/>
      <w:sz w:val="24"/>
      <w:szCs w:val="24"/>
    </w:rPr>
  </w:style>
  <w:style w:styleId="Sadraj5" w:type="paragraph">
    <w:name w:val="toc 5"/>
    <w:basedOn w:val="Normal"/>
    <w:next w:val="Normal"/>
    <w:autoRedefine/>
    <w:uiPriority w:val="99"/>
    <w:semiHidden/>
    <w:unhideWhenUsed/>
    <w:rsid w:val="00551CB3"/>
    <w:pPr>
      <w:spacing w:lineRule="auto" w:line="240" w:after="100"/>
      <w:ind w:left="960"/>
    </w:pPr>
    <w:rPr>
      <w:rFonts w:hAnsi="Times New Roman" w:ascii="Times New Roman"/>
      <w:sz w:val="24"/>
      <w:szCs w:val="24"/>
    </w:rPr>
  </w:style>
  <w:style w:styleId="Sadraj6" w:type="paragraph">
    <w:name w:val="toc 6"/>
    <w:basedOn w:val="Normal"/>
    <w:next w:val="Normal"/>
    <w:autoRedefine/>
    <w:uiPriority w:val="99"/>
    <w:semiHidden/>
    <w:unhideWhenUsed/>
    <w:rsid w:val="00551CB3"/>
    <w:pPr>
      <w:spacing w:lineRule="auto" w:line="240" w:after="100"/>
      <w:ind w:left="1200"/>
    </w:pPr>
    <w:rPr>
      <w:rFonts w:hAnsi="Times New Roman" w:ascii="Times New Roman"/>
      <w:sz w:val="24"/>
      <w:szCs w:val="24"/>
    </w:rPr>
  </w:style>
  <w:style w:styleId="Sadraj7" w:type="paragraph">
    <w:name w:val="toc 7"/>
    <w:basedOn w:val="Normal"/>
    <w:next w:val="Normal"/>
    <w:autoRedefine/>
    <w:uiPriority w:val="99"/>
    <w:semiHidden/>
    <w:unhideWhenUsed/>
    <w:rsid w:val="00551CB3"/>
    <w:pPr>
      <w:spacing w:lineRule="auto" w:line="240" w:after="100"/>
      <w:ind w:left="1440"/>
    </w:pPr>
    <w:rPr>
      <w:rFonts w:hAnsi="Times New Roman" w:ascii="Times New Roman"/>
      <w:sz w:val="24"/>
      <w:szCs w:val="24"/>
    </w:rPr>
  </w:style>
  <w:style w:styleId="Sadraj8" w:type="paragraph">
    <w:name w:val="toc 8"/>
    <w:basedOn w:val="Normal"/>
    <w:next w:val="Normal"/>
    <w:autoRedefine/>
    <w:uiPriority w:val="99"/>
    <w:semiHidden/>
    <w:unhideWhenUsed/>
    <w:rsid w:val="00551CB3"/>
    <w:pPr>
      <w:spacing w:lineRule="auto" w:line="240" w:after="100"/>
      <w:ind w:left="1680"/>
    </w:pPr>
    <w:rPr>
      <w:rFonts w:hAnsi="Times New Roman" w:ascii="Times New Roman"/>
      <w:sz w:val="24"/>
      <w:szCs w:val="24"/>
    </w:rPr>
  </w:style>
  <w:style w:styleId="Sadraj9" w:type="paragraph">
    <w:name w:val="toc 9"/>
    <w:basedOn w:val="Normal"/>
    <w:next w:val="Normal"/>
    <w:autoRedefine/>
    <w:uiPriority w:val="99"/>
    <w:semiHidden/>
    <w:unhideWhenUsed/>
    <w:rsid w:val="00551CB3"/>
    <w:pPr>
      <w:spacing w:lineRule="auto" w:line="240" w:after="100"/>
      <w:ind w:left="1920"/>
    </w:pPr>
    <w:rPr>
      <w:rFonts w:hAnsi="Times New Roman" w:ascii="Times New Roman"/>
      <w:sz w:val="24"/>
      <w:szCs w:val="24"/>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hAnsi="Times New Roman" w:ascii="Times New Roman"/>
      <w:sz w:val="20"/>
      <w:szCs w:val="24"/>
    </w:rPr>
  </w:style>
  <w:style w:customStyle="true" w:styleId="IzvornikNacrt" w:type="paragraph">
    <w:name w:val="Izvornik_Nacrt"/>
    <w:basedOn w:val="Normal"/>
    <w:link w:val="IzvornikNacrtChar"/>
    <w:qFormat/>
    <w:rsid w:val="00EB0D4C"/>
    <w:pPr>
      <w:keepNext/>
      <w:spacing w:lineRule="auto" w:line="240" w:after="0"/>
    </w:pPr>
    <w:rPr>
      <w:rFonts w:cs="Times New Roman" w:eastAsia="Calibri" w:hAnsi="Times New Roman" w:ascii="Times New Roman"/>
      <w:noProof/>
      <w:color w:val="000000"/>
      <w:sz w:val="24"/>
      <w:szCs w:val="24"/>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cs="Times New Roman" w:eastAsia="Calibri" w:hAnsi="Times New Roman" w:ascii="Times New Roman"/>
      <w:noProof/>
      <w:color w:val="000000"/>
      <w:sz w:val="24"/>
      <w:szCs w:val="24"/>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cs="Times New Roman" w:eastAsia="Calibri" w:hAnsi="Times New Roman" w:ascii="Times New Roman"/>
      <w:noProof/>
      <w:color w:val="000000"/>
      <w:sz w:val="24"/>
      <w:szCs w:val="24"/>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hAnsi="Times New Roman" w:ascii="Times New Roman"/>
      <w:noProof/>
      <w:sz w:val="24"/>
      <w:szCs w:val="24"/>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cs="Times New Roman" w:eastAsia="Calibri" w:hAnsi="Times New Roman" w:ascii="Times New Roman"/>
      <w:color w:val="000000"/>
      <w:sz w:val="24"/>
      <w:szCs w:val="24"/>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cs="Times New Roman" w:eastAsia="Calibri" w:hAnsi="Times New Roman" w:ascii="Times New Roman"/>
      <w:noProof/>
      <w:color w:val="000000"/>
      <w:sz w:val="24"/>
      <w:szCs w:val="24"/>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hAnsi="Times New Roman" w:ascii="Times New Roman"/>
      <w:sz w:val="24"/>
      <w:szCs w:val="24"/>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hAnsi="Times New Roman" w:ascii="Times New Roman"/>
      <w:sz w:val="24"/>
      <w:szCs w:val="24"/>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AE6421"/>
    <w:rPr>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ascii="Times New Roman" w:cstheme="majorBidi" w:eastAsiaTheme="majorEastAsia" w:hAnsi="Times New Roman"/>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ascii="Times New Roman" w:hAnsi="Times New Roman"/>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ascii="Times New Roman" w:cstheme="majorBidi" w:eastAsiaTheme="majorEastAsia" w:hAnsi="Times New Roman"/>
      <w:b/>
      <w:bCs/>
      <w:sz w:val="24"/>
      <w:szCs w:val="24"/>
    </w:rPr>
  </w:style>
  <w:style w:styleId="Naslov4" w:type="paragraph">
    <w:name w:val="heading 4"/>
    <w:basedOn w:val="Normal"/>
    <w:next w:val="Normal"/>
    <w:link w:val="Naslov4Char"/>
    <w:uiPriority w:val="9"/>
    <w:unhideWhenUsed/>
    <w:rsid w:val="004F27AE"/>
    <w:pPr>
      <w:keepNext/>
      <w:keepLines/>
      <w:spacing w:after="240" w:before="200" w:line="240" w:lineRule="auto"/>
      <w:ind w:hanging="144" w:left="864"/>
      <w:outlineLvl w:val="3"/>
    </w:pPr>
    <w:rPr>
      <w:rFonts w:asciiTheme="majorHAnsi" w:cstheme="majorBidi" w:eastAsiaTheme="majorEastAsia" w:hAnsiTheme="majorHAnsi"/>
      <w:b/>
      <w:bCs/>
      <w:i/>
      <w:iCs/>
      <w:sz w:val="24"/>
      <w:szCs w:val="24"/>
    </w:rPr>
  </w:style>
  <w:style w:styleId="Naslov5" w:type="paragraph">
    <w:name w:val="heading 5"/>
    <w:basedOn w:val="Normal"/>
    <w:next w:val="Normal"/>
    <w:link w:val="Naslov5Char"/>
    <w:rsid w:val="00EB0D4C"/>
    <w:pPr>
      <w:spacing w:after="0" w:before="120" w:line="240" w:lineRule="auto"/>
      <w:ind w:hanging="432" w:left="1008"/>
      <w:outlineLvl w:val="4"/>
    </w:pPr>
    <w:rPr>
      <w:rFonts w:ascii="Arial" w:eastAsia="Times New Roman" w:hAnsi="Arial"/>
      <w:noProof/>
      <w:kern w:val="22"/>
      <w:szCs w:val="24"/>
      <w:lang w:eastAsia="hr-HR"/>
    </w:rPr>
  </w:style>
  <w:style w:styleId="Naslov6" w:type="paragraph">
    <w:name w:val="heading 6"/>
    <w:basedOn w:val="Normal"/>
    <w:next w:val="Normal"/>
    <w:link w:val="Naslov6Char"/>
    <w:rsid w:val="00EB0D4C"/>
    <w:pPr>
      <w:spacing w:after="0" w:before="120" w:line="240" w:lineRule="auto"/>
      <w:ind w:hanging="432" w:left="1152"/>
      <w:outlineLvl w:val="5"/>
    </w:pPr>
    <w:rPr>
      <w:rFonts w:ascii="Arial" w:eastAsia="Times New Roman" w:hAnsi="Arial"/>
      <w:i/>
      <w:noProof/>
      <w:kern w:val="22"/>
      <w:szCs w:val="24"/>
      <w:lang w:eastAsia="hr-HR"/>
    </w:rPr>
  </w:style>
  <w:style w:styleId="Naslov7" w:type="paragraph">
    <w:name w:val="heading 7"/>
    <w:basedOn w:val="Normal"/>
    <w:next w:val="Normal"/>
    <w:link w:val="Naslov7Char"/>
    <w:rsid w:val="00EB0D4C"/>
    <w:pPr>
      <w:spacing w:after="0" w:before="120" w:line="240" w:lineRule="auto"/>
      <w:ind w:hanging="288" w:left="1296"/>
      <w:outlineLvl w:val="6"/>
    </w:pPr>
    <w:rPr>
      <w:rFonts w:ascii="Arial" w:eastAsia="Times New Roman" w:hAnsi="Arial"/>
      <w:noProof/>
      <w:kern w:val="20"/>
      <w:szCs w:val="24"/>
      <w:lang w:eastAsia="hr-HR"/>
    </w:rPr>
  </w:style>
  <w:style w:styleId="Naslov8" w:type="paragraph">
    <w:name w:val="heading 8"/>
    <w:basedOn w:val="Normal"/>
    <w:next w:val="Normal"/>
    <w:link w:val="Naslov8Char"/>
    <w:rsid w:val="00EB0D4C"/>
    <w:pPr>
      <w:spacing w:after="0" w:before="120" w:line="240" w:lineRule="auto"/>
      <w:ind w:hanging="432" w:left="1440"/>
      <w:outlineLvl w:val="7"/>
    </w:pPr>
    <w:rPr>
      <w:rFonts w:ascii="Arial" w:eastAsia="Times New Roman" w:hAnsi="Arial"/>
      <w:i/>
      <w:noProof/>
      <w:kern w:val="20"/>
      <w:szCs w:val="24"/>
      <w:lang w:eastAsia="hr-HR"/>
    </w:rPr>
  </w:style>
  <w:style w:styleId="Naslov9" w:type="paragraph">
    <w:name w:val="heading 9"/>
    <w:basedOn w:val="Normal"/>
    <w:next w:val="Normal"/>
    <w:link w:val="Naslov9Char"/>
    <w:rsid w:val="00EB0D4C"/>
    <w:pPr>
      <w:spacing w:after="0" w:before="120" w:line="240" w:lineRule="auto"/>
      <w:ind w:hanging="144" w:left="1584"/>
      <w:outlineLvl w:val="8"/>
    </w:pPr>
    <w:rPr>
      <w:rFonts w:ascii="Arial" w:eastAsia="Times New Roman" w:hAnsi="Arial"/>
      <w:i/>
      <w:noProof/>
      <w:kern w:val="18"/>
      <w:sz w:val="18"/>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ascii="Times New Roman" w:hAnsi="Times New Roman"/>
      <w:caps/>
      <w:spacing w:val="100"/>
      <w:sz w:val="24"/>
      <w:szCs w:val="24"/>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ascii="Times New Roman" w:hAnsi="Times New Roman"/>
      <w:spacing w:val="100"/>
      <w:sz w:val="24"/>
      <w:szCs w:val="24"/>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ascii="Times New Roman" w:hAnsi="Times New Roman"/>
      <w:noProof/>
      <w:sz w:val="24"/>
      <w:szCs w:val="24"/>
    </w:rPr>
  </w:style>
  <w:style w:styleId="Tijeloteksta3" w:type="paragraph">
    <w:name w:val="Body Text 3"/>
    <w:basedOn w:val="Normal"/>
    <w:link w:val="Tijeloteksta3Char"/>
    <w:uiPriority w:val="99"/>
    <w:rsid w:val="00551CB3"/>
    <w:pPr>
      <w:numPr>
        <w:numId w:val="4"/>
      </w:numPr>
      <w:spacing w:after="120" w:line="240" w:lineRule="auto"/>
    </w:pPr>
    <w:rPr>
      <w:rFonts w:ascii="Times New Roman" w:hAnsi="Times New Roman"/>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ascii="Times New Roman" w:hAnsi="Times New Roman"/>
      <w:sz w:val="24"/>
      <w:szCs w:val="24"/>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ascii="Times New Roman" w:hAnsi="Times New Roman"/>
      <w:noProof/>
      <w:sz w:val="20"/>
      <w:szCs w:val="24"/>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sz w:val="24"/>
      <w:szCs w:val="24"/>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line="240" w:lineRule="auto"/>
    </w:pPr>
    <w:rPr>
      <w:rFonts w:ascii="Times New Roman" w:hAnsi="Times New Roman"/>
      <w:b/>
      <w:caps/>
      <w:sz w:val="24"/>
      <w:szCs w:val="24"/>
    </w:rPr>
  </w:style>
  <w:style w:styleId="Podnoje" w:type="paragraph">
    <w:name w:val="footer"/>
    <w:basedOn w:val="Normal"/>
    <w:link w:val="PodnojeChar"/>
    <w:uiPriority w:val="99"/>
    <w:unhideWhenUsed/>
    <w:rsid w:val="00EB0D4C"/>
    <w:pPr>
      <w:tabs>
        <w:tab w:pos="9072" w:val="right"/>
      </w:tabs>
      <w:spacing w:after="0" w:line="240" w:lineRule="auto"/>
      <w:jc w:val="right"/>
    </w:pPr>
    <w:rPr>
      <w:rFonts w:ascii="Times New Roman" w:hAnsi="Times New Roman"/>
      <w:noProof/>
      <w:sz w:val="24"/>
      <w:szCs w:val="24"/>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line="240" w:lineRule="auto"/>
    </w:pPr>
    <w:rPr>
      <w:rFonts w:ascii="Times New Roman" w:eastAsia="Times New Roman" w:hAnsi="Times New Roman"/>
      <w:sz w:val="24"/>
      <w:szCs w:val="24"/>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line="240" w:lineRule="auto"/>
    </w:pPr>
    <w:rPr>
      <w:rFonts w:ascii="Times New Roman" w:eastAsia="Times New Roman" w:hAnsi="Times New Roman"/>
      <w:sz w:val="24"/>
      <w:szCs w:val="24"/>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line="240" w:lineRule="auto"/>
    </w:pPr>
    <w:rPr>
      <w:rFonts w:ascii="Times New Roman" w:hAnsi="Times New Roman"/>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ascii="Times New Roman" w:hAnsi="Times New Roman"/>
      <w:noProof/>
      <w:sz w:val="24"/>
      <w:szCs w:val="24"/>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line="240" w:lineRule="auto"/>
      <w:ind w:left="936" w:right="936"/>
    </w:pPr>
    <w:rPr>
      <w:rFonts w:ascii="Times New Roman" w:hAnsi="Times New Roman"/>
      <w:b/>
      <w:bCs/>
      <w:i/>
      <w:iCs/>
      <w:color w:themeColor="accent1" w:val="4F81BD"/>
      <w:sz w:val="24"/>
      <w:szCs w:val="24"/>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line="240" w:lineRule="auto"/>
    </w:pPr>
    <w:rPr>
      <w:rFonts w:ascii="Times New Roman" w:eastAsia="Times New Roman" w:hAnsi="Times New Roman"/>
      <w:sz w:val="24"/>
      <w:szCs w:val="24"/>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line="240" w:lineRule="auto"/>
    </w:pPr>
    <w:rPr>
      <w:rFonts w:ascii="Times New Roman" w:hAnsi="Times New Roman"/>
      <w:sz w:val="24"/>
      <w:szCs w:val="24"/>
    </w:r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ascii="Times New Roman" w:hAnsi="Times New Roman"/>
      <w:b/>
      <w:caps/>
      <w:spacing w:val="100"/>
      <w:sz w:val="24"/>
      <w:szCs w:val="24"/>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ascii="Times New Roman" w:hAnsi="Times New Roman"/>
      <w:sz w:val="24"/>
      <w:szCs w:val="24"/>
    </w:rPr>
  </w:style>
  <w:style w:customStyle="1" w:styleId="Normal-NoSpace" w:type="paragraph">
    <w:name w:val="Normal-No Space"/>
    <w:basedOn w:val="Normal"/>
    <w:rsid w:val="00EB0D4C"/>
    <w:pPr>
      <w:spacing w:after="0" w:line="240" w:lineRule="auto"/>
    </w:pPr>
    <w:rPr>
      <w:rFonts w:ascii="Times New Roman" w:eastAsia="Times New Roman" w:hAnsi="Times New Roman"/>
      <w:sz w:val="24"/>
      <w:szCs w:val="24"/>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line="240" w:lineRule="auto"/>
    </w:pPr>
    <w:rPr>
      <w:rFonts w:ascii="Times New Roman" w:eastAsia="Times New Roman" w:hAnsi="Times New Roman"/>
      <w:sz w:val="24"/>
      <w:szCs w:val="24"/>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line="240" w:lineRule="auto"/>
    </w:pPr>
    <w:rPr>
      <w:rFonts w:ascii="Times New Roman" w:eastAsia="Times New Roman" w:hAnsi="Times New Roman"/>
      <w:sz w:val="24"/>
      <w:szCs w:val="24"/>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line="240" w:lineRule="auto"/>
    </w:pPr>
    <w:rPr>
      <w:rFonts w:ascii="Times New Roman" w:eastAsia="Times New Roman" w:hAnsi="Times New Roman"/>
      <w:sz w:val="24"/>
      <w:szCs w:val="24"/>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line="240" w:lineRule="auto"/>
    </w:pPr>
    <w:rPr>
      <w:rFonts w:ascii="Times New Roman" w:eastAsia="Times New Roman" w:hAnsi="Times New Roman"/>
      <w:sz w:val="24"/>
      <w:szCs w:val="24"/>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line="240" w:lineRule="auto"/>
    </w:pPr>
    <w:rPr>
      <w:rFonts w:ascii="Times New Roman" w:eastAsia="Times New Roman" w:hAnsi="Times New Roman"/>
      <w:sz w:val="24"/>
      <w:szCs w:val="24"/>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line="240" w:lineRule="auto"/>
    </w:pPr>
    <w:rPr>
      <w:rFonts w:ascii="Times New Roman" w:eastAsia="Times New Roman" w:hAnsi="Times New Roman"/>
      <w:sz w:val="24"/>
      <w:szCs w:val="24"/>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line="240" w:lineRule="auto"/>
      <w:jc w:val="right"/>
    </w:pPr>
    <w:rPr>
      <w:rFonts w:ascii="Times New Roman" w:hAnsi="Times New Roman"/>
      <w:noProof/>
      <w:sz w:val="24"/>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line="240" w:lineRule="auto"/>
    </w:pPr>
    <w:rPr>
      <w:rFonts w:ascii="Times New Roman" w:hAnsi="Times New Roman"/>
      <w:i/>
      <w:iCs/>
      <w:color w:themeColor="text1" w:val="000000"/>
      <w:sz w:val="24"/>
      <w:szCs w:val="24"/>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line="240" w:lineRule="auto"/>
    </w:pPr>
    <w:rPr>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line="240" w:lineRule="auto"/>
    </w:pPr>
    <w:rPr>
      <w:rFonts w:ascii="Times New Roman" w:hAnsi="Times New Roman"/>
      <w:noProof/>
      <w:sz w:val="24"/>
      <w:szCs w:val="24"/>
    </w:rPr>
  </w:style>
  <w:style w:customStyle="1" w:styleId="SudNaziv" w:type="paragraph">
    <w:name w:val="Sud_Naziv"/>
    <w:basedOn w:val="Normal"/>
    <w:rsid w:val="00EB0D4C"/>
    <w:pPr>
      <w:spacing w:after="0" w:line="240" w:lineRule="auto"/>
    </w:pPr>
    <w:rPr>
      <w:rFonts w:ascii="Times New Roman" w:hAnsi="Times New Roman"/>
      <w:b/>
      <w:noProof/>
      <w:sz w:val="24"/>
      <w:szCs w:val="24"/>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ascii="Times New Roman" w:hAnsi="Times New Roman"/>
      <w:noProof/>
      <w:sz w:val="24"/>
      <w:szCs w:val="24"/>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ascii="Times New Roman" w:hAnsi="Times New Roman"/>
      <w:noProof/>
      <w:sz w:val="24"/>
      <w:szCs w:val="24"/>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ascii="Times New Roman" w:hAnsi="Times New Roman"/>
      <w:sz w:val="24"/>
      <w:szCs w:val="24"/>
    </w:rPr>
  </w:style>
  <w:style w:customStyle="1" w:styleId="Zapisniar" w:type="paragraph">
    <w:name w:val="Zapisničar"/>
    <w:basedOn w:val="Normal"/>
    <w:next w:val="ZapisniarPotpis"/>
    <w:qFormat/>
    <w:rsid w:val="00EB0D4C"/>
    <w:pPr>
      <w:keepNext/>
      <w:spacing w:after="360" w:before="360" w:line="240" w:lineRule="auto"/>
      <w:ind w:left="5387"/>
    </w:pPr>
    <w:rPr>
      <w:rFonts w:ascii="Times New Roman" w:hAnsi="Times New Roman"/>
      <w:noProof/>
      <w:sz w:val="24"/>
      <w:szCs w:val="24"/>
    </w:rPr>
  </w:style>
  <w:style w:customStyle="1" w:styleId="ZapisniarPotpis" w:type="paragraph">
    <w:name w:val="ZapisničarPotpis"/>
    <w:basedOn w:val="Normal"/>
    <w:next w:val="Normal"/>
    <w:qFormat/>
    <w:rsid w:val="00EB0D4C"/>
    <w:pPr>
      <w:spacing w:after="120" w:before="360" w:line="240" w:lineRule="auto"/>
      <w:ind w:left="5387"/>
    </w:pPr>
    <w:rPr>
      <w:rFonts w:ascii="Times New Roman" w:hAnsi="Times New Roman"/>
      <w:noProof/>
      <w:sz w:val="24"/>
      <w:szCs w:val="24"/>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ascii="Times New Roman" w:hAnsi="Times New Roman"/>
      <w:sz w:val="24"/>
      <w:szCs w:val="24"/>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ascii="Times New Roman" w:eastAsia="Times New Roman" w:hAnsi="Times New Roman"/>
      <w:sz w:val="24"/>
      <w:szCs w:val="24"/>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sz w:val="24"/>
      <w:szCs w:val="24"/>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ascii="Times New Roman" w:hAnsi="Times New Roman"/>
      <w:noProof/>
      <w:sz w:val="24"/>
      <w:szCs w:val="24"/>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ascii="Times New Roman" w:hAnsi="Times New Roman"/>
      <w:sz w:val="24"/>
      <w:szCs w:val="24"/>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ascii="Times New Roman" w:hAnsi="Times New Roman"/>
      <w:sz w:val="24"/>
      <w:szCs w:val="24"/>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ascii="Times New Roman" w:hAnsi="Times New Roman"/>
      <w:sz w:val="24"/>
      <w:szCs w:val="24"/>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ascii="Times New Roman" w:hAnsi="Times New Roman"/>
      <w:sz w:val="24"/>
      <w:szCs w:val="24"/>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ascii="Times New Roman" w:hAnsi="Times New Roman"/>
      <w:sz w:val="24"/>
      <w:szCs w:val="24"/>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ascii="Times New Roman" w:hAnsi="Times New Roman"/>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ascii="Times New Roman" w:hAnsi="Times New Roman"/>
      <w:sz w:val="24"/>
      <w:szCs w:val="24"/>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ascii="Times New Roman" w:hAnsi="Times New Roman"/>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ascii="Times New Roman" w:hAnsi="Times New Roman"/>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ascii="Times New Roman" w:hAnsi="Times New Roman"/>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ascii="Times New Roman" w:hAnsi="Times New Roman"/>
      <w:sz w:val="24"/>
      <w:szCs w:val="24"/>
    </w:rPr>
  </w:style>
  <w:style w:styleId="Indeks2" w:type="paragraph">
    <w:name w:val="index 2"/>
    <w:basedOn w:val="Normal"/>
    <w:next w:val="Normal"/>
    <w:autoRedefine/>
    <w:uiPriority w:val="99"/>
    <w:semiHidden/>
    <w:unhideWhenUsed/>
    <w:rsid w:val="00551CB3"/>
    <w:pPr>
      <w:spacing w:after="0" w:line="240" w:lineRule="auto"/>
      <w:ind w:hanging="240" w:left="480"/>
    </w:pPr>
    <w:rPr>
      <w:rFonts w:ascii="Times New Roman" w:hAnsi="Times New Roman"/>
      <w:sz w:val="24"/>
      <w:szCs w:val="24"/>
    </w:rPr>
  </w:style>
  <w:style w:styleId="Indeks3" w:type="paragraph">
    <w:name w:val="index 3"/>
    <w:basedOn w:val="Normal"/>
    <w:next w:val="Normal"/>
    <w:autoRedefine/>
    <w:uiPriority w:val="99"/>
    <w:semiHidden/>
    <w:unhideWhenUsed/>
    <w:rsid w:val="00551CB3"/>
    <w:pPr>
      <w:spacing w:after="0" w:line="240" w:lineRule="auto"/>
      <w:ind w:hanging="240" w:left="720"/>
    </w:pPr>
    <w:rPr>
      <w:rFonts w:ascii="Times New Roman" w:hAnsi="Times New Roman"/>
      <w:sz w:val="24"/>
      <w:szCs w:val="24"/>
    </w:rPr>
  </w:style>
  <w:style w:styleId="Indeks4" w:type="paragraph">
    <w:name w:val="index 4"/>
    <w:basedOn w:val="Normal"/>
    <w:next w:val="Normal"/>
    <w:autoRedefine/>
    <w:uiPriority w:val="99"/>
    <w:semiHidden/>
    <w:unhideWhenUsed/>
    <w:rsid w:val="00551CB3"/>
    <w:pPr>
      <w:spacing w:after="0" w:line="240" w:lineRule="auto"/>
      <w:ind w:hanging="240" w:left="960"/>
    </w:pPr>
    <w:rPr>
      <w:rFonts w:ascii="Times New Roman" w:hAnsi="Times New Roman"/>
      <w:sz w:val="24"/>
      <w:szCs w:val="24"/>
    </w:rPr>
  </w:style>
  <w:style w:styleId="Indeks5" w:type="paragraph">
    <w:name w:val="index 5"/>
    <w:basedOn w:val="Normal"/>
    <w:next w:val="Normal"/>
    <w:autoRedefine/>
    <w:uiPriority w:val="99"/>
    <w:semiHidden/>
    <w:unhideWhenUsed/>
    <w:rsid w:val="00551CB3"/>
    <w:pPr>
      <w:spacing w:after="0" w:line="240" w:lineRule="auto"/>
      <w:ind w:hanging="240" w:left="1200"/>
    </w:pPr>
    <w:rPr>
      <w:rFonts w:ascii="Times New Roman" w:hAnsi="Times New Roman"/>
      <w:sz w:val="24"/>
      <w:szCs w:val="24"/>
    </w:rPr>
  </w:style>
  <w:style w:styleId="Indeks6" w:type="paragraph">
    <w:name w:val="index 6"/>
    <w:basedOn w:val="Normal"/>
    <w:next w:val="Normal"/>
    <w:autoRedefine/>
    <w:uiPriority w:val="99"/>
    <w:semiHidden/>
    <w:unhideWhenUsed/>
    <w:rsid w:val="00551CB3"/>
    <w:pPr>
      <w:spacing w:after="0" w:line="240" w:lineRule="auto"/>
      <w:ind w:hanging="240" w:left="1440"/>
    </w:pPr>
    <w:rPr>
      <w:rFonts w:ascii="Times New Roman" w:hAnsi="Times New Roman"/>
      <w:sz w:val="24"/>
      <w:szCs w:val="24"/>
    </w:rPr>
  </w:style>
  <w:style w:styleId="Indeks7" w:type="paragraph">
    <w:name w:val="index 7"/>
    <w:basedOn w:val="Normal"/>
    <w:next w:val="Normal"/>
    <w:autoRedefine/>
    <w:uiPriority w:val="99"/>
    <w:semiHidden/>
    <w:unhideWhenUsed/>
    <w:rsid w:val="00551CB3"/>
    <w:pPr>
      <w:spacing w:after="0" w:line="240" w:lineRule="auto"/>
      <w:ind w:hanging="240" w:left="1680"/>
    </w:pPr>
    <w:rPr>
      <w:rFonts w:ascii="Times New Roman" w:hAnsi="Times New Roman"/>
      <w:sz w:val="24"/>
      <w:szCs w:val="24"/>
    </w:rPr>
  </w:style>
  <w:style w:styleId="Indeks8" w:type="paragraph">
    <w:name w:val="index 8"/>
    <w:basedOn w:val="Normal"/>
    <w:next w:val="Normal"/>
    <w:autoRedefine/>
    <w:uiPriority w:val="99"/>
    <w:semiHidden/>
    <w:unhideWhenUsed/>
    <w:rsid w:val="00551CB3"/>
    <w:pPr>
      <w:spacing w:after="0" w:line="240" w:lineRule="auto"/>
      <w:ind w:hanging="240" w:left="1920"/>
    </w:pPr>
    <w:rPr>
      <w:rFonts w:ascii="Times New Roman" w:hAnsi="Times New Roman"/>
      <w:sz w:val="24"/>
      <w:szCs w:val="24"/>
    </w:rPr>
  </w:style>
  <w:style w:styleId="Indeks9" w:type="paragraph">
    <w:name w:val="index 9"/>
    <w:basedOn w:val="Normal"/>
    <w:next w:val="Normal"/>
    <w:autoRedefine/>
    <w:uiPriority w:val="99"/>
    <w:semiHidden/>
    <w:unhideWhenUsed/>
    <w:rsid w:val="00551CB3"/>
    <w:pPr>
      <w:spacing w:after="0" w:line="240" w:lineRule="auto"/>
      <w:ind w:hanging="240" w:left="2160"/>
    </w:pPr>
    <w:rPr>
      <w:rFonts w:ascii="Times New Roman" w:hAnsi="Times New Roman"/>
      <w:sz w:val="24"/>
      <w:szCs w:val="24"/>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sz w:val="24"/>
      <w:szCs w:val="24"/>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ascii="Times New Roman" w:hAnsi="Times New Roman"/>
      <w:sz w:val="24"/>
      <w:szCs w:val="24"/>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ascii="Times New Roman" w:hAnsi="Times New Roman"/>
      <w:sz w:val="24"/>
      <w:szCs w:val="24"/>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ascii="Times New Roman" w:hAnsi="Times New Roman"/>
      <w:sz w:val="24"/>
      <w:szCs w:val="24"/>
    </w:rPr>
  </w:style>
  <w:style w:styleId="Tablicaslika" w:type="paragraph">
    <w:name w:val="table of figures"/>
    <w:basedOn w:val="Normal"/>
    <w:next w:val="Normal"/>
    <w:uiPriority w:val="99"/>
    <w:semiHidden/>
    <w:unhideWhenUsed/>
    <w:rsid w:val="00551CB3"/>
    <w:pPr>
      <w:spacing w:after="0" w:line="240" w:lineRule="auto"/>
    </w:pPr>
    <w:rPr>
      <w:rFonts w:ascii="Times New Roman" w:hAnsi="Times New Roman"/>
      <w:sz w:val="24"/>
      <w:szCs w:val="24"/>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sz w:val="24"/>
      <w:szCs w:val="24"/>
    </w:rPr>
  </w:style>
  <w:style w:styleId="Sadraj1" w:type="paragraph">
    <w:name w:val="toc 1"/>
    <w:basedOn w:val="Normal"/>
    <w:next w:val="Normal"/>
    <w:autoRedefine/>
    <w:uiPriority w:val="99"/>
    <w:semiHidden/>
    <w:unhideWhenUsed/>
    <w:rsid w:val="00551CB3"/>
    <w:pPr>
      <w:spacing w:after="100" w:line="240" w:lineRule="auto"/>
    </w:pPr>
    <w:rPr>
      <w:rFonts w:ascii="Times New Roman" w:hAnsi="Times New Roman"/>
      <w:sz w:val="24"/>
      <w:szCs w:val="24"/>
    </w:rPr>
  </w:style>
  <w:style w:styleId="Sadraj2" w:type="paragraph">
    <w:name w:val="toc 2"/>
    <w:basedOn w:val="Normal"/>
    <w:next w:val="Normal"/>
    <w:autoRedefine/>
    <w:uiPriority w:val="99"/>
    <w:semiHidden/>
    <w:unhideWhenUsed/>
    <w:rsid w:val="00551CB3"/>
    <w:pPr>
      <w:spacing w:after="100" w:line="240" w:lineRule="auto"/>
      <w:ind w:left="240"/>
    </w:pPr>
    <w:rPr>
      <w:rFonts w:ascii="Times New Roman" w:hAnsi="Times New Roman"/>
      <w:sz w:val="24"/>
      <w:szCs w:val="24"/>
    </w:rPr>
  </w:style>
  <w:style w:styleId="Sadraj3" w:type="paragraph">
    <w:name w:val="toc 3"/>
    <w:basedOn w:val="Normal"/>
    <w:next w:val="Normal"/>
    <w:autoRedefine/>
    <w:uiPriority w:val="99"/>
    <w:semiHidden/>
    <w:unhideWhenUsed/>
    <w:rsid w:val="00551CB3"/>
    <w:pPr>
      <w:spacing w:after="100" w:line="240" w:lineRule="auto"/>
      <w:ind w:left="480"/>
    </w:pPr>
    <w:rPr>
      <w:rFonts w:ascii="Times New Roman" w:hAnsi="Times New Roman"/>
      <w:sz w:val="24"/>
      <w:szCs w:val="24"/>
    </w:rPr>
  </w:style>
  <w:style w:styleId="Sadraj4" w:type="paragraph">
    <w:name w:val="toc 4"/>
    <w:basedOn w:val="Normal"/>
    <w:next w:val="Normal"/>
    <w:autoRedefine/>
    <w:uiPriority w:val="99"/>
    <w:semiHidden/>
    <w:unhideWhenUsed/>
    <w:rsid w:val="00551CB3"/>
    <w:pPr>
      <w:spacing w:after="100" w:line="240" w:lineRule="auto"/>
      <w:ind w:left="720"/>
    </w:pPr>
    <w:rPr>
      <w:rFonts w:ascii="Times New Roman" w:hAnsi="Times New Roman"/>
      <w:sz w:val="24"/>
      <w:szCs w:val="24"/>
    </w:rPr>
  </w:style>
  <w:style w:styleId="Sadraj5" w:type="paragraph">
    <w:name w:val="toc 5"/>
    <w:basedOn w:val="Normal"/>
    <w:next w:val="Normal"/>
    <w:autoRedefine/>
    <w:uiPriority w:val="99"/>
    <w:semiHidden/>
    <w:unhideWhenUsed/>
    <w:rsid w:val="00551CB3"/>
    <w:pPr>
      <w:spacing w:after="100" w:line="240" w:lineRule="auto"/>
      <w:ind w:left="960"/>
    </w:pPr>
    <w:rPr>
      <w:rFonts w:ascii="Times New Roman" w:hAnsi="Times New Roman"/>
      <w:sz w:val="24"/>
      <w:szCs w:val="24"/>
    </w:rPr>
  </w:style>
  <w:style w:styleId="Sadraj6" w:type="paragraph">
    <w:name w:val="toc 6"/>
    <w:basedOn w:val="Normal"/>
    <w:next w:val="Normal"/>
    <w:autoRedefine/>
    <w:uiPriority w:val="99"/>
    <w:semiHidden/>
    <w:unhideWhenUsed/>
    <w:rsid w:val="00551CB3"/>
    <w:pPr>
      <w:spacing w:after="100" w:line="240" w:lineRule="auto"/>
      <w:ind w:left="1200"/>
    </w:pPr>
    <w:rPr>
      <w:rFonts w:ascii="Times New Roman" w:hAnsi="Times New Roman"/>
      <w:sz w:val="24"/>
      <w:szCs w:val="24"/>
    </w:rPr>
  </w:style>
  <w:style w:styleId="Sadraj7" w:type="paragraph">
    <w:name w:val="toc 7"/>
    <w:basedOn w:val="Normal"/>
    <w:next w:val="Normal"/>
    <w:autoRedefine/>
    <w:uiPriority w:val="99"/>
    <w:semiHidden/>
    <w:unhideWhenUsed/>
    <w:rsid w:val="00551CB3"/>
    <w:pPr>
      <w:spacing w:after="100" w:line="240" w:lineRule="auto"/>
      <w:ind w:left="1440"/>
    </w:pPr>
    <w:rPr>
      <w:rFonts w:ascii="Times New Roman" w:hAnsi="Times New Roman"/>
      <w:sz w:val="24"/>
      <w:szCs w:val="24"/>
    </w:rPr>
  </w:style>
  <w:style w:styleId="Sadraj8" w:type="paragraph">
    <w:name w:val="toc 8"/>
    <w:basedOn w:val="Normal"/>
    <w:next w:val="Normal"/>
    <w:autoRedefine/>
    <w:uiPriority w:val="99"/>
    <w:semiHidden/>
    <w:unhideWhenUsed/>
    <w:rsid w:val="00551CB3"/>
    <w:pPr>
      <w:spacing w:after="100" w:line="240" w:lineRule="auto"/>
      <w:ind w:left="1680"/>
    </w:pPr>
    <w:rPr>
      <w:rFonts w:ascii="Times New Roman" w:hAnsi="Times New Roman"/>
      <w:sz w:val="24"/>
      <w:szCs w:val="24"/>
    </w:rPr>
  </w:style>
  <w:style w:styleId="Sadraj9" w:type="paragraph">
    <w:name w:val="toc 9"/>
    <w:basedOn w:val="Normal"/>
    <w:next w:val="Normal"/>
    <w:autoRedefine/>
    <w:uiPriority w:val="99"/>
    <w:semiHidden/>
    <w:unhideWhenUsed/>
    <w:rsid w:val="00551CB3"/>
    <w:pPr>
      <w:spacing w:after="100" w:line="240" w:lineRule="auto"/>
      <w:ind w:left="1920"/>
    </w:pPr>
    <w:rPr>
      <w:rFonts w:ascii="Times New Roman" w:hAnsi="Times New Roman"/>
      <w:sz w:val="24"/>
      <w:szCs w:val="24"/>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ascii="Times New Roman" w:hAnsi="Times New Roman"/>
      <w:sz w:val="20"/>
      <w:szCs w:val="24"/>
    </w:rPr>
  </w:style>
  <w:style w:customStyle="1" w:styleId="IzvornikNacrt" w:type="paragraph">
    <w:name w:val="Izvornik_Nacrt"/>
    <w:basedOn w:val="Normal"/>
    <w:link w:val="IzvornikNacrtChar"/>
    <w:qFormat/>
    <w:rsid w:val="00EB0D4C"/>
    <w:pPr>
      <w:keepNext/>
      <w:spacing w:after="0" w:line="240" w:lineRule="auto"/>
    </w:pPr>
    <w:rPr>
      <w:rFonts w:ascii="Times New Roman" w:cs="Times New Roman" w:eastAsia="Calibri" w:hAnsi="Times New Roman"/>
      <w:noProof/>
      <w:color w:val="000000"/>
      <w:sz w:val="24"/>
      <w:szCs w:val="24"/>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ascii="Times New Roman" w:cs="Times New Roman" w:eastAsia="Calibri" w:hAnsi="Times New Roman"/>
      <w:noProof/>
      <w:color w:val="000000"/>
      <w:sz w:val="24"/>
      <w:szCs w:val="24"/>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ascii="Times New Roman" w:cs="Times New Roman" w:eastAsia="Calibri" w:hAnsi="Times New Roman"/>
      <w:noProof/>
      <w:color w:val="000000"/>
      <w:sz w:val="24"/>
      <w:szCs w:val="24"/>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ascii="Times New Roman" w:hAnsi="Times New Roman"/>
      <w:noProof/>
      <w:sz w:val="24"/>
      <w:szCs w:val="24"/>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ascii="Times New Roman" w:cs="Times New Roman" w:eastAsia="Calibri" w:hAnsi="Times New Roman"/>
      <w:color w:val="000000"/>
      <w:sz w:val="24"/>
      <w:szCs w:val="24"/>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ascii="Times New Roman" w:cs="Times New Roman" w:eastAsia="Calibri" w:hAnsi="Times New Roman"/>
      <w:noProof/>
      <w:color w:val="000000"/>
      <w:sz w:val="24"/>
      <w:szCs w:val="24"/>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ascii="Times New Roman" w:hAnsi="Times New Roman"/>
      <w:sz w:val="24"/>
      <w:szCs w:val="24"/>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ascii="Times New Roman" w:hAnsi="Times New Roman"/>
      <w:sz w:val="24"/>
      <w:szCs w:val="24"/>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38117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St-213/2016-49</izvorni_sadrzaj>
    <derivirana_varijabla naziv="DomainObject.Oznaka_1">St-213/2016-49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St-213/2016</izvorni_sadrzaj>
    <derivirana_varijabla naziv="DomainObject.Predmet.OznakaBroj_1">St-213/2016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VELIKA PROMET društvo s ograničenom odgovornošću za proizvodnju, trgovinu i usluge, Velika Pisanica</izvorni_sadrzaj>
    <derivirana_varijabla naziv="DomainObject.Predmet.ProtustrankaFormated_1">  VELIKA PROMET društvo s ograničenom odgovornošću za proizvodnju, trgovinu i usluge, Velika Pisanica</derivirana_varijabla>
  </DomainObject.Predmet.ProtustrankaFormated>
  <DomainObject.Predmet.ProtustrankaFormatedOIB>
    <izvorni_sadrzaj>  VELIKA PROMET društvo s ograničenom odgovornošću za proizvodnju, trgovinu i usluge, Velika Pisanica, OIB 83711407013</izvorni_sadrzaj>
    <derivirana_varijabla naziv="DomainObject.Predmet.ProtustrankaFormatedOIB_1">  VELIKA PROMET društvo s ograničenom odgovornošću za proizvodnju, trgovinu i usluge, Velika Pisanica, OIB 83711407013</derivirana_varijabla>
  </DomainObject.Predmet.ProtustrankaFormatedOIB>
  <DomainObject.Predmet.ProtustrankaFormatedWithAdress>
    <izvorni_sadrzaj> VELIKA PROMET društvo s ograničenom odgovornošću za proizvodnju, trgovinu i usluge, Velika Pisanica, Logorska 4, 43270 Velika Pisanica</izvorni_sadrzaj>
    <derivirana_varijabla naziv="DomainObject.Predmet.ProtustrankaFormatedWithAdress_1"> VELIKA PROMET društvo s ograničenom odgovornošću za proizvodnju, trgovinu i usluge, Velika Pisanica, Logorska 4, 43270 Velika Pisanica</derivirana_varijabla>
  </DomainObject.Predmet.ProtustrankaFormatedWithAdress>
  <DomainObject.Predmet.ProtustrankaFormatedWithAdressOIB>
    <izvorni_sadrzaj> VELIKA PROMET društvo s ograničenom odgovornošću za proizvodnju, trgovinu i usluge, Velika Pisanica, OIB 83711407013, Logorska 4, 43270 Velika Pisanica</izvorni_sadrzaj>
    <derivirana_varijabla naziv="DomainObject.Predmet.ProtustrankaFormatedWithAdressOIB_1"> VELIKA PROMET društvo s ograničenom odgovornošću za proizvodnju, trgovinu i usluge, Velika Pisanica, OIB 83711407013, Logorska 4, 43270 Velika Pisanica</derivirana_varijabla>
  </DomainObject.Predmet.ProtustrankaFormatedWithAdressOIB>
  <DomainObject.Predmet.ProtustrankaWithAdress>
    <izvorni_sadrzaj>VELIKA PROMET društvo s ograničenom odgovornošću za proizvodnju, trgovinu i usluge, Velika Pisanica Logorska 4, 43270 Velika Pisanica</izvorni_sadrzaj>
    <derivirana_varijabla naziv="DomainObject.Predmet.ProtustrankaWithAdress_1">VELIKA PROMET društvo s ograničenom odgovornošću za proizvodnju, trgovinu i usluge, Velika Pisanica Logorska 4, 43270 Velika Pisanica</derivirana_varijabla>
  </DomainObject.Predmet.ProtustrankaWithAdress>
  <DomainObject.Predmet.ProtustrankaWithAdressOIB>
    <izvorni_sadrzaj>VELIKA PROMET društvo s ograničenom odgovornošću za proizvodnju, trgovinu i usluge, Velika Pisanica, OIB 83711407013, Logorska 4, 43270 Velika Pisanica</izvorni_sadrzaj>
    <derivirana_varijabla naziv="DomainObject.Predmet.ProtustrankaWithAdressOIB_1">VELIKA PROMET društvo s ograničenom odgovornošću za proizvodnju, trgovinu i usluge, Velika Pisanica, OIB 83711407013, Logorska 4, 43270 Velika Pisanica</derivirana_varijabla>
  </DomainObject.Predmet.ProtustrankaWithAdressOIB>
  <DomainObject.Predmet.ProtustrankaNazivFormated>
    <izvorni_sadrzaj>VELIKA PROMET društvo s ograničenom odgovornošću za proizvodnju, trgovinu i usluge, Velika Pisanica</izvorni_sadrzaj>
    <derivirana_varijabla naziv="DomainObject.Predmet.ProtustrankaNazivFormated_1">VELIKA PROMET društvo s ograničenom odgovornošću za proizvodnju, trgovinu i usluge, Velika Pisanica</derivirana_varijabla>
  </DomainObject.Predmet.ProtustrankaNazivFormated>
  <DomainObject.Predmet.ProtustrankaNazivFormatedOIB>
    <izvorni_sadrzaj>VELIKA PROMET društvo s ograničenom odgovornošću za proizvodnju, trgovinu i usluge, Velika Pisanica, OIB 83711407013</izvorni_sadrzaj>
    <derivirana_varijabla naziv="DomainObject.Predmet.ProtustrankaNazivFormatedOIB_1">VELIKA PROMET društvo s ograničenom odgovornošću za proizvodnju, trgovinu i usluge, Velika Pisanica, OIB 83711407013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finanacija, Porezna uprava, Područni ured Sjeverna Hrvatska</izvorni_sadrzaj>
    <derivirana_varijabla naziv="DomainObject.Predmet.StrankaFormated_1">  REPUBLIKA HRVATSKA, Ministarstvo finanacija, Porezna uprava, Područni ured Sjeverna Hrvatska</derivirana_varijabla>
  </DomainObject.Predmet.StrankaFormated>
  <DomainObject.Predmet.StrankaFormatedOIB>
    <izvorni_sadrzaj>  REPUBLIKA HRVATSKA, Ministarstvo finanacija, Porezna uprava, Područni ured Sjeverna Hrvatska, OIB 52634238587</izvorni_sadrzaj>
    <derivirana_varijabla naziv="DomainObject.Predmet.StrankaFormatedOIB_1">  REPUBLIKA HRVATSKA, Ministarstvo finanacija, Porezna uprava, Područni ured Sjeverna Hrvatska, OIB 52634238587</derivirana_varijabla>
  </DomainObject.Predmet.StrankaFormatedOIB>
  <DomainObject.Predmet.StrankaFormatedWithAdress>
    <izvorni_sadrzaj> REPUBLIKA HRVATSKA, Ministarstvo finanacija, Porezna uprava, Područni ured Sjeverna Hrvatska</izvorni_sadrzaj>
    <derivirana_varijabla naziv="DomainObject.Predmet.StrankaFormatedWithAdress_1"> REPUBLIKA HRVATSKA, Ministarstvo finanacija, Porezna uprava, Područni ured Sjeverna Hrvatska</derivirana_varijabla>
  </DomainObject.Predmet.StrankaFormatedWithAdress>
  <DomainObject.Predmet.StrankaFormatedWithAdressOIB>
    <izvorni_sadrzaj> REPUBLIKA HRVATSKA, Ministarstvo finanacija, Porezna uprava, Područni ured Sjeverna Hrvatska, OIB 52634238587</izvorni_sadrzaj>
    <derivirana_varijabla naziv="DomainObject.Predmet.StrankaFormatedWithAdressOIB_1"> REPUBLIKA HRVATSKA, Ministarstvo finanacija, Porezna uprava, Područni ured Sjeverna Hrvatska, OIB 52634238587</derivirana_varijabla>
  </DomainObject.Predmet.StrankaFormatedWithAdressOIB>
  <DomainObject.Predmet.StrankaWithAdress>
    <izvorni_sadrzaj>REPUBLIKA HRVATSKA, Ministarstvo finanacija, Porezna uprava, Područni ured Sjeverna Hrvatska </izvorni_sadrzaj>
    <derivirana_varijabla naziv="DomainObject.Predmet.StrankaWithAdress_1">REPUBLIKA HRVATSKA, Ministarstvo finanacija, Porezna uprava, Područni ured Sjeverna Hrvatska </derivirana_varijabla>
  </DomainObject.Predmet.StrankaWithAdress>
  <DomainObject.Predmet.StrankaWithAdressOIB>
    <izvorni_sadrzaj>REPUBLIKA HRVATSKA, Ministarstvo finanacija, Porezna uprava, Područni ured Sjeverna Hrvatska, OIB 52634238587</izvorni_sadrzaj>
    <derivirana_varijabla naziv="DomainObject.Predmet.StrankaWithAdressOIB_1">REPUBLIKA HRVATSKA, Ministarstvo finanacija, Porezna uprava, Područni ured Sjeverna Hrvatska, OIB 52634238587</derivirana_varijabla>
  </DomainObject.Predmet.StrankaWithAdressOIB>
  <DomainObject.Predmet.StrankaNazivFormated>
    <izvorni_sadrzaj>REPUBLIKA HRVATSKA, Ministarstvo finanacija, Porezna uprava, Područni ured Sjeverna Hrvatska</izvorni_sadrzaj>
    <derivirana_varijabla naziv="DomainObject.Predmet.StrankaNazivFormated_1">REPUBLIKA HRVATSKA, Ministarstvo finanacija, Porezna uprava, Područni ured Sjeverna Hrvatska</derivirana_varijabla>
  </DomainObject.Predmet.StrankaNazivFormated>
  <DomainObject.Predmet.StrankaNazivFormatedOIB>
    <izvorni_sadrzaj>REPUBLIKA HRVATSKA, Ministarstvo finanacija, Porezna uprava, Područni ured Sjeverna Hrvatska, OIB 52634238587</izvorni_sadrzaj>
    <derivirana_varijabla naziv="DomainObject.Predmet.StrankaNazivFormatedOIB_1">REPUBLIKA HRVATSKA, Ministarstvo finanacija,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finanacija, Porezna uprava, Područni ured Sjeverna Hrvatska</item>
    </izvorni_sadrzaj>
    <derivirana_varijabla naziv="DomainObject.Predmet.StrankaListFormated_1">
      <item>REPUBLIKA HRVATSKA, Ministarstvo finanacija, Porezna uprava, Područni ured Sjeverna Hrvatska</item>
    </derivirana_varijabla>
  </DomainObject.Predmet.StrankaListFormated>
  <DomainObject.Predmet.StrankaListFormatedOIB>
    <izvorni_sadrzaj>
      <item>REPUBLIKA HRVATSKA, Ministarstvo finanacija, Porezna uprava, Područni ured Sjeverna Hrvatska, OIB 52634238587</item>
    </izvorni_sadrzaj>
    <derivirana_varijabla naziv="DomainObject.Predmet.StrankaListFormatedOIB_1">
      <item>REPUBLIKA HRVATSKA, Ministarstvo finanacija, Porezna uprava, Područni ured Sjeverna Hrvatska, OIB 52634238587</item>
    </derivirana_varijabla>
  </DomainObject.Predmet.StrankaListFormatedOIB>
  <DomainObject.Predmet.StrankaListFormatedWithAdress>
    <izvorni_sadrzaj>
      <item>REPUBLIKA HRVATSKA, Ministarstvo finanacija, Porezna uprava, Područni ured Sjeverna Hrvatska</item>
    </izvorni_sadrzaj>
    <derivirana_varijabla naziv="DomainObject.Predmet.StrankaListFormatedWithAdress_1">
      <item>REPUBLIKA HRVATSKA, Ministarstvo finanacija, Porezna uprava, Područni ured Sjeverna Hrvatska</item>
    </derivirana_varijabla>
  </DomainObject.Predmet.StrankaListFormatedWithAdress>
  <DomainObject.Predmet.StrankaListFormatedWithAdressOIB>
    <izvorni_sadrzaj>
      <item>REPUBLIKA HRVATSKA, Ministarstvo finanacija, Porezna uprava, Područni ured Sjeverna Hrvatska, OIB 52634238587</item>
    </izvorni_sadrzaj>
    <derivirana_varijabla naziv="DomainObject.Predmet.StrankaListFormatedWithAdressOIB_1">
      <item>REPUBLIKA HRVATSKA, Ministarstvo finanacija, Porezna uprava, Područni ured Sjeverna Hrvatska, OIB 52634238587</item>
    </derivirana_varijabla>
  </DomainObject.Predmet.StrankaListFormatedWithAdressOIB>
  <DomainObject.Predmet.StrankaListNazivFormated>
    <izvorni_sadrzaj>
      <item>REPUBLIKA HRVATSKA, Ministarstvo finanacija, Porezna uprava, Područni ured Sjeverna Hrvatska</item>
    </izvorni_sadrzaj>
    <derivirana_varijabla naziv="DomainObject.Predmet.StrankaListNazivFormated_1">
      <item>REPUBLIKA HRVATSKA, Ministarstvo finanacija, Porezna uprava, Područni ured Sjeverna Hrvatska</item>
    </derivirana_varijabla>
  </DomainObject.Predmet.StrankaListNazivFormated>
  <DomainObject.Predmet.StrankaListNazivFormatedOIB>
    <izvorni_sadrzaj>
      <item>REPUBLIKA HRVATSKA, Ministarstvo finanacija, Porezna uprava, Područni ured Sjeverna Hrvatska, OIB 52634238587</item>
    </izvorni_sadrzaj>
    <derivirana_varijabla naziv="DomainObject.Predmet.StrankaListNazivFormatedOIB_1">
      <item>REPUBLIKA HRVATSKA, Ministarstvo finanacija, Porezna uprava, Područni ured Sjeverna Hrvatska, OIB 52634238587</item>
    </derivirana_varijabla>
  </DomainObject.Predmet.StrankaListNazivFormatedOIB>
  <DomainObject.Predmet.ProtuStrankaListFormated>
    <izvorni_sadrzaj>
      <item>VELIKA PROMET društvo s ograničenom odgovornošću za proizvodnju, trgovinu i usluge, Velika Pisanica</item>
    </izvorni_sadrzaj>
    <derivirana_varijabla naziv="DomainObject.Predmet.ProtuStrankaListFormated_1">
      <item>VELIKA PROMET društvo s ograničenom odgovornošću za proizvodnju, trgovinu i usluge, Velika Pisanica</item>
    </derivirana_varijabla>
  </DomainObject.Predmet.ProtuStrankaListFormated>
  <DomainObject.Predmet.ProtuStrankaListFormatedOIB>
    <izvorni_sadrzaj>
      <item>VELIKA PROMET društvo s ograničenom odgovornošću za proizvodnju, trgovinu i usluge, Velika Pisanica, OIB 83711407013</item>
    </izvorni_sadrzaj>
    <derivirana_varijabla naziv="DomainObject.Predmet.ProtuStrankaListFormatedOIB_1">
      <item>VELIKA PROMET društvo s ograničenom odgovornošću za proizvodnju, trgovinu i usluge, Velika Pisanica, OIB 83711407013</item>
    </derivirana_varijabla>
  </DomainObject.Predmet.ProtuStrankaListFormatedOIB>
  <DomainObject.Predmet.ProtuStrankaListFormatedWithAdress>
    <izvorni_sadrzaj>
      <item>VELIKA PROMET društvo s ograničenom odgovornošću za proizvodnju, trgovinu i usluge, Velika Pisanica, Logorska 4, 43270 Velika Pisanica</item>
    </izvorni_sadrzaj>
    <derivirana_varijabla naziv="DomainObject.Predmet.ProtuStrankaListFormatedWithAdress_1">
      <item>VELIKA PROMET društvo s ograničenom odgovornošću za proizvodnju, trgovinu i usluge, Velika Pisanica, Logorska 4, 43270 Velika Pisanica</item>
    </derivirana_varijabla>
  </DomainObject.Predmet.ProtuStrankaListFormatedWithAdress>
  <DomainObject.Predmet.ProtuStrankaListFormatedWithAdressOIB>
    <izvorni_sadrzaj>
      <item>VELIKA PROMET društvo s ograničenom odgovornošću za proizvodnju, trgovinu i usluge, Velika Pisanica, OIB 83711407013, Logorska 4, 43270 Velika Pisanica</item>
    </izvorni_sadrzaj>
    <derivirana_varijabla naziv="DomainObject.Predmet.ProtuStrankaListFormatedWithAdressOIB_1">
      <item>VELIKA PROMET društvo s ograničenom odgovornošću za proizvodnju, trgovinu i usluge, Velika Pisanica, OIB 83711407013, Logorska 4, 43270 Velika Pisanica</item>
    </derivirana_varijabla>
  </DomainObject.Predmet.ProtuStrankaListFormatedWithAdressOIB>
  <DomainObject.Predmet.ProtuStrankaListNazivFormated>
    <izvorni_sadrzaj>
      <item>VELIKA PROMET društvo s ograničenom odgovornošću za proizvodnju, trgovinu i usluge, Velika Pisanica</item>
    </izvorni_sadrzaj>
    <derivirana_varijabla naziv="DomainObject.Predmet.ProtuStrankaListNazivFormated_1">
      <item>VELIKA PROMET društvo s ograničenom odgovornošću za proizvodnju, trgovinu i usluge, Velika Pisanica</item>
    </derivirana_varijabla>
  </DomainObject.Predmet.ProtuStrankaListNazivFormated>
  <DomainObject.Predmet.ProtuStrankaListNazivFormatedOIB>
    <izvorni_sadrzaj>
      <item>VELIKA PROMET društvo s ograničenom odgovornošću za proizvodnju, trgovinu i usluge, Velika Pisanica, OIB 83711407013</item>
    </izvorni_sadrzaj>
    <derivirana_varijabla naziv="DomainObject.Predmet.ProtuStrankaListNazivFormatedOIB_1">
      <item>VELIKA PROMET društvo s ograničenom odgovornošću za proizvodnju, trgovinu i usluge, Velika Pisanica, OIB 83711407013</item>
    </derivirana_varijabla>
  </DomainObject.Predmet.ProtuStrankaListNazivFormatedOIB>
  <DomainObject.Predmet.OstaliListFormated>
    <izvorni_sadrzaj>
      <item>Zoran Cikuša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izvorni_sadrzaj>
    <derivirana_varijabla naziv="DomainObject.Predmet.OstaliListFormated_1">
      <item>Zoran Cikuša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derivirana_varijabla>
  </DomainObject.Predmet.OstaliListFormated>
  <DomainObject.Predmet.OstaliListFormatedOIB>
    <izvorni_sadrzaj>
      <item>Zoran Cikuša, OIB 12595639472</item>
      <item>Županijsko državno odvjetništvo u Bjelovaru, OIB 86821435474</item>
      <item>Porezna uprava u Bjelovaru</item>
      <item>ZOU Zorislav Krivačić i Dalibor Divić, OIB 07189700601</item>
      <item>FINA BJELOVAR, OIB 85821130368</item>
      <item>Općinski sud u Bjelovaru, Zemljišnoknjižni odjel, OIB 57362618039</item>
      <item>Addiko Bank dioničko društvo, OIB 14036333877</item>
      <item>ERSTE&amp;STEIERMÄRKISCHE BANKA dioničko društvo, OIB 23057039320</item>
      <item>Grad Bjelovar</item>
      <item>BEMING d.o.o. za građevinarstvo i stambeno-komunalno gospodarstvo, OIB 85887271562</item>
    </izvorni_sadrzaj>
    <derivirana_varijabla naziv="DomainObject.Predmet.OstaliListFormatedOIB_1">
      <item>Zoran Cikuša, OIB 12595639472</item>
      <item>Županijsko državno odvjetništvo u Bjelovaru, OIB 86821435474</item>
      <item>Porezna uprava u Bjelovaru</item>
      <item>ZOU Zorislav Krivačić i Dalibor Divić, OIB 07189700601</item>
      <item>FINA BJELOVAR, OIB 85821130368</item>
      <item>Općinski sud u Bjelovaru, Zemljišnoknjižni odjel, OIB 57362618039</item>
      <item>Addiko Bank dioničko društvo, OIB 14036333877</item>
      <item>ERSTE&amp;STEIERMÄRKISCHE BANKA dioničko društvo, OIB 23057039320</item>
      <item>Grad Bjelovar</item>
      <item>BEMING d.o.o. za građevinarstvo i stambeno-komunalno gospodarstvo, OIB 85887271562</item>
    </derivirana_varijabla>
  </DomainObject.Predmet.OstaliListFormatedOIB>
  <DomainObject.Predmet.OstaliListFormatedWithAdress>
    <izvorni_sadrzaj>
      <item>Zoran Cikuša, M.J. Zagorke 44., 43000 Bjelovar</item>
      <item>Županijsko državno odvjetništvo u Bjelovaru</item>
      <item>Porezna uprava u Bjelovaru</item>
      <item>ZOU Zorislav Krivačić i Dalibor Divić, A.K. Miošića 19., 43000 Bjelovar</item>
      <item>FINA BJELOVAR</item>
      <item>Općinski sud u Bjelovaru, Zemljišnoknjižni odjel, ., 43000 Bjelovar</item>
      <item>Addiko Bank dioničko društvo, Slavonska avenija 6, 10000 Zagreb</item>
      <item>ERSTE&amp;STEIERMÄRKISCHE BANKA dioničko društvo, Jadranski Trg 3/a, 51000 Rijeka</item>
      <item>Grad Bjelovar</item>
      <item>BEMING d.o.o. za građevinarstvo i stambeno-komunalno gospodarstvo, J.Haulika 20/A, 43000 Bjelovar</item>
    </izvorni_sadrzaj>
    <derivirana_varijabla naziv="DomainObject.Predmet.OstaliListFormatedWithAdress_1">
      <item>Zoran Cikuša, M.J. Zagorke 44., 43000 Bjelovar</item>
      <item>Županijsko državno odvjetništvo u Bjelovaru</item>
      <item>Porezna uprava u Bjelovaru</item>
      <item>ZOU Zorislav Krivačić i Dalibor Divić, A.K. Miošića 19., 43000 Bjelovar</item>
      <item>FINA BJELOVAR</item>
      <item>Općinski sud u Bjelovaru, Zemljišnoknjižni odjel, ., 43000 Bjelovar</item>
      <item>Addiko Bank dioničko društvo, Slavonska avenija 6, 10000 Zagreb</item>
      <item>ERSTE&amp;STEIERMÄRKISCHE BANKA dioničko društvo, Jadranski Trg 3/a, 51000 Rijeka</item>
      <item>Grad Bjelovar</item>
      <item>BEMING d.o.o. za građevinarstvo i stambeno-komunalno gospodarstvo, J.Haulika 20/A, 43000 Bjelovar</item>
    </derivirana_varijabla>
  </DomainObject.Predmet.OstaliListFormatedWithAdress>
  <DomainObject.Predmet.OstaliListFormatedWithAdressOIB>
    <izvorni_sadrzaj>
      <item>Zoran Cikuša, OIB 12595639472, M.J. Zagorke 44., 43000 Bjelovar</item>
      <item>Županijsko državno odvjetništvo u Bjelovaru, OIB 86821435474</item>
      <item>Porezna uprava u Bjelovaru</item>
      <item>ZOU Zorislav Krivačić i Dalibor Divić, OIB 07189700601, A.K. Miošića 19., 43000 Bjelovar</item>
      <item>FINA BJELOVAR, OIB 85821130368</item>
      <item>Općinski sud u Bjelovaru, Zemljišnoknjižni odjel, OIB 57362618039, ., 43000 Bjelovar</item>
      <item>Addiko Bank dioničko društvo, OIB 14036333877, Slavonska avenija 6, 10000 Zagreb</item>
      <item>ERSTE&amp;STEIERMÄRKISCHE BANKA dioničko društvo, OIB 23057039320, Jadranski Trg 3/a, 51000 Rijeka</item>
      <item>Grad Bjelovar</item>
      <item>BEMING d.o.o. za građevinarstvo i stambeno-komunalno gospodarstvo, OIB 85887271562, J.Haulika 20/A, 43000 Bjelovar</item>
    </izvorni_sadrzaj>
    <derivirana_varijabla naziv="DomainObject.Predmet.OstaliListFormatedWithAdressOIB_1">
      <item>Zoran Cikuša, OIB 12595639472, M.J. Zagorke 44., 43000 Bjelovar</item>
      <item>Županijsko državno odvjetništvo u Bjelovaru, OIB 86821435474</item>
      <item>Porezna uprava u Bjelovaru</item>
      <item>ZOU Zorislav Krivačić i Dalibor Divić, OIB 07189700601, A.K. Miošića 19., 43000 Bjelovar</item>
      <item>FINA BJELOVAR, OIB 85821130368</item>
      <item>Općinski sud u Bjelovaru, Zemljišnoknjižni odjel, OIB 57362618039, ., 43000 Bjelovar</item>
      <item>Addiko Bank dioničko društvo, OIB 14036333877, Slavonska avenija 6, 10000 Zagreb</item>
      <item>ERSTE&amp;STEIERMÄRKISCHE BANKA dioničko društvo, OIB 23057039320, Jadranski Trg 3/a, 51000 Rijeka</item>
      <item>Grad Bjelovar</item>
      <item>BEMING d.o.o. za građevinarstvo i stambeno-komunalno gospodarstvo, OIB 85887271562, J.Haulika 20/A, 43000 Bjelovar</item>
    </derivirana_varijabla>
  </DomainObject.Predmet.OstaliListFormatedWithAdressOIB>
  <DomainObject.Predmet.OstaliListNazivFormated>
    <izvorni_sadrzaj>
      <item>Zoran Cikuša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izvorni_sadrzaj>
    <derivirana_varijabla naziv="DomainObject.Predmet.OstaliListNazivFormated_1">
      <item>Zoran Cikuša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derivirana_varijabla>
  </DomainObject.Predmet.OstaliListNazivFormated>
  <DomainObject.Predmet.OstaliListNazivFormatedOIB>
    <izvorni_sadrzaj>
      <item>Zoran Cikuša, OIB 12595639472</item>
      <item>Županijsko državno odvjetništvo u Bjelovaru, OIB 86821435474</item>
      <item>Porezna uprava u Bjelovaru</item>
      <item>ZOU Zorislav Krivačić i Dalibor Divić, OIB 07189700601</item>
      <item>FINA BJELOVAR, OIB 85821130368</item>
      <item>Općinski sud u Bjelovaru, Zemljišnoknjižni odjel, OIB 57362618039</item>
      <item>Addiko Bank dioničko društvo, OIB 14036333877</item>
      <item>ERSTE&amp;STEIERMÄRKISCHE BANKA dioničko društvo, OIB 23057039320</item>
      <item>Grad Bjelovar</item>
      <item>BEMING d.o.o. za građevinarstvo i stambeno-komunalno gospodarstvo, OIB 85887271562</item>
    </izvorni_sadrzaj>
    <derivirana_varijabla naziv="DomainObject.Predmet.OstaliListNazivFormatedOIB_1">
      <item>Zoran Cikuša, OIB 12595639472</item>
      <item>Županijsko državno odvjetništvo u Bjelovaru, OIB 86821435474</item>
      <item>Porezna uprava u Bjelovaru</item>
      <item>ZOU Zorislav Krivačić i Dalibor Divić, OIB 07189700601</item>
      <item>FINA BJELOVAR, OIB 85821130368</item>
      <item>Općinski sud u Bjelovaru, Zemljišnoknjižni odjel, OIB 57362618039</item>
      <item>Addiko Bank dioničko društvo, OIB 14036333877</item>
      <item>ERSTE&amp;STEIERMÄRKISCHE BANKA dioničko društvo, OIB 23057039320</item>
      <item>Grad Bjelovar</item>
      <item>BEMING d.o.o. za građevinarstvo i stambeno-komunalno gospodarstvo, OIB 85887271562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St-213/2016-49</izvorni_sadrzaj>
    <derivirana_varijabla naziv="DomainObject.PoslovniBrojDokumenta_1">St-213/2016-49</derivirana_varijabla>
  </DomainObject.PoslovniBrojDokumenta>
  <DomainObject.Predmet.StrankaIDrugi>
    <izvorni_sadrzaj>REPUBLIKA HRVATSKA, Ministarstvo finanacija, Porezna uprava, Područni ured Sjeverna Hrvatska</izvorni_sadrzaj>
    <derivirana_varijabla naziv="DomainObject.Predmet.StrankaIDrugi_1">REPUBLIKA HRVATSKA, Ministarstvo finanacija, Porezna uprava, Područni ured Sjeverna Hrvatska</derivirana_varijabla>
  </DomainObject.Predmet.StrankaIDrugi>
  <DomainObject.Predmet.ProtustrankaIDrugi>
    <izvorni_sadrzaj>VELIKA PROMET društvo s ograničenom odgovornošću za proizvodnju, trgovinu i usluge, Velika Pisanica</izvorni_sadrzaj>
    <derivirana_varijabla naziv="DomainObject.Predmet.ProtustrankaIDrugi_1">VELIKA PROMET društvo s ograničenom odgovornošću za proizvodnju, trgovinu i usluge, Velika Pisanica</derivirana_varijabla>
  </DomainObject.Predmet.ProtustrankaIDrugi>
  <DomainObject.Predmet.StrankaIDrugiAdressOIB>
    <izvorni_sadrzaj>REPUBLIKA HRVATSKA, Ministarstvo finanacija, Porezna uprava, Područni ured Sjeverna Hrvatska, OIB 52634238587</izvorni_sadrzaj>
    <derivirana_varijabla naziv="DomainObject.Predmet.StrankaIDrugiAdressOIB_1">REPUBLIKA HRVATSKA, Ministarstvo finanacija, Porezna uprava, Područni ured Sjeverna Hrvatska, OIB 52634238587</derivirana_varijabla>
  </DomainObject.Predmet.StrankaIDrugiAdressOIB>
  <DomainObject.Predmet.ProtustrankaIDrugiAdressOIB>
    <izvorni_sadrzaj>VELIKA PROMET društvo s ograničenom odgovornošću za proizvodnju, trgovinu i usluge, Velika Pisanica, OIB 83711407013, Logorska 4, 43270 Velika Pisanica</izvorni_sadrzaj>
    <derivirana_varijabla naziv="DomainObject.Predmet.ProtustrankaIDrugiAdressOIB_1">VELIKA PROMET društvo s ograničenom odgovornošću za proizvodnju, trgovinu i usluge, Velika Pisanica, OIB 83711407013, Logorska 4, 43270 Velika Pisanica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VELIKA PROMET društvo s ograničenom odgovornošću za proizvodnju, trgovinu i usluge, Velika Pisanica</item>
      <item>Zoran Cikuša</item>
      <item>REPUBLIKA HRVATSKA, Ministarstvo finanacija, Porezna uprava, Područni ured Sjeverna Hrvatska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izvorni_sadrzaj>
    <derivirana_varijabla naziv="DomainObject.Predmet.SudioniciListNaziv_1">
      <item>VELIKA PROMET društvo s ograničenom odgovornošću za proizvodnju, trgovinu i usluge, Velika Pisanica</item>
      <item>Zoran Cikuša</item>
      <item>REPUBLIKA HRVATSKA, Ministarstvo finanacija, Porezna uprava, Područni ured Sjeverna Hrvatska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derivirana_varijabla>
  </DomainObject.Predmet.SudioniciListNaziv>
  <DomainObject.Predmet.SudioniciListAdressOIB>
    <izvorni_sadrzaj>
      <item>VELIKA PROMET društvo s ograničenom odgovornošću za proizvodnju, trgovinu i usluge, Velika Pisanica, OIB 83711407013, Logorska 4,43270 Velika Pisanica</item>
      <item>Zoran Cikuša, OIB 12595639472, M.J. Zagorke 44.,43000 Bjelovar</item>
      <item>REPUBLIKA HRVATSKA, Ministarstvo finanacija, Porezna uprava, Područni ured Sjeverna Hrvatska, OIB 52634238587</item>
      <item>Županijsko državno odvjetništvo u Bjelovaru, OIB 86821435474</item>
      <item>Porezna uprava u Bjelovaru</item>
      <item>ZOU Zorislav Krivačić i Dalibor Divić, OIB 07189700601, A.K. Miošića 19.,43000 Bjelovar</item>
      <item>FINA BJELOVAR, OIB 85821130368</item>
      <item>Općinski sud u Bjelovaru, Zemljišnoknjižni odjel, OIB 57362618039, .,43000 Bjelovar</item>
      <item>Addiko Bank dioničko društvo, OIB 14036333877, Slavonska avenija 6,10000 Zagreb</item>
      <item>ERSTE&amp;STEIERMÄRKISCHE BANKA dioničko društvo, OIB 23057039320, Jadranski Trg 3/a,51000 Rijeka</item>
      <item>Grad Bjelovar</item>
      <item>BEMING d.o.o. za građevinarstvo i stambeno-komunalno gospodarstvo, OIB 85887271562, J.Haulika 20/A,43000 Bjelovar</item>
    </izvorni_sadrzaj>
    <derivirana_varijabla naziv="DomainObject.Predmet.SudioniciListAdressOIB_1">
      <item>VELIKA PROMET društvo s ograničenom odgovornošću za proizvodnju, trgovinu i usluge, Velika Pisanica, OIB 83711407013, Logorska 4,43270 Velika Pisanica</item>
      <item>Zoran Cikuša, OIB 12595639472, M.J. Zagorke 44.,43000 Bjelovar</item>
      <item>REPUBLIKA HRVATSKA, Ministarstvo finanacija, Porezna uprava, Područni ured Sjeverna Hrvatska, OIB 52634238587</item>
      <item>Županijsko državno odvjetništvo u Bjelovaru, OIB 86821435474</item>
      <item>Porezna uprava u Bjelovaru</item>
      <item>ZOU Zorislav Krivačić i Dalibor Divić, OIB 07189700601, A.K. Miošića 19.,43000 Bjelovar</item>
      <item>FINA BJELOVAR, OIB 85821130368</item>
      <item>Općinski sud u Bjelovaru, Zemljišnoknjižni odjel, OIB 57362618039, .,43000 Bjelovar</item>
      <item>Addiko Bank dioničko društvo, OIB 14036333877, Slavonska avenija 6,10000 Zagreb</item>
      <item>ERSTE&amp;STEIERMÄRKISCHE BANKA dioničko društvo, OIB 23057039320, Jadranski Trg 3/a,51000 Rijeka</item>
      <item>Grad Bjelovar</item>
      <item>BEMING d.o.o. za građevinarstvo i stambeno-komunalno gospodarstvo, OIB 85887271562, J.Haulika 20/A,43000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F49A70-D841-49E8-8CA1-A98D3C8D46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2111</properties:Words>
  <properties:Characters>11982</properties:Characters>
  <properties:Lines>181</properties:Lines>
  <properties:Paragraphs>12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14191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2018-05-08T11:18:00Z</cp:lastPrinted>
  <dcterms:modified xmlns:xsi="http://www.w3.org/2001/XMLSchema-instance" xsi:type="dcterms:W3CDTF">2018-05-08T11:20:00Z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St-213/2016-49 / Odluka - Zaključak (odluka_St-213_2016-49.docx)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