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cafae" w14:paraId="05cafae" w:rsidRDefault="00951AB1" w:rsidP="00951AB1" w:rsidR="00951AB1">
      <w:pPr>
        <w15:collapsed w:val="false"/>
      </w:pPr>
      <w:bookmarkStart w:name="_GoBack" w:id="0"/>
      <w:bookmarkEnd w:id="0"/>
      <w:r>
        <w:rPr>
          <w:rStyle w:val="Naglaeno"/>
        </w:rPr>
        <w:t xml:space="preserve">             </w:t>
      </w:r>
      <w:r w:rsidR="00F15E39">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4E5765">
        <w:t>40</w:t>
      </w:r>
      <w:r w:rsidR="00B07973">
        <w:t>5</w:t>
      </w:r>
      <w:r>
        <w:t>/1</w:t>
      </w:r>
      <w:r w:rsidR="00B07973">
        <w:t>6</w:t>
      </w:r>
      <w:r>
        <w:t>-</w:t>
      </w:r>
      <w:r w:rsidR="00AD2A36">
        <w:t>1</w:t>
      </w:r>
      <w:r w:rsidR="00432A95">
        <w:t>13</w:t>
      </w:r>
    </w:p>
    <w:p w:rsidRDefault="00951AB1" w:rsidP="00951AB1" w:rsidR="00951AB1" w:rsidRPr="00D21A2C"/>
    <w:p w:rsidRDefault="00951AB1" w:rsidP="00951AB1" w:rsidR="00951AB1" w:rsidRPr="00B82754">
      <w:pPr>
        <w:ind w:hanging="720" w:left="360"/>
        <w:rPr>
          <w:b/>
        </w:rPr>
      </w:pPr>
      <w:r w:rsidRPr="00B82754">
        <w:rPr>
          <w:b/>
        </w:rPr>
        <w:t xml:space="preserve">     REPUBLIKA HRVATSKA</w:t>
      </w:r>
    </w:p>
    <w:p w:rsidRDefault="00951AB1" w:rsidP="00951AB1" w:rsidR="00951AB1">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10201" w:rsidP="00951AB1" w:rsidR="00310201">
      <w:pPr>
        <w:ind w:hanging="720" w:left="360"/>
        <w:rPr>
          <w:sz w:val="22"/>
          <w:szCs w:val="22"/>
        </w:rPr>
      </w:pPr>
    </w:p>
    <w:p w:rsidRDefault="00310201" w:rsidP="00951AB1" w:rsidR="00310201" w:rsidRPr="00B82754">
      <w:pPr>
        <w:ind w:hanging="720" w:left="360"/>
        <w:rPr>
          <w:sz w:val="22"/>
          <w:szCs w:val="22"/>
        </w:rPr>
      </w:pPr>
    </w:p>
    <w:p w:rsidRDefault="00404275" w:rsidR="00DE4372">
      <w:pPr>
        <w:pStyle w:val="Zaglavlje"/>
        <w:tabs>
          <w:tab w:pos="4536" w:val="clear"/>
          <w:tab w:pos="9072" w:val="clear"/>
        </w:tabs>
      </w:pPr>
      <w:r>
        <w:tab/>
      </w:r>
      <w:r>
        <w:tab/>
      </w:r>
      <w:r>
        <w:tab/>
      </w:r>
      <w:r>
        <w:tab/>
      </w:r>
      <w:r>
        <w:tab/>
      </w:r>
      <w:r>
        <w:tab/>
      </w:r>
      <w:r>
        <w:tab/>
      </w:r>
      <w:r>
        <w:tab/>
      </w:r>
      <w:r>
        <w:tab/>
      </w:r>
      <w:r>
        <w:tab/>
      </w:r>
    </w:p>
    <w:p w:rsidRDefault="00951AB1" w:rsidR="00951AB1">
      <w:pPr>
        <w:pStyle w:val="Naslov2"/>
        <w:rPr>
          <w:b w:val="false"/>
        </w:rPr>
      </w:pPr>
      <w:r>
        <w:rPr>
          <w:b w:val="false"/>
        </w:rPr>
        <w:t>REPUBLIKA HRVATSKA</w:t>
      </w:r>
    </w:p>
    <w:p w:rsidRDefault="008B2B3D" w:rsidR="008B2B3D" w:rsidRPr="00951AB1">
      <w:pPr>
        <w:pStyle w:val="Naslov2"/>
        <w:rPr>
          <w:b w:val="false"/>
        </w:rPr>
      </w:pPr>
      <w:r w:rsidRPr="00951AB1">
        <w:rPr>
          <w:b w:val="false"/>
        </w:rPr>
        <w:t>R J E Š E N J E</w:t>
      </w:r>
    </w:p>
    <w:p w:rsidRDefault="008B2B3D" w:rsidR="008B2B3D">
      <w:pPr>
        <w:rPr>
          <w:b/>
          <w:bCs/>
        </w:rPr>
      </w:pPr>
    </w:p>
    <w:p w:rsidRDefault="00C70DC2" w:rsidR="00C70DC2">
      <w:pPr>
        <w:rPr>
          <w:b/>
          <w:bCs/>
        </w:rPr>
      </w:pPr>
    </w:p>
    <w:p w:rsidRDefault="00432A95" w:rsidP="00432A95" w:rsidR="00432A95">
      <w:pPr>
        <w:ind w:firstLine="708"/>
        <w:jc w:val="both"/>
        <w:rPr>
          <w:b/>
        </w:rPr>
      </w:pPr>
      <w:r>
        <w:t xml:space="preserve">Trgovački sud u Osijeku, po sucu mr. sc. Tihomiru Kovačeviću, kao stečajnom sucu, u stečajnom postupku nad dužnikom MURSA d.o.o. za trgovinu i usluge u stečaju, Osijek, Sv. Roka 4, MBS 030092129, OIB 06305286743, dana 9. veljače 2018. </w:t>
      </w:r>
    </w:p>
    <w:p w:rsidRDefault="00432A95" w:rsidP="00432A95" w:rsidR="00432A95">
      <w:pPr>
        <w:jc w:val="both"/>
        <w:rPr>
          <w:b/>
          <w:bCs/>
        </w:rPr>
      </w:pPr>
    </w:p>
    <w:p w:rsidRDefault="00432A95" w:rsidP="00432A95" w:rsidR="00432A95">
      <w:pPr>
        <w:jc w:val="both"/>
        <w:rPr>
          <w:b/>
          <w:bCs/>
        </w:rPr>
      </w:pPr>
    </w:p>
    <w:p w:rsidRDefault="00432A95" w:rsidP="00432A95" w:rsidR="00432A95">
      <w:pPr>
        <w:jc w:val="center"/>
        <w:rPr>
          <w:bCs/>
        </w:rPr>
      </w:pPr>
      <w:r>
        <w:rPr>
          <w:bCs/>
        </w:rPr>
        <w:t>r i j e š i o   j e</w:t>
      </w:r>
    </w:p>
    <w:p w:rsidRDefault="00432A95" w:rsidP="00432A95" w:rsidR="00432A95">
      <w:pPr>
        <w:ind w:left="708"/>
        <w:jc w:val="both"/>
      </w:pPr>
    </w:p>
    <w:p w:rsidRDefault="00432A95" w:rsidP="00432A95" w:rsidR="00432A95">
      <w:pPr>
        <w:ind w:left="708"/>
        <w:jc w:val="both"/>
      </w:pPr>
    </w:p>
    <w:p w:rsidRDefault="00432A95" w:rsidP="00432A95" w:rsidR="00432A95">
      <w:pPr>
        <w:numPr>
          <w:ilvl w:val="0"/>
          <w:numId w:val="13"/>
        </w:numPr>
        <w:jc w:val="both"/>
      </w:pPr>
      <w:r>
        <w:t>Potvrđuje se Stečajni plan stečajnog dužnika MURSA d.o.o. za trgovinu i usluge u stečaju, Osijek, Sv. Roka 4, MBS 030092129, OIB 06305286743, iz prosinca 2017., koji je podnio stečajni upravitelj Krešimir Fučkar a na osnovu nepodmirenih tražbina vjerovnika utvrđenih na ispitnom ročištu održanom dana 8.07.2016. godine sa slijedećom provedbenom osnovom:</w:t>
      </w:r>
    </w:p>
    <w:p w:rsidRDefault="00432A95" w:rsidP="00432A95" w:rsidR="00432A95" w:rsidRPr="00432A95">
      <w:pPr>
        <w:pStyle w:val="Odlomakpopisa"/>
        <w:numPr>
          <w:ilvl w:val="1"/>
          <w:numId w:val="13"/>
        </w:numPr>
        <w:contextualSpacing/>
        <w:jc w:val="both"/>
        <w:rPr>
          <w:lang w:val="hr-HR"/>
        </w:rPr>
      </w:pPr>
      <w:r w:rsidRPr="00432A95">
        <w:rPr>
          <w:lang w:val="hr-HR"/>
        </w:rPr>
        <w:t>vjerovnici stečajne mase namiruju svoje potraživanje u iznosu od cca 90.000,00 kn u cijelosti koje će isplate u roku od 15 dana od dana pravomoćnosti rješenja o potvrdi stečajnog plana izvršiti stečajni upravitelj,</w:t>
      </w:r>
    </w:p>
    <w:p w:rsidRDefault="00432A95" w:rsidP="00432A95" w:rsidR="00432A95" w:rsidRPr="00432A95">
      <w:pPr>
        <w:pStyle w:val="Odlomakpopisa"/>
        <w:numPr>
          <w:ilvl w:val="1"/>
          <w:numId w:val="13"/>
        </w:numPr>
        <w:contextualSpacing/>
        <w:jc w:val="both"/>
        <w:rPr>
          <w:lang w:val="hr-HR"/>
        </w:rPr>
      </w:pPr>
      <w:r w:rsidRPr="00432A95">
        <w:rPr>
          <w:lang w:val="hr-HR"/>
        </w:rPr>
        <w:t>vjerovnik drugog višeg isplatnog reda u iznosu od 323.863,17 kn namiriti će se u cijelosti iz prihoda ostvarenih od zakupa nekretnina u vlasništvu stečajnog dužnika u roku od pet godina, odnosno do 2022. godine i</w:t>
      </w:r>
    </w:p>
    <w:p w:rsidRDefault="00432A95" w:rsidP="00432A95" w:rsidR="00432A95" w:rsidRPr="00432A95">
      <w:pPr>
        <w:pStyle w:val="Odlomakpopisa"/>
        <w:numPr>
          <w:ilvl w:val="1"/>
          <w:numId w:val="13"/>
        </w:numPr>
        <w:contextualSpacing/>
        <w:jc w:val="both"/>
        <w:rPr>
          <w:lang w:val="hr-HR"/>
        </w:rPr>
      </w:pPr>
      <w:r w:rsidRPr="00432A95">
        <w:rPr>
          <w:lang w:val="hr-HR"/>
        </w:rPr>
        <w:t>prihvaćanjem stečajnog plana tražbine nižih isplatnih redova prestaju.</w:t>
      </w:r>
    </w:p>
    <w:p w:rsidRDefault="00432A95" w:rsidP="00432A95" w:rsidR="00432A95">
      <w:pPr>
        <w:ind w:left="1425"/>
        <w:jc w:val="both"/>
      </w:pPr>
    </w:p>
    <w:p w:rsidRDefault="00432A95" w:rsidP="00432A95" w:rsidR="00432A95">
      <w:pPr>
        <w:numPr>
          <w:ilvl w:val="0"/>
          <w:numId w:val="13"/>
        </w:numPr>
        <w:jc w:val="both"/>
      </w:pPr>
      <w:r>
        <w:t>Ovo rješenje djeluje prema svim sudionicima od svoje pravomoćnosti, uključujući i vjerovnike koji svoje tražbine nisu prijavili.</w:t>
      </w:r>
    </w:p>
    <w:p w:rsidRDefault="00432A95" w:rsidP="00432A95" w:rsidR="00432A95">
      <w:pPr>
        <w:jc w:val="both"/>
      </w:pPr>
    </w:p>
    <w:p w:rsidRDefault="00432A95" w:rsidP="00432A95" w:rsidR="00432A95">
      <w:pPr>
        <w:jc w:val="both"/>
      </w:pPr>
    </w:p>
    <w:p w:rsidRDefault="00432A95" w:rsidP="00324BF4" w:rsidR="00432A95">
      <w:pPr>
        <w:pStyle w:val="Naslov1"/>
        <w:jc w:val="center"/>
        <w:rPr>
          <w:b w:val="false"/>
        </w:rPr>
      </w:pPr>
      <w:r>
        <w:rPr>
          <w:b w:val="false"/>
        </w:rPr>
        <w:t>Obrazloženje</w:t>
      </w:r>
    </w:p>
    <w:p w:rsidRDefault="00432A95" w:rsidP="00432A95" w:rsidR="00432A95"/>
    <w:p w:rsidRDefault="00432A95" w:rsidP="00432A95" w:rsidR="00432A95"/>
    <w:p w:rsidRDefault="00432A95" w:rsidP="00432A95" w:rsidR="00432A95">
      <w:pPr>
        <w:jc w:val="both"/>
      </w:pPr>
      <w:r>
        <w:tab/>
        <w:t xml:space="preserve">Na ročištu održanom 7.02.2018. godine raspravljen je predmetni stečajni plan iz prosinca 2017. godine kojega je podnio stečajni upravitelj Krešimir Fučkar. Na predmetnom ročištu nazočio je osim stečajnog upravitelja i jedini stečajni vjerovnik ŽELJKO ŠIRIĆ, Osijek, Keršovanijeva 3, OIB 06874676148, po punomoćniku </w:t>
      </w:r>
      <w:r>
        <w:rPr>
          <w:bCs/>
        </w:rPr>
        <w:t>Vedranu Pajić odvjetniku u Osijeku s priznatom tražbinom od 323.863,17 kn, te bivša zakonska zastupnica stečajnog dužnika Nikolina Šarić</w:t>
      </w:r>
      <w:r>
        <w:t>.</w:t>
      </w:r>
    </w:p>
    <w:p w:rsidRDefault="00432A95" w:rsidP="00432A95" w:rsidR="00432A95">
      <w:pPr>
        <w:jc w:val="both"/>
      </w:pPr>
    </w:p>
    <w:p w:rsidRDefault="00432A95" w:rsidP="00432A95" w:rsidR="00432A95">
      <w:pPr>
        <w:ind w:firstLine="708"/>
        <w:jc w:val="both"/>
      </w:pPr>
      <w:r>
        <w:rPr>
          <w:bCs/>
        </w:rPr>
        <w:lastRenderedPageBreak/>
        <w:t>Stečajni upravitelj je izjavio da je Željko Širić javnom bilježniku Mirjani Borić predao u polog iznos od 90.000,00 kn o čemu je sastavljen zapisnik dana 1.02.2018. i ovjeren po predmetnom bilježniku, te je isti zapisnik predao u izvorniku u spis, kao o potvrde o izvršenom plaćanju. Također je pojasnio da je uplaćen iznos od 90.000,00 kn, a ne iznos od 110.000,00 kn iz razloga što je Grad Osijek prihvatio zamolbu dužnika za smanjenje obaveza s osnova komunalne naknade od 22.03.2016. do dana održavanja ovoga ročišta, te se smanjila obaveza komunalne naknade u navedenom periodu za iznos od 20.959,98 kn, tako da je ostala obaveza s ovoga osnova prema Gradu Osijeku u iznosu od 37.787,85 kn, te se za predmetni iznos smanjila obveza prema Gradu Osijeku pa je iz toga razloga i smanjen iznos pologa koji je vjerovnik. Željko Širić trebao uplatiti po izjavi od 29.12.2017. Predmetno rješenje Grada Osijeka od 5.01.2018. s izvodom otvorenih stavaka do 31.12.2017. također je predao u spis.</w:t>
      </w:r>
    </w:p>
    <w:p w:rsidRDefault="00432A95" w:rsidP="00432A95" w:rsidR="00432A95">
      <w:pPr>
        <w:jc w:val="both"/>
      </w:pPr>
    </w:p>
    <w:p w:rsidRDefault="00432A95" w:rsidP="00432A95" w:rsidR="00432A95">
      <w:pPr>
        <w:jc w:val="both"/>
      </w:pPr>
      <w:r>
        <w:tab/>
        <w:t>Provedbena osnova predmetnog Stečajnog plana stečajnog dužnika MURSA d.o.o. za trgovinu i usluge u stečaju, Osijek, Sv. Roka 4, MBS 030092129, OIB 06305286743 iz prosinca 2017. glasi:</w:t>
      </w:r>
    </w:p>
    <w:p w:rsidRDefault="00432A95" w:rsidP="00432A95" w:rsidR="00432A95">
      <w:pPr>
        <w:ind w:left="1065"/>
        <w:jc w:val="both"/>
      </w:pPr>
    </w:p>
    <w:p w:rsidRDefault="00432A95" w:rsidP="00432A95" w:rsidR="00432A95" w:rsidRPr="00BC3682">
      <w:pPr>
        <w:jc w:val="both"/>
      </w:pPr>
      <w:r w:rsidRPr="00BC3682">
        <w:t>1. Razvrstavanje vjerovnika u skupine</w:t>
      </w:r>
    </w:p>
    <w:p w:rsidRDefault="00432A95" w:rsidP="00432A95" w:rsidR="00432A95" w:rsidRPr="00BC3682">
      <w:pPr>
        <w:jc w:val="both"/>
      </w:pPr>
      <w:r w:rsidRPr="00BC3682">
        <w:t xml:space="preserve">Stečajni vjerovnici prilikom glasovanja o stečajnom planu, sukladno članku 308. stavak 4. </w:t>
      </w:r>
      <w:r>
        <w:t>Stečajnog zakona</w:t>
      </w:r>
      <w:r w:rsidRPr="00BC3682">
        <w:t xml:space="preserve"> neće se razvrstati u skupine obzirom da će učinci plana biti jednaki prema svim stečajnim vjerovnicima.</w:t>
      </w:r>
    </w:p>
    <w:p w:rsidRDefault="00432A95" w:rsidP="00432A95" w:rsidR="00432A95" w:rsidRPr="00BC3682">
      <w:pPr>
        <w:jc w:val="both"/>
      </w:pPr>
    </w:p>
    <w:p w:rsidRDefault="00432A95" w:rsidP="00432A95" w:rsidR="00432A95" w:rsidRPr="00BC3682">
      <w:pPr>
        <w:jc w:val="both"/>
        <w:rPr>
          <w:bCs/>
          <w:color w:val="000000"/>
        </w:rPr>
      </w:pPr>
      <w:r w:rsidRPr="00BC3682">
        <w:rPr>
          <w:bCs/>
          <w:color w:val="000000"/>
        </w:rPr>
        <w:t>2. Namirenje stečajnih vjerovnika</w:t>
      </w:r>
    </w:p>
    <w:p w:rsidRDefault="00432A95" w:rsidP="00432A95" w:rsidR="00432A95" w:rsidRPr="00BC3682">
      <w:pPr>
        <w:jc w:val="both"/>
        <w:rPr>
          <w:bCs/>
          <w:color w:val="000000"/>
        </w:rPr>
      </w:pPr>
      <w:r w:rsidRPr="00BC3682">
        <w:rPr>
          <w:bCs/>
          <w:color w:val="000000"/>
        </w:rPr>
        <w:t>2.1. Namirenje vjerovnika stečajne mase</w:t>
      </w:r>
    </w:p>
    <w:p w:rsidRDefault="00432A95" w:rsidP="00432A95" w:rsidR="00432A95">
      <w:pPr>
        <w:jc w:val="both"/>
        <w:rPr>
          <w:bCs/>
          <w:color w:val="000000"/>
        </w:rPr>
      </w:pPr>
      <w:r w:rsidRPr="00BC3682">
        <w:rPr>
          <w:bCs/>
          <w:color w:val="000000"/>
        </w:rPr>
        <w:t xml:space="preserve">Vjerovnici stečajne mase prema </w:t>
      </w:r>
      <w:r>
        <w:rPr>
          <w:bCs/>
          <w:color w:val="000000"/>
        </w:rPr>
        <w:t xml:space="preserve">slijedećoj </w:t>
      </w:r>
      <w:r w:rsidRPr="00BC3682">
        <w:rPr>
          <w:bCs/>
          <w:color w:val="000000"/>
        </w:rPr>
        <w:t xml:space="preserve">tablici </w:t>
      </w:r>
    </w:p>
    <w:p w:rsidRDefault="00432A95" w:rsidP="00432A95" w:rsidR="00432A95">
      <w:pPr>
        <w:jc w:val="both"/>
        <w:rPr>
          <w:bCs/>
          <w:color w:val="000000"/>
        </w:rPr>
      </w:pPr>
    </w:p>
    <w:tbl>
      <w:tblPr>
        <w:tblpPr w:tblpY="121" w:horzAnchor="margin" w:vertAnchor="text" w:rightFromText="180" w:leftFromText="180"/>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themeFill="background1" w:fill="FFFFFF" w:color="auto" w:val="clear"/>
        <w:tblLayout w:type="fixed"/>
        <w:tblLook w:val="04A0" w:noVBand="1" w:noHBand="0" w:lastColumn="0" w:firstColumn="1" w:lastRow="0" w:firstRow="1"/>
      </w:tblPr>
      <w:tblGrid>
        <w:gridCol w:w="395"/>
        <w:gridCol w:w="5665"/>
        <w:gridCol w:w="1024"/>
        <w:gridCol w:w="1102"/>
        <w:gridCol w:w="1102"/>
      </w:tblGrid>
      <w:tr w:rsidTr="0051510F" w:rsidR="00432A95" w:rsidRPr="00BC3682">
        <w:trPr>
          <w:trHeight w:val="315"/>
        </w:trPr>
        <w:tc>
          <w:tcPr>
            <w:tcW w:type="pct" w:w="213"/>
            <w:shd w:themeFill="background1" w:fill="FFFFFF" w:color="auto" w:val="clear"/>
            <w:vAlign w:val="center"/>
            <w:hideMark/>
          </w:tcPr>
          <w:p w:rsidRDefault="00432A95" w:rsidP="0051510F" w:rsidR="00432A95" w:rsidRPr="00BC3682">
            <w:pPr>
              <w:pStyle w:val="Bezproreda"/>
              <w:jc w:val="center"/>
              <w:rPr>
                <w:rFonts w:hAnsi="Times New Roman" w:ascii="Times New Roman"/>
                <w:b/>
                <w:sz w:val="16"/>
                <w:szCs w:val="16"/>
              </w:rPr>
            </w:pPr>
            <w:r w:rsidRPr="00BC3682">
              <w:rPr>
                <w:rFonts w:hAnsi="Times New Roman" w:ascii="Times New Roman"/>
                <w:b/>
                <w:sz w:val="16"/>
                <w:szCs w:val="16"/>
              </w:rPr>
              <w:t>RB</w:t>
            </w:r>
          </w:p>
        </w:tc>
        <w:tc>
          <w:tcPr>
            <w:tcW w:type="pct" w:w="3050"/>
            <w:shd w:themeFill="background1" w:fill="FFFFFF" w:color="auto" w:val="clear"/>
            <w:vAlign w:val="center"/>
            <w:hideMark/>
          </w:tcPr>
          <w:p w:rsidRDefault="00432A95" w:rsidP="0051510F" w:rsidR="00432A95" w:rsidRPr="00BC3682">
            <w:pPr>
              <w:pStyle w:val="Bezproreda"/>
              <w:jc w:val="center"/>
              <w:rPr>
                <w:rFonts w:hAnsi="Times New Roman" w:ascii="Times New Roman"/>
                <w:b/>
                <w:sz w:val="16"/>
                <w:szCs w:val="16"/>
              </w:rPr>
            </w:pPr>
            <w:r w:rsidRPr="00BC3682">
              <w:rPr>
                <w:rFonts w:hAnsi="Times New Roman" w:ascii="Times New Roman"/>
                <w:b/>
                <w:sz w:val="16"/>
                <w:szCs w:val="16"/>
              </w:rPr>
              <w:t>OPIS</w:t>
            </w:r>
          </w:p>
        </w:tc>
        <w:tc>
          <w:tcPr>
            <w:tcW w:type="pct" w:w="551"/>
            <w:shd w:themeFill="background1" w:fill="FFFFFF" w:color="auto" w:val="clear"/>
            <w:vAlign w:val="center"/>
            <w:hideMark/>
          </w:tcPr>
          <w:p w:rsidRDefault="00432A95" w:rsidP="0051510F" w:rsidR="00432A95" w:rsidRPr="00BC3682">
            <w:pPr>
              <w:pStyle w:val="Bezproreda"/>
              <w:jc w:val="center"/>
              <w:rPr>
                <w:rFonts w:hAnsi="Times New Roman" w:ascii="Times New Roman"/>
                <w:b/>
                <w:sz w:val="16"/>
                <w:szCs w:val="16"/>
              </w:rPr>
            </w:pPr>
            <w:r w:rsidRPr="00BC3682">
              <w:rPr>
                <w:rFonts w:hAnsi="Times New Roman" w:ascii="Times New Roman"/>
                <w:b/>
                <w:sz w:val="16"/>
                <w:szCs w:val="16"/>
              </w:rPr>
              <w:t>DO SADA DOSPJELO</w:t>
            </w:r>
          </w:p>
        </w:tc>
        <w:tc>
          <w:tcPr>
            <w:tcW w:type="pct" w:w="593"/>
            <w:shd w:themeFill="background1" w:fill="FFFFFF" w:color="auto" w:val="clear"/>
            <w:vAlign w:val="center"/>
            <w:hideMark/>
          </w:tcPr>
          <w:p w:rsidRDefault="00432A95" w:rsidP="0051510F" w:rsidR="00432A95" w:rsidRPr="00BC3682">
            <w:pPr>
              <w:pStyle w:val="Bezproreda"/>
              <w:jc w:val="center"/>
              <w:rPr>
                <w:rFonts w:hAnsi="Times New Roman" w:ascii="Times New Roman"/>
                <w:b/>
                <w:sz w:val="16"/>
                <w:szCs w:val="16"/>
              </w:rPr>
            </w:pPr>
            <w:r w:rsidRPr="00BC3682">
              <w:rPr>
                <w:rFonts w:hAnsi="Times New Roman" w:ascii="Times New Roman"/>
                <w:b/>
                <w:sz w:val="16"/>
                <w:szCs w:val="16"/>
              </w:rPr>
              <w:t>DOSPJETI ĆE DO DANA PRIHVAĆANJA PLANA</w:t>
            </w:r>
          </w:p>
        </w:tc>
        <w:tc>
          <w:tcPr>
            <w:tcW w:type="pct" w:w="593"/>
            <w:shd w:themeFill="background1" w:fill="FFFFFF" w:color="auto" w:val="clear"/>
            <w:vAlign w:val="center"/>
            <w:hideMark/>
          </w:tcPr>
          <w:p w:rsidRDefault="00432A95" w:rsidP="0051510F" w:rsidR="00432A95" w:rsidRPr="00BC3682">
            <w:pPr>
              <w:pStyle w:val="Bezproreda"/>
              <w:jc w:val="center"/>
              <w:rPr>
                <w:rFonts w:hAnsi="Times New Roman" w:ascii="Times New Roman"/>
                <w:b/>
                <w:sz w:val="16"/>
                <w:szCs w:val="16"/>
              </w:rPr>
            </w:pPr>
            <w:r w:rsidRPr="00BC3682">
              <w:rPr>
                <w:rFonts w:hAnsi="Times New Roman" w:ascii="Times New Roman"/>
                <w:b/>
                <w:sz w:val="16"/>
                <w:szCs w:val="16"/>
              </w:rPr>
              <w:t>ZA ISPLATU NA DAN PRIHVAĆANJA PLANA</w:t>
            </w:r>
          </w:p>
        </w:tc>
      </w:tr>
      <w:tr w:rsidTr="0051510F" w:rsidR="00432A95" w:rsidRPr="00BC3682">
        <w:trPr>
          <w:trHeight w:val="203"/>
        </w:trPr>
        <w:tc>
          <w:tcPr>
            <w:tcW w:type="pct" w:w="213"/>
            <w:shd w:themeFill="background1" w:fill="FFFFFF" w:color="auto" w:val="clear"/>
            <w:noWrap/>
            <w:vAlign w:val="center"/>
            <w:hideMark/>
          </w:tcPr>
          <w:p w:rsidRDefault="00432A95" w:rsidP="0051510F" w:rsidR="00432A95" w:rsidRPr="00BC3682">
            <w:pPr>
              <w:pStyle w:val="Bezproreda"/>
              <w:rPr>
                <w:rFonts w:hAnsi="Times New Roman" w:ascii="Times New Roman"/>
                <w:b/>
                <w:sz w:val="16"/>
                <w:szCs w:val="16"/>
              </w:rPr>
            </w:pPr>
            <w:r w:rsidRPr="00BC3682">
              <w:rPr>
                <w:rFonts w:hAnsi="Times New Roman" w:ascii="Times New Roman"/>
                <w:b/>
                <w:sz w:val="16"/>
                <w:szCs w:val="16"/>
              </w:rPr>
              <w:t>1.</w:t>
            </w:r>
          </w:p>
        </w:tc>
        <w:tc>
          <w:tcPr>
            <w:tcW w:type="pct" w:w="3050"/>
            <w:shd w:themeFill="background1" w:fill="FFFFFF" w:color="auto" w:val="clear"/>
            <w:noWrap/>
            <w:vAlign w:val="center"/>
            <w:hideMark/>
          </w:tcPr>
          <w:p w:rsidRDefault="00432A95" w:rsidP="0051510F" w:rsidR="00432A95" w:rsidRPr="00BC3682">
            <w:pPr>
              <w:pStyle w:val="Bezproreda"/>
              <w:rPr>
                <w:rFonts w:hAnsi="Times New Roman" w:ascii="Times New Roman"/>
                <w:b/>
                <w:sz w:val="16"/>
                <w:szCs w:val="16"/>
              </w:rPr>
            </w:pPr>
            <w:r w:rsidRPr="00BC3682">
              <w:rPr>
                <w:rFonts w:hAnsi="Times New Roman" w:ascii="Times New Roman"/>
                <w:b/>
                <w:sz w:val="16"/>
                <w:szCs w:val="16"/>
              </w:rPr>
              <w:t>TROŠKOVI STEČAJNOG POSTUPKA</w:t>
            </w:r>
          </w:p>
        </w:tc>
        <w:tc>
          <w:tcPr>
            <w:tcW w:type="pct" w:w="551"/>
            <w:shd w:themeFill="background1" w:fill="FFFFFF" w:color="auto" w:val="clear"/>
            <w:vAlign w:val="center"/>
            <w:hideMark/>
          </w:tcPr>
          <w:p w:rsidRDefault="00432A95" w:rsidP="0051510F" w:rsidR="00432A95" w:rsidRPr="00BC3682">
            <w:pPr>
              <w:pStyle w:val="Bezproreda"/>
              <w:jc w:val="right"/>
              <w:rPr>
                <w:rFonts w:hAnsi="Times New Roman" w:ascii="Times New Roman"/>
                <w:b/>
                <w:sz w:val="16"/>
                <w:szCs w:val="16"/>
              </w:rPr>
            </w:pPr>
            <w:r w:rsidRPr="00BC3682">
              <w:rPr>
                <w:rFonts w:hAnsi="Times New Roman" w:ascii="Times New Roman"/>
                <w:b/>
                <w:sz w:val="16"/>
                <w:szCs w:val="16"/>
              </w:rPr>
              <w:t>10.000,00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b/>
                <w:sz w:val="16"/>
                <w:szCs w:val="16"/>
              </w:rPr>
            </w:pPr>
            <w:r w:rsidRPr="00BC3682">
              <w:rPr>
                <w:rFonts w:hAnsi="Times New Roman" w:ascii="Times New Roman"/>
                <w:b/>
                <w:sz w:val="16"/>
                <w:szCs w:val="16"/>
              </w:rPr>
              <w:t>10.000,00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b/>
                <w:sz w:val="16"/>
                <w:szCs w:val="16"/>
              </w:rPr>
            </w:pPr>
            <w:r w:rsidRPr="00BC3682">
              <w:rPr>
                <w:rFonts w:hAnsi="Times New Roman" w:ascii="Times New Roman"/>
                <w:b/>
                <w:sz w:val="16"/>
                <w:szCs w:val="16"/>
              </w:rPr>
              <w:t>20.000,00</w:t>
            </w:r>
          </w:p>
        </w:tc>
      </w:tr>
      <w:tr w:rsidTr="0051510F" w:rsidR="00432A95" w:rsidRPr="00BC3682">
        <w:trPr>
          <w:trHeight w:val="169"/>
        </w:trPr>
        <w:tc>
          <w:tcPr>
            <w:tcW w:type="pct" w:w="213"/>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1.1.</w:t>
            </w:r>
          </w:p>
        </w:tc>
        <w:tc>
          <w:tcPr>
            <w:tcW w:type="pct" w:w="3050"/>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Nagrada privremenog stečajnog upravitelja (bruto)</w:t>
            </w:r>
          </w:p>
        </w:tc>
        <w:tc>
          <w:tcPr>
            <w:tcW w:type="pct" w:w="551"/>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10.000,00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10.000,00</w:t>
            </w:r>
          </w:p>
        </w:tc>
      </w:tr>
      <w:tr w:rsidTr="0051510F" w:rsidR="00432A95" w:rsidRPr="00BC3682">
        <w:trPr>
          <w:trHeight w:val="218"/>
        </w:trPr>
        <w:tc>
          <w:tcPr>
            <w:tcW w:type="pct" w:w="213"/>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1.2.</w:t>
            </w:r>
          </w:p>
        </w:tc>
        <w:tc>
          <w:tcPr>
            <w:tcW w:type="pct" w:w="3050"/>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Nagrada stečajnom upravitelju (bruto)</w:t>
            </w:r>
          </w:p>
        </w:tc>
        <w:tc>
          <w:tcPr>
            <w:tcW w:type="pct" w:w="551"/>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10.000,00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10.000,00</w:t>
            </w:r>
          </w:p>
        </w:tc>
      </w:tr>
      <w:tr w:rsidTr="0051510F" w:rsidR="00432A95" w:rsidRPr="00BC3682">
        <w:trPr>
          <w:trHeight w:val="220"/>
        </w:trPr>
        <w:tc>
          <w:tcPr>
            <w:tcW w:type="pct" w:w="213"/>
            <w:shd w:themeFill="background1" w:fill="FFFFFF" w:color="auto" w:val="clear"/>
            <w:noWrap/>
            <w:vAlign w:val="center"/>
            <w:hideMark/>
          </w:tcPr>
          <w:p w:rsidRDefault="00432A95" w:rsidP="0051510F" w:rsidR="00432A95" w:rsidRPr="00BC3682">
            <w:pPr>
              <w:pStyle w:val="Bezproreda"/>
              <w:rPr>
                <w:rFonts w:hAnsi="Times New Roman" w:ascii="Times New Roman"/>
                <w:b/>
                <w:sz w:val="16"/>
                <w:szCs w:val="16"/>
              </w:rPr>
            </w:pPr>
            <w:r w:rsidRPr="00BC3682">
              <w:rPr>
                <w:rFonts w:hAnsi="Times New Roman" w:ascii="Times New Roman"/>
                <w:b/>
                <w:sz w:val="16"/>
                <w:szCs w:val="16"/>
              </w:rPr>
              <w:t>2.</w:t>
            </w:r>
          </w:p>
        </w:tc>
        <w:tc>
          <w:tcPr>
            <w:tcW w:type="pct" w:w="3050"/>
            <w:shd w:themeFill="background1" w:fill="FFFFFF" w:color="auto" w:val="clear"/>
            <w:noWrap/>
            <w:vAlign w:val="center"/>
            <w:hideMark/>
          </w:tcPr>
          <w:p w:rsidRDefault="00432A95" w:rsidP="0051510F" w:rsidR="00432A95" w:rsidRPr="00BC3682">
            <w:pPr>
              <w:pStyle w:val="Bezproreda"/>
              <w:rPr>
                <w:rFonts w:hAnsi="Times New Roman" w:ascii="Times New Roman"/>
                <w:b/>
                <w:sz w:val="16"/>
                <w:szCs w:val="16"/>
              </w:rPr>
            </w:pPr>
            <w:r w:rsidRPr="00BC3682">
              <w:rPr>
                <w:rFonts w:hAnsi="Times New Roman" w:ascii="Times New Roman"/>
                <w:b/>
                <w:sz w:val="16"/>
                <w:szCs w:val="16"/>
              </w:rPr>
              <w:t>OSTALE OBVEZE STEČAJNE MASE</w:t>
            </w:r>
          </w:p>
        </w:tc>
        <w:tc>
          <w:tcPr>
            <w:tcW w:type="pct" w:w="551"/>
            <w:shd w:themeFill="background1" w:fill="FFFFFF" w:color="auto" w:val="clear"/>
            <w:vAlign w:val="center"/>
            <w:hideMark/>
          </w:tcPr>
          <w:p w:rsidRDefault="00432A95" w:rsidP="0051510F" w:rsidR="00432A95" w:rsidRPr="00BC3682">
            <w:pPr>
              <w:pStyle w:val="Bezproreda"/>
              <w:jc w:val="right"/>
              <w:rPr>
                <w:rFonts w:hAnsi="Times New Roman" w:ascii="Times New Roman"/>
                <w:b/>
                <w:sz w:val="16"/>
                <w:szCs w:val="16"/>
              </w:rPr>
            </w:pPr>
            <w:r w:rsidRPr="00BC3682">
              <w:rPr>
                <w:rFonts w:hAnsi="Times New Roman" w:ascii="Times New Roman"/>
                <w:b/>
                <w:sz w:val="16"/>
                <w:szCs w:val="16"/>
              </w:rPr>
              <w:t>70.542,91</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b/>
                <w:sz w:val="16"/>
                <w:szCs w:val="16"/>
              </w:rPr>
            </w:pPr>
            <w:r w:rsidRPr="00BC3682">
              <w:rPr>
                <w:rFonts w:hAnsi="Times New Roman" w:ascii="Times New Roman"/>
                <w:b/>
                <w:sz w:val="16"/>
                <w:szCs w:val="16"/>
              </w:rPr>
              <w:t>7.282,42</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b/>
                <w:sz w:val="16"/>
                <w:szCs w:val="16"/>
              </w:rPr>
            </w:pPr>
            <w:r w:rsidRPr="00BC3682">
              <w:rPr>
                <w:rFonts w:hAnsi="Times New Roman" w:ascii="Times New Roman"/>
                <w:b/>
                <w:sz w:val="16"/>
                <w:szCs w:val="16"/>
              </w:rPr>
              <w:t>77.825,33</w:t>
            </w:r>
          </w:p>
        </w:tc>
      </w:tr>
      <w:tr w:rsidTr="0051510F" w:rsidR="00432A95" w:rsidRPr="00BC3682">
        <w:trPr>
          <w:trHeight w:val="212"/>
        </w:trPr>
        <w:tc>
          <w:tcPr>
            <w:tcW w:type="pct" w:w="213"/>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2.1.</w:t>
            </w:r>
          </w:p>
        </w:tc>
        <w:tc>
          <w:tcPr>
            <w:tcW w:type="pct" w:w="3050"/>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Materijalni troškovi zatvaranja stečajnog postupka( predaja financijskih izvješća u FINU, Zatvaranje žiro-računa isl)</w:t>
            </w:r>
          </w:p>
        </w:tc>
        <w:tc>
          <w:tcPr>
            <w:tcW w:type="pct" w:w="551"/>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500,00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500,00</w:t>
            </w:r>
          </w:p>
        </w:tc>
      </w:tr>
      <w:tr w:rsidTr="0051510F" w:rsidR="00432A95" w:rsidRPr="00BC3682">
        <w:trPr>
          <w:trHeight w:val="214"/>
        </w:trPr>
        <w:tc>
          <w:tcPr>
            <w:tcW w:type="pct" w:w="213"/>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2.2.</w:t>
            </w:r>
          </w:p>
        </w:tc>
        <w:tc>
          <w:tcPr>
            <w:tcW w:type="pct" w:w="3050"/>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Naknada za obavljanje knjigovodstvenih poslova</w:t>
            </w:r>
          </w:p>
        </w:tc>
        <w:tc>
          <w:tcPr>
            <w:tcW w:type="pct" w:w="551"/>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8.277,50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1.500,00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9.777,50</w:t>
            </w:r>
          </w:p>
        </w:tc>
      </w:tr>
      <w:tr w:rsidTr="0051510F" w:rsidR="00432A95" w:rsidRPr="00BC3682">
        <w:trPr>
          <w:trHeight w:val="106"/>
        </w:trPr>
        <w:tc>
          <w:tcPr>
            <w:tcW w:type="pct" w:w="213"/>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2.3</w:t>
            </w:r>
          </w:p>
        </w:tc>
        <w:tc>
          <w:tcPr>
            <w:tcW w:type="pct" w:w="3050"/>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Naknada za procjenu  imovine</w:t>
            </w:r>
          </w:p>
        </w:tc>
        <w:tc>
          <w:tcPr>
            <w:tcW w:type="pct" w:w="551"/>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6.800,00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0,00</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6.800,00</w:t>
            </w:r>
          </w:p>
        </w:tc>
      </w:tr>
      <w:tr w:rsidTr="0051510F" w:rsidR="00432A95" w:rsidRPr="00BC3682">
        <w:trPr>
          <w:trHeight w:val="52"/>
        </w:trPr>
        <w:tc>
          <w:tcPr>
            <w:tcW w:type="pct" w:w="213"/>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2.4.</w:t>
            </w:r>
          </w:p>
        </w:tc>
        <w:tc>
          <w:tcPr>
            <w:tcW w:type="pct" w:w="3050"/>
            <w:shd w:themeFill="background1" w:fill="FFFFFF" w:color="auto" w:val="clear"/>
            <w:noWrap/>
            <w:vAlign w:val="center"/>
            <w:hideMark/>
          </w:tcPr>
          <w:p w:rsidRDefault="00432A95" w:rsidP="0051510F" w:rsidR="00432A95" w:rsidRPr="00BC3682">
            <w:pPr>
              <w:pStyle w:val="Bezproreda"/>
              <w:rPr>
                <w:rFonts w:hAnsi="Times New Roman" w:ascii="Times New Roman"/>
                <w:sz w:val="16"/>
                <w:szCs w:val="16"/>
              </w:rPr>
            </w:pPr>
            <w:r w:rsidRPr="00BC3682">
              <w:rPr>
                <w:rFonts w:hAnsi="Times New Roman" w:ascii="Times New Roman"/>
                <w:sz w:val="16"/>
                <w:szCs w:val="16"/>
              </w:rPr>
              <w:t>Komunalna naknada</w:t>
            </w:r>
          </w:p>
        </w:tc>
        <w:tc>
          <w:tcPr>
            <w:tcW w:type="pct" w:w="551"/>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55.465,41</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5.282,42</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sz w:val="16"/>
                <w:szCs w:val="16"/>
              </w:rPr>
            </w:pPr>
            <w:r w:rsidRPr="00BC3682">
              <w:rPr>
                <w:rFonts w:hAnsi="Times New Roman" w:ascii="Times New Roman"/>
                <w:sz w:val="16"/>
                <w:szCs w:val="16"/>
              </w:rPr>
              <w:t>60.747,83</w:t>
            </w:r>
          </w:p>
        </w:tc>
      </w:tr>
      <w:tr w:rsidTr="0051510F" w:rsidR="00432A95" w:rsidRPr="00BC3682">
        <w:trPr>
          <w:trHeight w:val="229"/>
        </w:trPr>
        <w:tc>
          <w:tcPr>
            <w:tcW w:type="pct" w:w="213"/>
            <w:shd w:themeFill="background1" w:fill="FFFFFF" w:color="auto" w:val="clear"/>
            <w:noWrap/>
            <w:vAlign w:val="center"/>
            <w:hideMark/>
          </w:tcPr>
          <w:p w:rsidRDefault="00432A95" w:rsidP="0051510F" w:rsidR="00432A95" w:rsidRPr="00BC3682">
            <w:pPr>
              <w:rPr>
                <w:sz w:val="16"/>
                <w:szCs w:val="16"/>
              </w:rPr>
            </w:pPr>
          </w:p>
        </w:tc>
        <w:tc>
          <w:tcPr>
            <w:tcW w:type="pct" w:w="3050"/>
            <w:shd w:themeFill="background1" w:fill="FFFFFF" w:color="auto" w:val="clear"/>
            <w:noWrap/>
            <w:vAlign w:val="center"/>
            <w:hideMark/>
          </w:tcPr>
          <w:p w:rsidRDefault="00432A95" w:rsidP="0051510F" w:rsidR="00432A95" w:rsidRPr="00BC3682">
            <w:pPr>
              <w:pStyle w:val="Bezproreda"/>
              <w:rPr>
                <w:rFonts w:hAnsi="Times New Roman" w:ascii="Times New Roman"/>
                <w:b/>
                <w:sz w:val="16"/>
                <w:szCs w:val="16"/>
              </w:rPr>
            </w:pPr>
            <w:r w:rsidRPr="00BC3682">
              <w:rPr>
                <w:rFonts w:hAnsi="Times New Roman" w:ascii="Times New Roman"/>
                <w:b/>
                <w:sz w:val="16"/>
                <w:szCs w:val="16"/>
              </w:rPr>
              <w:t>SVEUKUPNO</w:t>
            </w:r>
          </w:p>
        </w:tc>
        <w:tc>
          <w:tcPr>
            <w:tcW w:type="pct" w:w="551"/>
            <w:shd w:themeFill="background1" w:fill="FFFFFF" w:color="auto" w:val="clear"/>
            <w:vAlign w:val="center"/>
            <w:hideMark/>
          </w:tcPr>
          <w:p w:rsidRDefault="00432A95" w:rsidP="0051510F" w:rsidR="00432A95" w:rsidRPr="00BC3682">
            <w:pPr>
              <w:pStyle w:val="Bezproreda"/>
              <w:jc w:val="right"/>
              <w:rPr>
                <w:rFonts w:hAnsi="Times New Roman" w:ascii="Times New Roman"/>
                <w:b/>
                <w:sz w:val="16"/>
                <w:szCs w:val="16"/>
              </w:rPr>
            </w:pPr>
            <w:r w:rsidRPr="00BC3682">
              <w:rPr>
                <w:rFonts w:hAnsi="Times New Roman" w:ascii="Times New Roman"/>
                <w:b/>
                <w:sz w:val="16"/>
                <w:szCs w:val="16"/>
              </w:rPr>
              <w:t>80.542,91</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b/>
                <w:sz w:val="16"/>
                <w:szCs w:val="16"/>
              </w:rPr>
            </w:pPr>
            <w:r w:rsidRPr="00BC3682">
              <w:rPr>
                <w:rFonts w:hAnsi="Times New Roman" w:ascii="Times New Roman"/>
                <w:b/>
                <w:sz w:val="16"/>
                <w:szCs w:val="16"/>
              </w:rPr>
              <w:t>17.282,42</w:t>
            </w:r>
          </w:p>
        </w:tc>
        <w:tc>
          <w:tcPr>
            <w:tcW w:type="pct" w:w="593"/>
            <w:shd w:themeFill="background1" w:fill="FFFFFF" w:color="auto" w:val="clear"/>
            <w:vAlign w:val="center"/>
            <w:hideMark/>
          </w:tcPr>
          <w:p w:rsidRDefault="00432A95" w:rsidP="0051510F" w:rsidR="00432A95" w:rsidRPr="00BC3682">
            <w:pPr>
              <w:pStyle w:val="Bezproreda"/>
              <w:jc w:val="right"/>
              <w:rPr>
                <w:rFonts w:hAnsi="Times New Roman" w:ascii="Times New Roman"/>
                <w:b/>
                <w:sz w:val="16"/>
                <w:szCs w:val="16"/>
              </w:rPr>
            </w:pPr>
            <w:r w:rsidRPr="00BC3682">
              <w:rPr>
                <w:rFonts w:hAnsi="Times New Roman" w:ascii="Times New Roman"/>
                <w:b/>
                <w:sz w:val="16"/>
                <w:szCs w:val="16"/>
              </w:rPr>
              <w:t>97.825,33*</w:t>
            </w:r>
          </w:p>
        </w:tc>
      </w:tr>
    </w:tbl>
    <w:p w:rsidRDefault="00432A95" w:rsidP="00432A95" w:rsidR="00432A95">
      <w:pPr>
        <w:jc w:val="both"/>
        <w:rPr>
          <w:bCs/>
          <w:color w:val="000000"/>
        </w:rPr>
      </w:pPr>
    </w:p>
    <w:p w:rsidRDefault="00432A95" w:rsidP="00432A95" w:rsidR="00432A95" w:rsidRPr="00BC3682">
      <w:pPr>
        <w:jc w:val="both"/>
        <w:rPr>
          <w:bCs/>
          <w:color w:val="000000"/>
        </w:rPr>
      </w:pPr>
      <w:r w:rsidRPr="00BC3682">
        <w:rPr>
          <w:bCs/>
          <w:color w:val="000000"/>
        </w:rPr>
        <w:t>namiruju svoje potraživanje u cijelosti. Isplate će izvršiti stečajni upravitelj u roku od 15 dana od dana pravomoćnosti rješenja o potvrdi stečajnog plana.</w:t>
      </w:r>
    </w:p>
    <w:p w:rsidRDefault="00432A95" w:rsidP="00432A95" w:rsidR="00432A95" w:rsidRPr="00BC3682">
      <w:pPr>
        <w:jc w:val="both"/>
        <w:rPr>
          <w:bCs/>
          <w:color w:val="000000"/>
        </w:rPr>
      </w:pPr>
      <w:r w:rsidRPr="00BC3682">
        <w:rPr>
          <w:bCs/>
          <w:color w:val="000000"/>
        </w:rPr>
        <w:t>2.2. Namirenje vjerovnika 2. višeg isplatnog reda</w:t>
      </w:r>
    </w:p>
    <w:p w:rsidRDefault="00432A95" w:rsidP="00432A95" w:rsidR="00432A95" w:rsidRPr="00BC3682">
      <w:pPr>
        <w:jc w:val="both"/>
        <w:rPr>
          <w:color w:val="000000"/>
        </w:rPr>
      </w:pPr>
      <w:r w:rsidRPr="00BC3682">
        <w:rPr>
          <w:color w:val="000000"/>
        </w:rPr>
        <w:t>Vjerovnik 2. višeg isplatnog reda namiriti će se u ovom stečajnom postupku iz prihoda ostvarenih od zakupa nekretnina dužnika.</w:t>
      </w:r>
    </w:p>
    <w:p w:rsidRDefault="00432A95" w:rsidP="00432A95" w:rsidR="00432A95" w:rsidRPr="00BC3682">
      <w:pPr>
        <w:jc w:val="both"/>
        <w:rPr>
          <w:bCs/>
          <w:color w:val="000000"/>
        </w:rPr>
      </w:pPr>
      <w:r w:rsidRPr="00BC3682">
        <w:rPr>
          <w:bCs/>
          <w:color w:val="000000"/>
        </w:rPr>
        <w:t>2.3. Namirenje vjerovnika nižih isplatnih redova</w:t>
      </w:r>
    </w:p>
    <w:p w:rsidRDefault="00432A95" w:rsidP="00432A95" w:rsidR="00432A95" w:rsidRPr="00BC3682">
      <w:pPr>
        <w:jc w:val="both"/>
        <w:rPr>
          <w:color w:val="000000"/>
        </w:rPr>
      </w:pPr>
      <w:r w:rsidRPr="00BC3682">
        <w:rPr>
          <w:color w:val="000000"/>
        </w:rPr>
        <w:t xml:space="preserve">Prihvaćanjem stečajnog plana, sukladno članku 311 Stavak 1 </w:t>
      </w:r>
      <w:r>
        <w:rPr>
          <w:color w:val="000000"/>
        </w:rPr>
        <w:t>Stečajnog zakona</w:t>
      </w:r>
      <w:r w:rsidRPr="00BC3682">
        <w:rPr>
          <w:color w:val="000000"/>
        </w:rPr>
        <w:t xml:space="preserve">, tražbine vjerovnika nižih isplatnih redova prestaju. </w:t>
      </w:r>
    </w:p>
    <w:p w:rsidRDefault="00432A95" w:rsidP="00432A95" w:rsidR="00432A95" w:rsidRPr="00BC3682">
      <w:pPr>
        <w:jc w:val="both"/>
        <w:rPr>
          <w:color w:val="000000"/>
        </w:rPr>
      </w:pPr>
    </w:p>
    <w:p w:rsidRDefault="00432A95" w:rsidP="00432A95" w:rsidR="00432A95" w:rsidRPr="00BC3682">
      <w:pPr>
        <w:jc w:val="both"/>
        <w:rPr>
          <w:bCs/>
          <w:color w:val="000000"/>
        </w:rPr>
      </w:pPr>
      <w:r w:rsidRPr="00BC3682">
        <w:rPr>
          <w:bCs/>
          <w:color w:val="000000"/>
        </w:rPr>
        <w:lastRenderedPageBreak/>
        <w:t xml:space="preserve">3. Sudski postupci koji su u tijeku – novčane rezervacije </w:t>
      </w:r>
    </w:p>
    <w:p w:rsidRDefault="00432A95" w:rsidP="00432A95" w:rsidR="00432A95" w:rsidRPr="00BC3682">
      <w:pPr>
        <w:jc w:val="both"/>
        <w:rPr>
          <w:color w:val="000000"/>
        </w:rPr>
      </w:pPr>
      <w:r w:rsidRPr="00BC3682">
        <w:rPr>
          <w:color w:val="000000"/>
        </w:rPr>
        <w:t>Nema sudskih postupaka u tijeku po osnovi imovine dužnika niti po osnovi obveza stečajne mase pa stoga nije potrebno rezervirati iznose za eventualne isplate po sudskim rješenjima  na teret dužnika.</w:t>
      </w:r>
    </w:p>
    <w:p w:rsidRDefault="00432A95" w:rsidP="00432A95" w:rsidR="00432A95" w:rsidRPr="00BC3682">
      <w:pPr>
        <w:jc w:val="both"/>
        <w:rPr>
          <w:color w:val="000000"/>
        </w:rPr>
      </w:pPr>
    </w:p>
    <w:p w:rsidRDefault="00432A95" w:rsidP="00432A95" w:rsidR="00432A95" w:rsidRPr="00BC3682">
      <w:pPr>
        <w:jc w:val="both"/>
        <w:rPr>
          <w:bCs/>
          <w:color w:val="000000"/>
        </w:rPr>
      </w:pPr>
      <w:r w:rsidRPr="00BC3682">
        <w:rPr>
          <w:bCs/>
          <w:color w:val="000000"/>
        </w:rPr>
        <w:t>4. Vođenje parnica nakon zaključenja stečajnog postupka</w:t>
      </w:r>
    </w:p>
    <w:p w:rsidRDefault="00432A95" w:rsidP="00432A95" w:rsidR="00432A95" w:rsidRPr="00BC3682">
      <w:pPr>
        <w:jc w:val="both"/>
        <w:rPr>
          <w:color w:val="000000"/>
        </w:rPr>
      </w:pPr>
      <w:r w:rsidRPr="00BC3682">
        <w:rPr>
          <w:color w:val="000000"/>
        </w:rPr>
        <w:t xml:space="preserve">Danom pravomoćnosti rješenja o zaključenju stečajnog postupka prihvaćanjem stečajnog plana, ovlast za vođenje eventualnih budućih parnica, ovršnih i svih drugih postupaka u kojima je će biti stečajni dužnik pripada zakonskom </w:t>
      </w:r>
      <w:r>
        <w:rPr>
          <w:color w:val="000000"/>
        </w:rPr>
        <w:t>zastupniku dužnika Mursa d.o.o.</w:t>
      </w:r>
    </w:p>
    <w:p w:rsidRDefault="00432A95" w:rsidP="00432A95" w:rsidR="00432A95" w:rsidRPr="00BC3682">
      <w:pPr>
        <w:jc w:val="both"/>
        <w:rPr>
          <w:color w:val="000000"/>
        </w:rPr>
      </w:pPr>
    </w:p>
    <w:p w:rsidRDefault="00432A95" w:rsidP="00432A95" w:rsidR="00432A95" w:rsidRPr="00BC3682">
      <w:pPr>
        <w:jc w:val="both"/>
        <w:rPr>
          <w:bCs/>
          <w:color w:val="000000"/>
        </w:rPr>
      </w:pPr>
      <w:r w:rsidRPr="00BC3682">
        <w:rPr>
          <w:bCs/>
          <w:color w:val="000000"/>
        </w:rPr>
        <w:t xml:space="preserve">5. Predviđene promjene u kapitalu društva </w:t>
      </w:r>
    </w:p>
    <w:p w:rsidRDefault="00432A95" w:rsidP="00432A95" w:rsidR="00432A95" w:rsidRPr="00BC3682">
      <w:pPr>
        <w:jc w:val="both"/>
        <w:rPr>
          <w:color w:val="000000"/>
        </w:rPr>
      </w:pPr>
      <w:r w:rsidRPr="00BC3682">
        <w:rPr>
          <w:color w:val="000000"/>
        </w:rPr>
        <w:t>Danom otvaranja stečajnog postupka 22.</w:t>
      </w:r>
      <w:r>
        <w:rPr>
          <w:color w:val="000000"/>
        </w:rPr>
        <w:t>03.</w:t>
      </w:r>
      <w:r w:rsidRPr="00BC3682">
        <w:rPr>
          <w:color w:val="000000"/>
        </w:rPr>
        <w:t>2016. godine uplaćeni temeljni kapital društva iznosio je 4.753.800,00 kn, a imovina društva, prema računovodstvenim standardima iznosila je 4.305,786,00 kuna. Ukupni kapital s pričuvama iznosio je 4.132.566,00 kuna. Na dan zaključenja stečajnog postupka obveze dužnika, prema pravomoćno utvrđenim tražbinama vjerovnika koji su osobni vjerovnici dužnika, iznositi će 323.863,00 kn. Dospjele obveze stečajne mase na dan zaključenja stečajnog postupka iznositi će 110.000,00 kn. Ukupne obveze iznositi će 433.863,00 kuna i one predstavljaju dug dužnika prema Željku Širiću na dan prihvaćanja stečajnog plana.</w:t>
      </w:r>
    </w:p>
    <w:p w:rsidRDefault="00432A95" w:rsidP="00432A95" w:rsidR="00432A95" w:rsidRPr="00BC3682">
      <w:pPr>
        <w:jc w:val="both"/>
        <w:rPr>
          <w:color w:val="000000"/>
        </w:rPr>
      </w:pPr>
      <w:r w:rsidRPr="00BC3682">
        <w:rPr>
          <w:color w:val="000000"/>
        </w:rPr>
        <w:t>Simulacijom provedbe gornjih mjera u bilanci dužnika na dan zaključenja stečajnog postupka proizlazi da će imovina društva (aktiva) iznositi 4.293.967,00 kn. Kapital u iznosu od 3.860.104,00 kn sastojati će se od temeljnog kapitala u iznosu od 4.753.800,00  kn, te kumuliranog gubitka i gubitka ostvarenog u 2017. godini u ukupnom iznosu od 893.696,00 kn. Planom je predviđen povrat duga prema jedninom vjerovniku u roku od pet godina tj. do 2022</w:t>
      </w:r>
      <w:r>
        <w:rPr>
          <w:color w:val="000000"/>
        </w:rPr>
        <w:t>.</w:t>
      </w:r>
      <w:r w:rsidRPr="00BC3682">
        <w:rPr>
          <w:color w:val="000000"/>
        </w:rPr>
        <w:t xml:space="preserve"> godine uz godišnji povrat duga u iznosu od 100.000,00 kuna. Naime, prema dostupnoj dokumentaciji natječaja za zakup poslovnih prostora približno na adresi na kojoj je nekretnina stečajnog dužnika, Trg A. Starčevića, a koje provodi Grad Osijek, razvidno je da je vrijednost zakupa metra kvadratnog poslovnog prostora oko 20 kn, a skladišnog oko 12 kuna. Dužnik raspolaže poslovnim prostorom od 378 m2 i skladišnim prostorom od 94 m2 za koji može ostvariti godišnju zakupninu od 100.000,00 kuna.</w:t>
      </w:r>
    </w:p>
    <w:p w:rsidRDefault="00432A95" w:rsidP="00432A95" w:rsidR="00432A95" w:rsidRPr="00BC3682">
      <w:pPr>
        <w:jc w:val="both"/>
        <w:rPr>
          <w:color w:val="000000"/>
        </w:rPr>
      </w:pPr>
    </w:p>
    <w:p w:rsidRDefault="00432A95" w:rsidP="00432A95" w:rsidR="00432A95" w:rsidRPr="00BC3682">
      <w:pPr>
        <w:jc w:val="both"/>
        <w:rPr>
          <w:color w:val="000000"/>
        </w:rPr>
      </w:pPr>
      <w:r w:rsidRPr="00BC3682">
        <w:rPr>
          <w:color w:val="000000"/>
        </w:rPr>
        <w:t>6. Preduvjet za potvrdu plana</w:t>
      </w:r>
    </w:p>
    <w:p w:rsidRDefault="00432A95" w:rsidP="00432A95" w:rsidR="00432A95" w:rsidRPr="00BC3682">
      <w:pPr>
        <w:jc w:val="both"/>
        <w:rPr>
          <w:color w:val="000000"/>
        </w:rPr>
      </w:pPr>
      <w:r w:rsidRPr="00BC3682">
        <w:rPr>
          <w:color w:val="000000"/>
        </w:rPr>
        <w:t xml:space="preserve">Vjerovnik Željko Širić iz Osijeka, OIB: 06874676148, Keršovanijeva 3, najkasnije tri dana prije dana određenog za ročište za glasovanje o stečajnom planu deponirati će, na svoj trošak, sredstva u iznosu od 110.000,00 kn kod Javnog bilježnika uz suglasnost stečajnom upravitelju da isti iznos u njegovo ime i za njegov račun može prebaciti na račun Mursa d.o.o. u stečaju, radi realizacije plana za slučaj usvajanja plana. Ukoliko </w:t>
      </w:r>
      <w:r>
        <w:rPr>
          <w:color w:val="000000"/>
        </w:rPr>
        <w:t>s</w:t>
      </w:r>
      <w:r w:rsidRPr="00BC3682">
        <w:rPr>
          <w:color w:val="000000"/>
        </w:rPr>
        <w:t>ud ne donese rješenje o prihvaćanju plana i odredi likvidacijski postupak sredstva će se staviti Željku Širić na raspolaganje. Okolnosti o tome da</w:t>
      </w:r>
      <w:r>
        <w:rPr>
          <w:color w:val="000000"/>
        </w:rPr>
        <w:t xml:space="preserve"> </w:t>
      </w:r>
      <w:r w:rsidRPr="00BC3682">
        <w:rPr>
          <w:color w:val="000000"/>
        </w:rPr>
        <w:t xml:space="preserve">li je jedini osobni vjerovnik dužnika Željko Širić pravovremeno ispunio svoju obvezu, stečajni će upravitelj </w:t>
      </w:r>
      <w:r>
        <w:rPr>
          <w:color w:val="000000"/>
        </w:rPr>
        <w:t>s</w:t>
      </w:r>
      <w:r w:rsidRPr="00BC3682">
        <w:rPr>
          <w:color w:val="000000"/>
        </w:rPr>
        <w:t>ud izvijestiti na ročištu za glasovanje o planu.</w:t>
      </w:r>
    </w:p>
    <w:p w:rsidRDefault="00432A95" w:rsidP="00432A95" w:rsidR="00432A95" w:rsidRPr="00BC3682">
      <w:pPr>
        <w:jc w:val="both"/>
        <w:rPr>
          <w:color w:val="000000"/>
        </w:rPr>
      </w:pPr>
      <w:r w:rsidRPr="00BC3682">
        <w:rPr>
          <w:color w:val="000000"/>
        </w:rPr>
        <w:t>Vjerovnik Željko Širić o namjeri deponiranja sredstava kod Javnog bilježnika dati će izjavu ovjerenu kod Javnog bilježnika kao prilog ovom planu.</w:t>
      </w:r>
    </w:p>
    <w:p w:rsidRDefault="00432A95" w:rsidP="00432A95" w:rsidR="00432A95" w:rsidRPr="00BC3682">
      <w:pPr>
        <w:jc w:val="both"/>
        <w:rPr>
          <w:color w:val="000000"/>
        </w:rPr>
      </w:pPr>
    </w:p>
    <w:p w:rsidRDefault="00432A95" w:rsidP="00432A95" w:rsidR="00432A95" w:rsidRPr="00BC3682">
      <w:pPr>
        <w:jc w:val="both"/>
        <w:rPr>
          <w:color w:val="000000"/>
        </w:rPr>
      </w:pPr>
      <w:r w:rsidRPr="00BC3682">
        <w:rPr>
          <w:color w:val="000000"/>
        </w:rPr>
        <w:t>7. Učinci pravomoćno potvrđenog stečajnog plana</w:t>
      </w:r>
    </w:p>
    <w:p w:rsidRDefault="00432A95" w:rsidP="00432A95" w:rsidR="00432A95" w:rsidRPr="00BC3682">
      <w:pPr>
        <w:jc w:val="both"/>
        <w:rPr>
          <w:color w:val="000000"/>
        </w:rPr>
      </w:pPr>
      <w:r w:rsidRPr="00BC3682">
        <w:rPr>
          <w:color w:val="000000"/>
        </w:rPr>
        <w:t>7.1. Djelovanje prema svim vjerovnicima</w:t>
      </w:r>
    </w:p>
    <w:p w:rsidRDefault="00432A95" w:rsidP="00432A95" w:rsidR="00432A95" w:rsidRPr="00BC3682">
      <w:pPr>
        <w:jc w:val="both"/>
        <w:rPr>
          <w:color w:val="000000"/>
        </w:rPr>
      </w:pPr>
      <w:r w:rsidRPr="00BC3682">
        <w:rPr>
          <w:color w:val="000000"/>
        </w:rPr>
        <w:t xml:space="preserve">Pravomoćno potvrđen stečajni plan djeluje prema svim sudionicima stečajnog postupka od svoje pravomoćnosti. On djeluje i prema stečajnim vjerovnicima koji svoje tražbine nisu prijavili u stečajni postupak. Rješenje o potvrdi plana ne djeluje na prava stečajnih vjerovnika protiv sudužnika i dužnikovih jamaca te na prava tih vjerovnika na dijelovima imovine koji ne spadaju u stečajnu masu, ili na temelju predbilježbe koja se odnosi na te premete. Dužnik se </w:t>
      </w:r>
      <w:r w:rsidRPr="00BC3682">
        <w:rPr>
          <w:color w:val="000000"/>
        </w:rPr>
        <w:lastRenderedPageBreak/>
        <w:t>na temelju rješenja oslobađa od obveza prema svojim sudužnicima, jamcima ili drugim regresnim ovlaštenicima na isti način kao i prema svojim vjerovnicima.</w:t>
      </w:r>
    </w:p>
    <w:p w:rsidRDefault="00432A95" w:rsidP="00432A95" w:rsidR="00432A95" w:rsidRPr="00BC3682">
      <w:pPr>
        <w:jc w:val="both"/>
        <w:rPr>
          <w:color w:val="000000"/>
        </w:rPr>
      </w:pPr>
    </w:p>
    <w:p w:rsidRDefault="00432A95" w:rsidP="00432A95" w:rsidR="00432A95" w:rsidRPr="00BC3682">
      <w:pPr>
        <w:jc w:val="both"/>
        <w:rPr>
          <w:color w:val="000000"/>
        </w:rPr>
      </w:pPr>
      <w:r w:rsidRPr="00BC3682">
        <w:rPr>
          <w:color w:val="000000"/>
        </w:rPr>
        <w:t>7.2. Prestanak obveza</w:t>
      </w:r>
    </w:p>
    <w:p w:rsidRDefault="00432A95" w:rsidP="00432A95" w:rsidR="00432A95" w:rsidRPr="00BC3682">
      <w:pPr>
        <w:jc w:val="both"/>
        <w:rPr>
          <w:color w:val="000000"/>
        </w:rPr>
      </w:pPr>
      <w:r w:rsidRPr="00BC3682">
        <w:rPr>
          <w:color w:val="000000"/>
        </w:rPr>
        <w:t>Pravomoćnošću rješenja o potvrdi stečajnog plan, dužnik se ne oslobađa obveza već se njihovo namirenje planira prema jedinom vjerovniku iz prihoda od zakupa nekretnine u vlasništvu dužnika u roku od  5 godina tj. do 2022 godine.</w:t>
      </w:r>
    </w:p>
    <w:p w:rsidRDefault="00432A95" w:rsidP="00432A95" w:rsidR="00432A95" w:rsidRPr="00BC3682">
      <w:pPr>
        <w:jc w:val="both"/>
        <w:rPr>
          <w:color w:val="000000"/>
        </w:rPr>
      </w:pPr>
      <w:r w:rsidRPr="00BC3682">
        <w:rPr>
          <w:color w:val="000000"/>
        </w:rPr>
        <w:t>7.3. Djelovanje prema članovima društva</w:t>
      </w:r>
    </w:p>
    <w:p w:rsidRDefault="00432A95" w:rsidP="00432A95" w:rsidR="00432A95" w:rsidRPr="00BC3682">
      <w:pPr>
        <w:jc w:val="both"/>
      </w:pPr>
      <w:r w:rsidRPr="00BC3682">
        <w:t>Pravomoćnošću stečajnog plana, dosadašnji član društva Nikolina Šarić, OIB:55813241448, Osijek, J.J. Strossmayera 101, ostaje i dalje jedini član društva.</w:t>
      </w:r>
    </w:p>
    <w:p w:rsidRDefault="00432A95" w:rsidP="00432A95" w:rsidR="00432A95" w:rsidRPr="00BC3682">
      <w:pPr>
        <w:jc w:val="both"/>
        <w:rPr>
          <w:bCs/>
          <w:color w:val="000000"/>
        </w:rPr>
      </w:pPr>
      <w:r w:rsidRPr="00BC3682">
        <w:rPr>
          <w:bCs/>
          <w:color w:val="000000"/>
        </w:rPr>
        <w:t>7.4. Tijela društva Mursa d.o.o.</w:t>
      </w:r>
    </w:p>
    <w:p w:rsidRDefault="00432A95" w:rsidP="00432A95" w:rsidR="00432A95" w:rsidRPr="00BC3682">
      <w:pPr>
        <w:jc w:val="both"/>
        <w:rPr>
          <w:color w:val="000000"/>
        </w:rPr>
      </w:pPr>
      <w:r w:rsidRPr="00BC3682">
        <w:rPr>
          <w:color w:val="000000"/>
        </w:rPr>
        <w:t xml:space="preserve">Pravomoćnošću rješenja o zaključenju stečajnog postupka, upravu društva Mursa d.o.o. čini </w:t>
      </w:r>
      <w:r w:rsidRPr="00BC3682">
        <w:t>Nikolina Šarić, OIB:55813241448,  Osijek, J.J. Strossmayera 101, direktor društva</w:t>
      </w:r>
      <w:r w:rsidRPr="00BC3682">
        <w:rPr>
          <w:color w:val="000000"/>
        </w:rPr>
        <w:t>.</w:t>
      </w:r>
    </w:p>
    <w:p w:rsidRDefault="00432A95" w:rsidP="00432A95" w:rsidR="00432A95" w:rsidRPr="00BC3682">
      <w:pPr>
        <w:jc w:val="both"/>
        <w:rPr>
          <w:bCs/>
          <w:color w:val="000000"/>
        </w:rPr>
      </w:pPr>
      <w:r w:rsidRPr="00BC3682">
        <w:rPr>
          <w:color w:val="000000"/>
        </w:rPr>
        <w:t>Skupštinu društva čini osnivač i jedini član društva.</w:t>
      </w:r>
    </w:p>
    <w:p w:rsidRDefault="00432A95" w:rsidP="00432A95" w:rsidR="00432A95" w:rsidRPr="00BC3682">
      <w:pPr>
        <w:jc w:val="both"/>
        <w:rPr>
          <w:bCs/>
          <w:color w:val="000000"/>
        </w:rPr>
      </w:pPr>
      <w:r w:rsidRPr="00BC3682">
        <w:rPr>
          <w:bCs/>
          <w:color w:val="000000"/>
        </w:rPr>
        <w:t>7.5. Ostali učinci pravomoćnog rješenja o potvrdi stečajnog plana</w:t>
      </w:r>
    </w:p>
    <w:p w:rsidRDefault="00432A95" w:rsidP="00432A95" w:rsidR="00432A95" w:rsidRPr="00BC3682">
      <w:pPr>
        <w:jc w:val="both"/>
        <w:rPr>
          <w:color w:val="000000"/>
        </w:rPr>
      </w:pPr>
      <w:r w:rsidRPr="00BC3682">
        <w:rPr>
          <w:color w:val="000000"/>
        </w:rPr>
        <w:t xml:space="preserve">Utvrđuje se da pravomoćnošću rješenja o potvrdi stečajnog plana stečajni vjerovnici nemaju nikakvih drugih potraživanja prema društvu MURSA d.o.o. iz Osijeka  osim onih koja će se namiriti provedbom ovog stečajnog plana. </w:t>
      </w:r>
    </w:p>
    <w:p w:rsidRDefault="00432A95" w:rsidP="00432A95" w:rsidR="00432A95" w:rsidRPr="00BC3682">
      <w:pPr>
        <w:jc w:val="both"/>
        <w:rPr>
          <w:color w:val="000000"/>
        </w:rPr>
      </w:pPr>
      <w:r w:rsidRPr="00BC3682">
        <w:rPr>
          <w:color w:val="000000"/>
        </w:rPr>
        <w:t>Obzirom da u postupku postoji samo jedan vjerovnik, u slučaju prihvaćanja plana ne predlaže se nadzor nad ispunjenjem stečajnog plana jer bi nadzor povećao troškove .</w:t>
      </w:r>
    </w:p>
    <w:p w:rsidRDefault="00432A95" w:rsidP="00432A95" w:rsidR="00432A95" w:rsidRPr="00BC3682">
      <w:pPr>
        <w:jc w:val="both"/>
        <w:rPr>
          <w:color w:val="000000"/>
        </w:rPr>
      </w:pPr>
    </w:p>
    <w:p w:rsidRDefault="00432A95" w:rsidP="00432A95" w:rsidR="00432A95" w:rsidRPr="00BC3682">
      <w:pPr>
        <w:jc w:val="both"/>
        <w:rPr>
          <w:bCs/>
          <w:color w:val="000000"/>
        </w:rPr>
      </w:pPr>
      <w:r w:rsidRPr="00BC3682">
        <w:rPr>
          <w:bCs/>
          <w:color w:val="000000"/>
        </w:rPr>
        <w:t>8. Radnje koje valja poduzeti nakon što rješenje o potvrdi stečajnog plana postane pravomoćno, a prije donošenja rješenja o zaključenju stečajnog postupka</w:t>
      </w:r>
    </w:p>
    <w:p w:rsidRDefault="00432A95" w:rsidP="00432A95" w:rsidR="00432A95" w:rsidRPr="00BC3682">
      <w:pPr>
        <w:jc w:val="both"/>
        <w:rPr>
          <w:color w:val="000000"/>
        </w:rPr>
      </w:pPr>
      <w:r w:rsidRPr="00BC3682">
        <w:rPr>
          <w:color w:val="000000"/>
        </w:rPr>
        <w:t>Iz iznosa od 110.000,00 kn položenog kod Javnog bilježnika, stečajni će upravitelj temeljem suglasnosti dane od strane Željka Širića u roku 15 dana od dana pravomoćnosti rješenja o potvrdi stečajnog plana podmiriti sve nesporne obveze stečajne mase dospjele na dan pravomoćnosti rješenja o potvrdi plana.</w:t>
      </w:r>
    </w:p>
    <w:p w:rsidRDefault="00432A95" w:rsidP="00432A95" w:rsidR="00432A95" w:rsidRPr="00BC3682">
      <w:pPr>
        <w:jc w:val="both"/>
        <w:rPr>
          <w:color w:val="000000"/>
        </w:rPr>
      </w:pPr>
      <w:r w:rsidRPr="00BC3682">
        <w:rPr>
          <w:color w:val="000000"/>
        </w:rPr>
        <w:t xml:space="preserve">O provedbi navedenih isplata, stečajni će upravitelj podneskom izvijestiti Sud. </w:t>
      </w:r>
    </w:p>
    <w:p w:rsidRDefault="00432A95" w:rsidP="00432A95" w:rsidR="00432A95" w:rsidRPr="00BC3682">
      <w:pPr>
        <w:jc w:val="both"/>
        <w:rPr>
          <w:color w:val="000000"/>
        </w:rPr>
      </w:pPr>
    </w:p>
    <w:p w:rsidRDefault="00432A95" w:rsidP="00432A95" w:rsidR="00432A95" w:rsidRPr="00BC3682">
      <w:pPr>
        <w:jc w:val="both"/>
      </w:pPr>
      <w:r w:rsidRPr="00BC3682">
        <w:t>9. Radnje koje valja poduzeti nakon što rješenje o zaključenju stečajnog postupka postane pravomoćno</w:t>
      </w:r>
    </w:p>
    <w:p w:rsidRDefault="00432A95" w:rsidP="00432A95" w:rsidR="00432A95" w:rsidRPr="00BC3682">
      <w:pPr>
        <w:jc w:val="both"/>
      </w:pPr>
      <w:r w:rsidRPr="00BC3682">
        <w:t>Stečajni upravitelj i zakonski zastupnik društva Mursa d.o.o., Osijek, u roku 3 dana od pravomoćnosti rješenja o zaključenju stečajnog postupka izvršiti će primopredaju dužnosti i financijsko -</w:t>
      </w:r>
      <w:r>
        <w:t xml:space="preserve"> </w:t>
      </w:r>
      <w:r w:rsidRPr="00BC3682">
        <w:t>računovodstvene i druge dokumentacije, o čemu će se sastaviti i posebni zapisnik.</w:t>
      </w:r>
    </w:p>
    <w:p w:rsidRDefault="00432A95" w:rsidP="00432A95" w:rsidR="00432A95" w:rsidRPr="00BC3682">
      <w:pPr>
        <w:jc w:val="both"/>
      </w:pPr>
      <w:r w:rsidRPr="00BC3682">
        <w:t>Stečajni će upravitelj u roku od 90 dana sastaviti i predati financijske izvještaje sa stanjem na dan 31.12.2017. godine sukladno Zakonu o računovodstvu.</w:t>
      </w:r>
    </w:p>
    <w:p w:rsidRDefault="00432A95" w:rsidP="00432A95" w:rsidR="00432A95" w:rsidRPr="00BC3682">
      <w:pPr>
        <w:jc w:val="both"/>
      </w:pPr>
    </w:p>
    <w:p w:rsidRDefault="00432A95" w:rsidP="00432A95" w:rsidR="00432A95" w:rsidRPr="00BC3682">
      <w:pPr>
        <w:jc w:val="both"/>
      </w:pPr>
      <w:r w:rsidRPr="00BC3682">
        <w:t xml:space="preserve">10. Učinci pravomoćnog rješenja o zaključenju stečajnog postupka </w:t>
      </w:r>
    </w:p>
    <w:p w:rsidRDefault="00432A95" w:rsidP="00432A95" w:rsidR="00432A95" w:rsidRPr="00BC3682">
      <w:pPr>
        <w:jc w:val="both"/>
      </w:pPr>
      <w:r w:rsidRPr="00BC3682">
        <w:t>Pravomoćnošću rješenja o zaključenju stečajnog postupka prestaju dužnosti stečajnog upravitelja.</w:t>
      </w:r>
    </w:p>
    <w:p w:rsidRDefault="00432A95" w:rsidP="00432A95" w:rsidR="00432A95" w:rsidRPr="00BC3682"/>
    <w:p w:rsidRDefault="00432A95" w:rsidP="00432A95" w:rsidR="00432A95">
      <w:pPr>
        <w:jc w:val="both"/>
      </w:pPr>
      <w:r>
        <w:tab/>
        <w:t xml:space="preserve">Nakon ročišta za raspravljanje, održano je ročište za glasovanje o stečajnom planu na kojemu su nazočili, kao i na ročištu za raspravljanje o predmetnom stečajnom planu, stečajni upravitelj i vjerovnik </w:t>
      </w:r>
      <w:r>
        <w:rPr>
          <w:bCs/>
        </w:rPr>
        <w:t>s priznatom tražbinom u iznosu od 323.863,17 kn, te bivša zakonska zastupnica stečajnog dužnika Nikolina Šarić</w:t>
      </w:r>
      <w:r>
        <w:t>. Predmetni vjerovnik glasovao je za stečajni plan, a dužnik, odnosno bivša zakonska zastupnica dužnika je dala svoj pristanak na isti.</w:t>
      </w:r>
    </w:p>
    <w:p w:rsidRDefault="00432A95" w:rsidP="00432A95" w:rsidR="00432A95">
      <w:pPr>
        <w:jc w:val="both"/>
      </w:pPr>
    </w:p>
    <w:p w:rsidRDefault="00432A95" w:rsidP="00432A95" w:rsidR="00432A95">
      <w:pPr>
        <w:jc w:val="both"/>
        <w:rPr>
          <w:bCs/>
        </w:rPr>
      </w:pPr>
      <w:r>
        <w:lastRenderedPageBreak/>
        <w:tab/>
        <w:t>Nakon toga sud je saslušao stečajnog upravitelja koji je u cijelosti ostao kod predloženog stečajnog plana budući smatra da je isti sastavljen sukladno odredbama Stečajnog zakona (NN 71/15 i 104/17, dalje SZ).</w:t>
      </w:r>
    </w:p>
    <w:p w:rsidRDefault="00432A95" w:rsidP="00432A95" w:rsidR="00432A95">
      <w:pPr>
        <w:jc w:val="both"/>
      </w:pPr>
    </w:p>
    <w:p w:rsidRDefault="00432A95" w:rsidP="00432A95" w:rsidR="00432A95">
      <w:pPr>
        <w:jc w:val="both"/>
      </w:pPr>
      <w:r>
        <w:tab/>
        <w:t>Slijedom navedenoga sud je temeljem odredbe čl. 334. SZ odlučio kao u izreci.</w:t>
      </w:r>
    </w:p>
    <w:p w:rsidRDefault="00432A95" w:rsidP="00432A95" w:rsidR="00432A95">
      <w:pPr>
        <w:jc w:val="both"/>
      </w:pPr>
    </w:p>
    <w:p w:rsidRDefault="00177D59" w:rsidP="00432A95" w:rsidR="00177D59">
      <w:pPr>
        <w:jc w:val="both"/>
      </w:pPr>
    </w:p>
    <w:p w:rsidRDefault="00432A95" w:rsidP="00432A95" w:rsidR="00432A95">
      <w:pPr>
        <w:ind w:firstLine="708"/>
        <w:jc w:val="center"/>
        <w:rPr>
          <w:bCs/>
        </w:rPr>
      </w:pPr>
      <w:r>
        <w:rPr>
          <w:bCs/>
        </w:rPr>
        <w:t xml:space="preserve">U Osijeku 9. veljače 2018. </w:t>
      </w:r>
    </w:p>
    <w:p w:rsidRDefault="00432A95" w:rsidP="00432A95" w:rsidR="00432A95">
      <w:pPr>
        <w:ind w:firstLine="708"/>
        <w:jc w:val="center"/>
      </w:pPr>
    </w:p>
    <w:p w:rsidRDefault="00432A95" w:rsidP="00432A95" w:rsidR="00432A95">
      <w:pPr>
        <w:jc w:val="both"/>
        <w:rPr>
          <w:bCs/>
        </w:rPr>
      </w:pPr>
      <w:r>
        <w:rPr>
          <w:bCs/>
        </w:rPr>
        <w:t>Zapisničar:</w:t>
      </w:r>
      <w:r>
        <w:rPr>
          <w:bCs/>
        </w:rPr>
        <w:tab/>
      </w:r>
      <w:r>
        <w:rPr>
          <w:bCs/>
        </w:rPr>
        <w:tab/>
      </w:r>
      <w:r>
        <w:rPr>
          <w:bCs/>
        </w:rPr>
        <w:tab/>
      </w:r>
      <w:r>
        <w:rPr>
          <w:bCs/>
        </w:rPr>
        <w:tab/>
      </w:r>
      <w:r>
        <w:rPr>
          <w:bCs/>
        </w:rPr>
        <w:tab/>
      </w:r>
      <w:r>
        <w:rPr>
          <w:bCs/>
        </w:rPr>
        <w:tab/>
      </w:r>
      <w:r>
        <w:rPr>
          <w:bCs/>
        </w:rPr>
        <w:tab/>
      </w:r>
      <w:r>
        <w:rPr>
          <w:bCs/>
        </w:rPr>
        <w:tab/>
        <w:t xml:space="preserve">       S U D A C :</w:t>
      </w:r>
    </w:p>
    <w:p w:rsidRDefault="00432A95" w:rsidP="00324BF4" w:rsidR="00324BF4">
      <w:pPr>
        <w:jc w:val="both"/>
        <w:rPr>
          <w:bCs/>
        </w:rPr>
      </w:pPr>
      <w:r>
        <w:rPr>
          <w:bCs/>
        </w:rPr>
        <w:t>Elizabeta Đeke</w:t>
      </w:r>
      <w:r>
        <w:rPr>
          <w:bCs/>
        </w:rPr>
        <w:tab/>
      </w:r>
      <w:r>
        <w:rPr>
          <w:bCs/>
        </w:rPr>
        <w:tab/>
      </w:r>
      <w:r>
        <w:rPr>
          <w:bCs/>
        </w:rPr>
        <w:tab/>
      </w:r>
      <w:r>
        <w:rPr>
          <w:bCs/>
        </w:rPr>
        <w:tab/>
      </w:r>
      <w:r>
        <w:rPr>
          <w:bCs/>
        </w:rPr>
        <w:tab/>
        <w:t xml:space="preserve">                  mr. sc. Tihomir Kovačević</w:t>
      </w:r>
    </w:p>
    <w:p w:rsidRDefault="00324BF4" w:rsidP="00324BF4" w:rsidR="00324BF4">
      <w:pPr>
        <w:jc w:val="both"/>
        <w:rPr>
          <w:bCs/>
        </w:rPr>
      </w:pPr>
    </w:p>
    <w:p w:rsidRDefault="00324BF4" w:rsidP="00324BF4" w:rsidR="00324BF4">
      <w:pPr>
        <w:jc w:val="both"/>
        <w:rPr>
          <w:bCs/>
        </w:rPr>
      </w:pPr>
    </w:p>
    <w:p w:rsidRDefault="00432A95" w:rsidP="00324BF4" w:rsidR="00432A95" w:rsidRPr="00324BF4">
      <w:pPr>
        <w:jc w:val="both"/>
      </w:pPr>
      <w:r>
        <w:t>POUKA O PRAVNOM LIJEKU: Protiv ovoga rješenja vjerovnici i dužnik imaju pravo podnijeti žalbu (čl. 339. SZ-a). Žalba se podnosi ovome sudu u roku 8 dana.</w:t>
      </w:r>
    </w:p>
    <w:p w:rsidRDefault="00432A95" w:rsidP="00432A95" w:rsidR="00432A95">
      <w:pPr>
        <w:jc w:val="both"/>
      </w:pPr>
    </w:p>
    <w:p w:rsidRDefault="00432A95" w:rsidP="00432A95" w:rsidR="00432A95">
      <w:pPr>
        <w:jc w:val="both"/>
      </w:pPr>
    </w:p>
    <w:p w:rsidRDefault="00432A95" w:rsidP="00432A95" w:rsidR="00432A95">
      <w:pPr>
        <w:pStyle w:val="Tijeloteksta"/>
        <w:rPr>
          <w:bCs/>
        </w:rPr>
      </w:pPr>
      <w:r>
        <w:rPr>
          <w:bCs/>
        </w:rPr>
        <w:t xml:space="preserve">D N A : </w:t>
      </w:r>
    </w:p>
    <w:p w:rsidRDefault="00432A95" w:rsidP="00432A95" w:rsidR="00432A95">
      <w:pPr>
        <w:numPr>
          <w:ilvl w:val="0"/>
          <w:numId w:val="14"/>
        </w:numPr>
        <w:jc w:val="both"/>
      </w:pPr>
      <w:r>
        <w:t>Stečajnom upravitelju Krešimir Fučkar</w:t>
      </w:r>
    </w:p>
    <w:p w:rsidRDefault="00432A95" w:rsidP="00432A95" w:rsidR="00432A95">
      <w:pPr>
        <w:numPr>
          <w:ilvl w:val="0"/>
          <w:numId w:val="14"/>
        </w:numPr>
        <w:jc w:val="both"/>
      </w:pPr>
      <w:r>
        <w:t>Dužniku</w:t>
      </w:r>
    </w:p>
    <w:p w:rsidRDefault="00432A95" w:rsidP="00432A95" w:rsidR="00432A95">
      <w:pPr>
        <w:numPr>
          <w:ilvl w:val="0"/>
          <w:numId w:val="14"/>
        </w:numPr>
        <w:jc w:val="both"/>
      </w:pPr>
      <w:r>
        <w:t>Bivšoj zakonskoj zastupnici dužnika Nikolini Šarić</w:t>
      </w:r>
    </w:p>
    <w:p w:rsidRDefault="00432A95" w:rsidP="00432A95" w:rsidR="00432A95">
      <w:pPr>
        <w:numPr>
          <w:ilvl w:val="0"/>
          <w:numId w:val="14"/>
        </w:numPr>
        <w:jc w:val="both"/>
      </w:pPr>
      <w:r>
        <w:t>Stečajnom vjerovniku po punomoćniku Vedranu Pajiću odvjetniku u Osijeku</w:t>
      </w:r>
    </w:p>
    <w:p w:rsidRDefault="00432A95" w:rsidP="00432A95" w:rsidR="00432A95">
      <w:pPr>
        <w:numPr>
          <w:ilvl w:val="0"/>
          <w:numId w:val="14"/>
        </w:numPr>
        <w:jc w:val="both"/>
      </w:pPr>
      <w:r>
        <w:t>mrežna stranica e-Oglasna ploča sudova</w:t>
      </w:r>
    </w:p>
    <w:p w:rsidRDefault="008B2B3D" w:rsidP="00432A95" w:rsidR="008B2B3D" w:rsidRPr="0082309D">
      <w:pPr>
        <w:ind w:firstLine="708"/>
        <w:jc w:val="both"/>
        <w:rPr>
          <w:bCs/>
        </w:rPr>
      </w:pPr>
    </w:p>
    <w:sectPr w:rsidSect="0091128C" w:rsidR="008B2B3D" w:rsidRPr="0082309D">
      <w:headerReference w:type="even" r:id="rId11"/>
      <w:headerReference w:type="default" r:id="rId12"/>
      <w:headerReference w:type="first" r:id="rId13"/>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C83" w:rsidR="00363C83">
      <w:r>
        <w:separator/>
      </w:r>
    </w:p>
  </w:endnote>
  <w:endnote w:id="0" w:type="continuationSeparator">
    <w:p w:rsidRDefault="00363C83" w:rsidR="00363C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C83" w:rsidR="00363C83">
      <w:r>
        <w:separator/>
      </w:r>
    </w:p>
  </w:footnote>
  <w:footnote w:id="0" w:type="continuationSeparator">
    <w:p w:rsidRDefault="00363C83" w:rsidR="00363C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454E" w:rsidR="00A345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A3454E" w:rsidR="00A345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454E" w:rsidR="00A345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5D6A">
      <w:rPr>
        <w:rStyle w:val="Brojstranice"/>
        <w:noProof/>
      </w:rPr>
      <w:t>5</w:t>
    </w:r>
    <w:r>
      <w:rPr>
        <w:rStyle w:val="Brojstranice"/>
      </w:rPr>
      <w:fldChar w:fldCharType="end"/>
    </w:r>
  </w:p>
  <w:p w:rsidRDefault="00A3454E" w:rsidR="00A3454E">
    <w:pPr>
      <w:pStyle w:val="Zaglavlje"/>
    </w:pPr>
  </w:p>
  <w:p w:rsidRDefault="00A3454E" w:rsidR="00A3454E">
    <w:pPr>
      <w:pStyle w:val="Zaglavlje"/>
    </w:pPr>
  </w:p>
  <w:p w:rsidRDefault="00A3454E" w:rsidR="00A3454E">
    <w:pPr>
      <w:pStyle w:val="Zaglavlje"/>
    </w:pPr>
    <w:r>
      <w:tab/>
    </w:r>
    <w:r>
      <w:tab/>
    </w:r>
    <w:r w:rsidR="004E5765" w:rsidRPr="004E5765">
      <w:t>14 St-</w:t>
    </w:r>
    <w:r w:rsidR="00432A95" w:rsidRPr="00432A95">
      <w:t>405/16-113</w:t>
    </w:r>
  </w:p>
  <w:p w:rsidRDefault="00432A95" w:rsidR="00432A95">
    <w:pPr>
      <w:pStyle w:val="Zaglavlje"/>
    </w:pPr>
  </w:p>
  <w:p w:rsidRDefault="00432A95" w:rsidR="00432A9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454E" w:rsidR="00A3454E">
    <w:pPr>
      <w:pStyle w:val="Zaglavlje"/>
    </w:pPr>
  </w:p>
  <w:p w:rsidRDefault="00A3454E" w:rsidR="00A3454E">
    <w:pPr>
      <w:pStyle w:val="Zaglavlje"/>
    </w:pPr>
  </w:p>
  <w:p w:rsidRDefault="00A3454E" w:rsidR="00A3454E">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96A63"/>
    <w:multiLevelType w:val="hybridMultilevel"/>
    <w:tmpl w:val="7292AC86"/>
    <w:lvl w:tplc="041A000F" w:ilvl="0">
      <w:start w:val="1"/>
      <w:numFmt w:val="decimal"/>
      <w:lvlText w:val="%1."/>
      <w:lvlJc w:val="left"/>
      <w:pPr>
        <w:ind w:hanging="360" w:left="2145"/>
      </w:pPr>
    </w:lvl>
    <w:lvl w:tentative="true" w:tplc="041A0019" w:ilvl="1">
      <w:start w:val="1"/>
      <w:numFmt w:val="lowerLetter"/>
      <w:lvlText w:val="%2."/>
      <w:lvlJc w:val="left"/>
      <w:pPr>
        <w:ind w:hanging="360" w:left="2865"/>
      </w:pPr>
    </w:lvl>
    <w:lvl w:tentative="true" w:tplc="041A001B" w:ilvl="2">
      <w:start w:val="1"/>
      <w:numFmt w:val="lowerRoman"/>
      <w:lvlText w:val="%3."/>
      <w:lvlJc w:val="right"/>
      <w:pPr>
        <w:ind w:hanging="180" w:left="3585"/>
      </w:pPr>
    </w:lvl>
    <w:lvl w:tentative="true" w:tplc="041A000F" w:ilvl="3">
      <w:start w:val="1"/>
      <w:numFmt w:val="decimal"/>
      <w:lvlText w:val="%4."/>
      <w:lvlJc w:val="left"/>
      <w:pPr>
        <w:ind w:hanging="360" w:left="4305"/>
      </w:pPr>
    </w:lvl>
    <w:lvl w:tentative="true" w:tplc="041A0019" w:ilvl="4">
      <w:start w:val="1"/>
      <w:numFmt w:val="lowerLetter"/>
      <w:lvlText w:val="%5."/>
      <w:lvlJc w:val="left"/>
      <w:pPr>
        <w:ind w:hanging="360" w:left="5025"/>
      </w:pPr>
    </w:lvl>
    <w:lvl w:tentative="true" w:tplc="041A001B" w:ilvl="5">
      <w:start w:val="1"/>
      <w:numFmt w:val="lowerRoman"/>
      <w:lvlText w:val="%6."/>
      <w:lvlJc w:val="right"/>
      <w:pPr>
        <w:ind w:hanging="180" w:left="5745"/>
      </w:pPr>
    </w:lvl>
    <w:lvl w:tentative="true" w:tplc="041A000F" w:ilvl="6">
      <w:start w:val="1"/>
      <w:numFmt w:val="decimal"/>
      <w:lvlText w:val="%7."/>
      <w:lvlJc w:val="left"/>
      <w:pPr>
        <w:ind w:hanging="360" w:left="6465"/>
      </w:pPr>
    </w:lvl>
    <w:lvl w:tentative="true" w:tplc="041A0019" w:ilvl="7">
      <w:start w:val="1"/>
      <w:numFmt w:val="lowerLetter"/>
      <w:lvlText w:val="%8."/>
      <w:lvlJc w:val="left"/>
      <w:pPr>
        <w:ind w:hanging="360" w:left="7185"/>
      </w:pPr>
    </w:lvl>
    <w:lvl w:tentative="true" w:tplc="041A001B" w:ilvl="8">
      <w:start w:val="1"/>
      <w:numFmt w:val="lowerRoman"/>
      <w:lvlText w:val="%9."/>
      <w:lvlJc w:val="right"/>
      <w:pPr>
        <w:ind w:hanging="180" w:left="7905"/>
      </w:pPr>
    </w:lvl>
  </w:abstractNum>
  <w:abstractNum w:abstractNumId="1">
    <w:nsid w:val="2029012C"/>
    <w:multiLevelType w:val="hybridMultilevel"/>
    <w:tmpl w:val="3B9A0528"/>
    <w:lvl w:tplc="041A000F" w:ilvl="0">
      <w:start w:val="1"/>
      <w:numFmt w:val="decimal"/>
      <w:lvlText w:val="%1."/>
      <w:lvlJc w:val="left"/>
      <w:pPr>
        <w:tabs>
          <w:tab w:pos="1425" w:val="num"/>
        </w:tabs>
        <w:ind w:hanging="360" w:left="1425"/>
      </w:pPr>
    </w:lvl>
    <w:lvl w:tplc="96162E08" w:ilvl="1">
      <w:start w:val="14"/>
      <w:numFmt w:val="bullet"/>
      <w:lvlText w:val="-"/>
      <w:lvlJc w:val="left"/>
      <w:pPr>
        <w:tabs>
          <w:tab w:pos="2145" w:val="num"/>
        </w:tabs>
        <w:ind w:hanging="360" w:left="2145"/>
      </w:pPr>
      <w:rPr>
        <w:rFonts w:cs="Times New Roman" w:eastAsia="Times New Roman" w:hAnsi="Times New Roman" w:ascii="Times New Roman" w:hint="default"/>
      </w:rPr>
    </w:lvl>
    <w:lvl w:tplc="3FC6DAC8" w:ilvl="2">
      <w:start w:val="1"/>
      <w:numFmt w:val="lowerLetter"/>
      <w:lvlText w:val="%3)"/>
      <w:lvlJc w:val="left"/>
      <w:pPr>
        <w:tabs>
          <w:tab w:pos="3054" w:val="num"/>
        </w:tabs>
        <w:ind w:hanging="360" w:left="3054"/>
      </w:pPr>
    </w:lvl>
    <w:lvl w:tplc="041A000F" w:ilvl="3">
      <w:start w:val="1"/>
      <w:numFmt w:val="decimal"/>
      <w:lvlText w:val="%4."/>
      <w:lvlJc w:val="left"/>
      <w:pPr>
        <w:tabs>
          <w:tab w:pos="3585" w:val="num"/>
        </w:tabs>
        <w:ind w:hanging="360" w:left="3585"/>
      </w:pPr>
    </w:lvl>
    <w:lvl w:tplc="041A0019" w:ilvl="4">
      <w:start w:val="1"/>
      <w:numFmt w:val="lowerLetter"/>
      <w:lvlText w:val="%5."/>
      <w:lvlJc w:val="left"/>
      <w:pPr>
        <w:tabs>
          <w:tab w:pos="4305" w:val="num"/>
        </w:tabs>
        <w:ind w:hanging="360" w:left="4305"/>
      </w:pPr>
    </w:lvl>
    <w:lvl w:tplc="041A001B" w:ilvl="5">
      <w:start w:val="1"/>
      <w:numFmt w:val="lowerRoman"/>
      <w:lvlText w:val="%6."/>
      <w:lvlJc w:val="right"/>
      <w:pPr>
        <w:tabs>
          <w:tab w:pos="5025" w:val="num"/>
        </w:tabs>
        <w:ind w:hanging="180" w:left="5025"/>
      </w:pPr>
    </w:lvl>
    <w:lvl w:tplc="041A000F" w:ilvl="6">
      <w:start w:val="1"/>
      <w:numFmt w:val="decimal"/>
      <w:lvlText w:val="%7."/>
      <w:lvlJc w:val="left"/>
      <w:pPr>
        <w:tabs>
          <w:tab w:pos="5745" w:val="num"/>
        </w:tabs>
        <w:ind w:hanging="360" w:left="5745"/>
      </w:pPr>
    </w:lvl>
    <w:lvl w:tplc="041A0019" w:ilvl="7">
      <w:start w:val="1"/>
      <w:numFmt w:val="lowerLetter"/>
      <w:lvlText w:val="%8."/>
      <w:lvlJc w:val="left"/>
      <w:pPr>
        <w:tabs>
          <w:tab w:pos="6465" w:val="num"/>
        </w:tabs>
        <w:ind w:hanging="360" w:left="6465"/>
      </w:pPr>
    </w:lvl>
    <w:lvl w:tplc="041A001B" w:ilvl="8">
      <w:start w:val="1"/>
      <w:numFmt w:val="lowerRoman"/>
      <w:lvlText w:val="%9."/>
      <w:lvlJc w:val="right"/>
      <w:pPr>
        <w:tabs>
          <w:tab w:pos="7185" w:val="num"/>
        </w:tabs>
        <w:ind w:hanging="180" w:left="7185"/>
      </w:pPr>
    </w:lvl>
  </w:abstractNum>
  <w:abstractNum w:abstractNumId="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EC3BD3"/>
    <w:multiLevelType w:val="hybridMultilevel"/>
    <w:tmpl w:val="8D42B120"/>
    <w:lvl w:tplc="B9102E9C" w:ilvl="0">
      <w:numFmt w:val="bullet"/>
      <w:lvlText w:val="-"/>
      <w:lvlJc w:val="left"/>
      <w:pPr>
        <w:tabs>
          <w:tab w:pos="2193" w:val="num"/>
        </w:tabs>
        <w:ind w:hanging="360" w:left="2193"/>
      </w:pPr>
      <w:rPr>
        <w:rFonts w:cs="Times New Roman" w:eastAsia="Times New Roman" w:hAnsi="Times New Roman" w:ascii="Times New Roman" w:hint="default"/>
      </w:rPr>
    </w:lvl>
    <w:lvl w:tentative="true" w:tplc="041A0003" w:ilvl="1">
      <w:start w:val="1"/>
      <w:numFmt w:val="bullet"/>
      <w:lvlText w:val="o"/>
      <w:lvlJc w:val="left"/>
      <w:pPr>
        <w:tabs>
          <w:tab w:pos="2565" w:val="num"/>
        </w:tabs>
        <w:ind w:hanging="360" w:left="2565"/>
      </w:pPr>
      <w:rPr>
        <w:rFonts w:cs="Courier New" w:hAnsi="Courier New" w:ascii="Courier New" w:hint="default"/>
      </w:rPr>
    </w:lvl>
    <w:lvl w:tentative="true" w:tplc="041A0005" w:ilvl="2">
      <w:start w:val="1"/>
      <w:numFmt w:val="bullet"/>
      <w:lvlText w:val=""/>
      <w:lvlJc w:val="left"/>
      <w:pPr>
        <w:tabs>
          <w:tab w:pos="3285" w:val="num"/>
        </w:tabs>
        <w:ind w:hanging="360" w:left="3285"/>
      </w:pPr>
      <w:rPr>
        <w:rFonts w:hAnsi="Wingdings" w:ascii="Wingdings" w:hint="default"/>
      </w:rPr>
    </w:lvl>
    <w:lvl w:tentative="true" w:tplc="041A0001" w:ilvl="3">
      <w:start w:val="1"/>
      <w:numFmt w:val="bullet"/>
      <w:lvlText w:val=""/>
      <w:lvlJc w:val="left"/>
      <w:pPr>
        <w:tabs>
          <w:tab w:pos="4005" w:val="num"/>
        </w:tabs>
        <w:ind w:hanging="360" w:left="4005"/>
      </w:pPr>
      <w:rPr>
        <w:rFonts w:hAnsi="Symbol" w:ascii="Symbol" w:hint="default"/>
      </w:rPr>
    </w:lvl>
    <w:lvl w:tentative="true" w:tplc="041A0003" w:ilvl="4">
      <w:start w:val="1"/>
      <w:numFmt w:val="bullet"/>
      <w:lvlText w:val="o"/>
      <w:lvlJc w:val="left"/>
      <w:pPr>
        <w:tabs>
          <w:tab w:pos="4725" w:val="num"/>
        </w:tabs>
        <w:ind w:hanging="360" w:left="4725"/>
      </w:pPr>
      <w:rPr>
        <w:rFonts w:cs="Courier New" w:hAnsi="Courier New" w:ascii="Courier New" w:hint="default"/>
      </w:rPr>
    </w:lvl>
    <w:lvl w:tentative="true" w:tplc="041A0005" w:ilvl="5">
      <w:start w:val="1"/>
      <w:numFmt w:val="bullet"/>
      <w:lvlText w:val=""/>
      <w:lvlJc w:val="left"/>
      <w:pPr>
        <w:tabs>
          <w:tab w:pos="5445" w:val="num"/>
        </w:tabs>
        <w:ind w:hanging="360" w:left="5445"/>
      </w:pPr>
      <w:rPr>
        <w:rFonts w:hAnsi="Wingdings" w:ascii="Wingdings" w:hint="default"/>
      </w:rPr>
    </w:lvl>
    <w:lvl w:tentative="true" w:tplc="041A0001" w:ilvl="6">
      <w:start w:val="1"/>
      <w:numFmt w:val="bullet"/>
      <w:lvlText w:val=""/>
      <w:lvlJc w:val="left"/>
      <w:pPr>
        <w:tabs>
          <w:tab w:pos="6165" w:val="num"/>
        </w:tabs>
        <w:ind w:hanging="360" w:left="6165"/>
      </w:pPr>
      <w:rPr>
        <w:rFonts w:hAnsi="Symbol" w:ascii="Symbol" w:hint="default"/>
      </w:rPr>
    </w:lvl>
    <w:lvl w:tentative="true" w:tplc="041A0003" w:ilvl="7">
      <w:start w:val="1"/>
      <w:numFmt w:val="bullet"/>
      <w:lvlText w:val="o"/>
      <w:lvlJc w:val="left"/>
      <w:pPr>
        <w:tabs>
          <w:tab w:pos="6885" w:val="num"/>
        </w:tabs>
        <w:ind w:hanging="360" w:left="6885"/>
      </w:pPr>
      <w:rPr>
        <w:rFonts w:cs="Courier New" w:hAnsi="Courier New" w:ascii="Courier New" w:hint="default"/>
      </w:rPr>
    </w:lvl>
    <w:lvl w:tentative="true" w:tplc="041A0005" w:ilvl="8">
      <w:start w:val="1"/>
      <w:numFmt w:val="bullet"/>
      <w:lvlText w:val=""/>
      <w:lvlJc w:val="left"/>
      <w:pPr>
        <w:tabs>
          <w:tab w:pos="7605" w:val="num"/>
        </w:tabs>
        <w:ind w:hanging="360" w:left="7605"/>
      </w:pPr>
      <w:rPr>
        <w:rFonts w:hAnsi="Wingdings" w:ascii="Wingdings" w:hint="default"/>
      </w:r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295DA9"/>
    <w:multiLevelType w:val="hybridMultilevel"/>
    <w:tmpl w:val="BB7C171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3E67451B"/>
    <w:multiLevelType w:val="hybridMultilevel"/>
    <w:tmpl w:val="53703F78"/>
    <w:lvl w:tplc="68E80E3C"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9">
    <w:nsid w:val="63CD009B"/>
    <w:multiLevelType w:val="hybridMultilevel"/>
    <w:tmpl w:val="C76CFA7A"/>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plc="01D49508" w:ilvl="3">
      <w:start w:val="1"/>
      <w:numFmt w:val="lowerLetter"/>
      <w:lvlText w:val="%4)"/>
      <w:lvlJc w:val="left"/>
      <w:pPr>
        <w:ind w:hanging="360" w:left="1778"/>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656E722F"/>
    <w:multiLevelType w:val="hybridMultilevel"/>
    <w:tmpl w:val="E6FE63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C0D0BC5"/>
    <w:multiLevelType w:val="hybridMultilevel"/>
    <w:tmpl w:val="BC06CC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FC104A4"/>
    <w:multiLevelType w:val="hybridMultilevel"/>
    <w:tmpl w:val="F522D454"/>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7A2B2907"/>
    <w:multiLevelType w:val="hybridMultilevel"/>
    <w:tmpl w:val="E6FE63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3"/>
  </w:num>
  <w:num w:numId="3">
    <w:abstractNumId w:val="2"/>
  </w:num>
  <w:num w:numId="4">
    <w:abstractNumId w:val="4"/>
  </w:num>
  <w:num w:numId="5">
    <w:abstractNumId w:val="3"/>
  </w:num>
  <w:num w:numId="6">
    <w:abstractNumId w:val="9"/>
  </w:num>
  <w:num w:numId="7">
    <w:abstractNumId w:val="12"/>
  </w:num>
  <w:num w:numId="8">
    <w:abstractNumId w:val="10"/>
  </w:num>
  <w:num w:numId="9">
    <w:abstractNumId w:val="11"/>
  </w:num>
  <w:num w:numId="10">
    <w:abstractNumId w:val="7"/>
  </w:num>
  <w:num w:numId="11">
    <w:abstractNumId w:val="8"/>
  </w:num>
  <w:num w:numId="12">
    <w:abstractNumId w:val="0"/>
  </w:num>
  <w:num w:numId="1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E0B"/>
    <w:rsid w:val="0000704B"/>
    <w:rsid w:val="00007F7A"/>
    <w:rsid w:val="00021693"/>
    <w:rsid w:val="000250C1"/>
    <w:rsid w:val="00026B73"/>
    <w:rsid w:val="00030560"/>
    <w:rsid w:val="00030A61"/>
    <w:rsid w:val="00033D38"/>
    <w:rsid w:val="00040899"/>
    <w:rsid w:val="000472E5"/>
    <w:rsid w:val="000504E9"/>
    <w:rsid w:val="00050D75"/>
    <w:rsid w:val="000616ED"/>
    <w:rsid w:val="0006190F"/>
    <w:rsid w:val="000B2B77"/>
    <w:rsid w:val="000C3F74"/>
    <w:rsid w:val="000D2C84"/>
    <w:rsid w:val="000D39C4"/>
    <w:rsid w:val="000E01D6"/>
    <w:rsid w:val="000E0753"/>
    <w:rsid w:val="000E0CE6"/>
    <w:rsid w:val="000E1884"/>
    <w:rsid w:val="000F469C"/>
    <w:rsid w:val="000F6BB7"/>
    <w:rsid w:val="00115EE2"/>
    <w:rsid w:val="00121644"/>
    <w:rsid w:val="00124603"/>
    <w:rsid w:val="00125CC0"/>
    <w:rsid w:val="00136B9B"/>
    <w:rsid w:val="00142847"/>
    <w:rsid w:val="00165659"/>
    <w:rsid w:val="0017713E"/>
    <w:rsid w:val="00177D59"/>
    <w:rsid w:val="00183EED"/>
    <w:rsid w:val="00191C4C"/>
    <w:rsid w:val="00197FAA"/>
    <w:rsid w:val="001A1969"/>
    <w:rsid w:val="001A2B92"/>
    <w:rsid w:val="001B4966"/>
    <w:rsid w:val="001C5B14"/>
    <w:rsid w:val="001D3D48"/>
    <w:rsid w:val="001D6183"/>
    <w:rsid w:val="001E1960"/>
    <w:rsid w:val="001E33B4"/>
    <w:rsid w:val="001E54BE"/>
    <w:rsid w:val="001E5E00"/>
    <w:rsid w:val="0021058F"/>
    <w:rsid w:val="00225161"/>
    <w:rsid w:val="00231C9E"/>
    <w:rsid w:val="0023320A"/>
    <w:rsid w:val="00234256"/>
    <w:rsid w:val="00234C9A"/>
    <w:rsid w:val="00236A77"/>
    <w:rsid w:val="00243672"/>
    <w:rsid w:val="00250CD3"/>
    <w:rsid w:val="00260BE9"/>
    <w:rsid w:val="0028382D"/>
    <w:rsid w:val="00285F51"/>
    <w:rsid w:val="0029145B"/>
    <w:rsid w:val="00296106"/>
    <w:rsid w:val="002B0362"/>
    <w:rsid w:val="002B4C1A"/>
    <w:rsid w:val="002B721E"/>
    <w:rsid w:val="002C262D"/>
    <w:rsid w:val="002D01B9"/>
    <w:rsid w:val="002D33E1"/>
    <w:rsid w:val="002E04C4"/>
    <w:rsid w:val="002E62D6"/>
    <w:rsid w:val="002F0D0A"/>
    <w:rsid w:val="002F6B85"/>
    <w:rsid w:val="00310201"/>
    <w:rsid w:val="00311EE3"/>
    <w:rsid w:val="00313D4B"/>
    <w:rsid w:val="003219E7"/>
    <w:rsid w:val="00324BF4"/>
    <w:rsid w:val="00336AAB"/>
    <w:rsid w:val="00345EA1"/>
    <w:rsid w:val="0035236E"/>
    <w:rsid w:val="003549C0"/>
    <w:rsid w:val="003579FA"/>
    <w:rsid w:val="00361052"/>
    <w:rsid w:val="00363C83"/>
    <w:rsid w:val="00365E60"/>
    <w:rsid w:val="0036774A"/>
    <w:rsid w:val="003720A9"/>
    <w:rsid w:val="00375040"/>
    <w:rsid w:val="00395A3B"/>
    <w:rsid w:val="003973B2"/>
    <w:rsid w:val="003A02A8"/>
    <w:rsid w:val="003A5F1C"/>
    <w:rsid w:val="003B3239"/>
    <w:rsid w:val="003B7BF4"/>
    <w:rsid w:val="003F0BAD"/>
    <w:rsid w:val="003F2CF3"/>
    <w:rsid w:val="003F7791"/>
    <w:rsid w:val="00404275"/>
    <w:rsid w:val="00404556"/>
    <w:rsid w:val="00405316"/>
    <w:rsid w:val="00417E4B"/>
    <w:rsid w:val="00422670"/>
    <w:rsid w:val="004258FA"/>
    <w:rsid w:val="00432A95"/>
    <w:rsid w:val="00452700"/>
    <w:rsid w:val="00457688"/>
    <w:rsid w:val="00461AD4"/>
    <w:rsid w:val="00462159"/>
    <w:rsid w:val="00466F17"/>
    <w:rsid w:val="0046750E"/>
    <w:rsid w:val="0048132E"/>
    <w:rsid w:val="00491426"/>
    <w:rsid w:val="004B214D"/>
    <w:rsid w:val="004B6588"/>
    <w:rsid w:val="004E21D3"/>
    <w:rsid w:val="004E5765"/>
    <w:rsid w:val="004E72BF"/>
    <w:rsid w:val="00502326"/>
    <w:rsid w:val="0050403F"/>
    <w:rsid w:val="00504D34"/>
    <w:rsid w:val="00511F7D"/>
    <w:rsid w:val="00517F9F"/>
    <w:rsid w:val="0052721E"/>
    <w:rsid w:val="00537649"/>
    <w:rsid w:val="00542A7D"/>
    <w:rsid w:val="005574E8"/>
    <w:rsid w:val="0056068B"/>
    <w:rsid w:val="005606B6"/>
    <w:rsid w:val="00570367"/>
    <w:rsid w:val="00572ABF"/>
    <w:rsid w:val="00586878"/>
    <w:rsid w:val="005901F6"/>
    <w:rsid w:val="00592C60"/>
    <w:rsid w:val="00595DA9"/>
    <w:rsid w:val="005B264F"/>
    <w:rsid w:val="005B3490"/>
    <w:rsid w:val="005B7A05"/>
    <w:rsid w:val="005B7D0E"/>
    <w:rsid w:val="005C040E"/>
    <w:rsid w:val="005C33A2"/>
    <w:rsid w:val="005C51F7"/>
    <w:rsid w:val="005C61E1"/>
    <w:rsid w:val="005D09DD"/>
    <w:rsid w:val="005D76A4"/>
    <w:rsid w:val="005E18A1"/>
    <w:rsid w:val="005E60E0"/>
    <w:rsid w:val="005E7BB7"/>
    <w:rsid w:val="005F0FA1"/>
    <w:rsid w:val="005F2A0A"/>
    <w:rsid w:val="005F6F8C"/>
    <w:rsid w:val="00606461"/>
    <w:rsid w:val="00614695"/>
    <w:rsid w:val="006309A3"/>
    <w:rsid w:val="006365C4"/>
    <w:rsid w:val="00636863"/>
    <w:rsid w:val="00637B70"/>
    <w:rsid w:val="00644D54"/>
    <w:rsid w:val="0064616A"/>
    <w:rsid w:val="0064669F"/>
    <w:rsid w:val="00646EA1"/>
    <w:rsid w:val="00646F9E"/>
    <w:rsid w:val="00655962"/>
    <w:rsid w:val="00655992"/>
    <w:rsid w:val="006612F2"/>
    <w:rsid w:val="00666E7F"/>
    <w:rsid w:val="00670E12"/>
    <w:rsid w:val="006720AF"/>
    <w:rsid w:val="00674E0B"/>
    <w:rsid w:val="006811AB"/>
    <w:rsid w:val="00685071"/>
    <w:rsid w:val="0069644C"/>
    <w:rsid w:val="006A7878"/>
    <w:rsid w:val="006C307D"/>
    <w:rsid w:val="006D3249"/>
    <w:rsid w:val="006E5AE5"/>
    <w:rsid w:val="006E6893"/>
    <w:rsid w:val="006F3627"/>
    <w:rsid w:val="0071187B"/>
    <w:rsid w:val="007569FE"/>
    <w:rsid w:val="00764ED9"/>
    <w:rsid w:val="00776D20"/>
    <w:rsid w:val="007832DF"/>
    <w:rsid w:val="0078447B"/>
    <w:rsid w:val="00790FC5"/>
    <w:rsid w:val="007A1530"/>
    <w:rsid w:val="007B5877"/>
    <w:rsid w:val="007C57E0"/>
    <w:rsid w:val="007C6CE2"/>
    <w:rsid w:val="007C7C1F"/>
    <w:rsid w:val="007D0D12"/>
    <w:rsid w:val="007E301B"/>
    <w:rsid w:val="007F0C05"/>
    <w:rsid w:val="007F145B"/>
    <w:rsid w:val="008017AD"/>
    <w:rsid w:val="008111DE"/>
    <w:rsid w:val="00812016"/>
    <w:rsid w:val="00820BE3"/>
    <w:rsid w:val="0082309D"/>
    <w:rsid w:val="00824872"/>
    <w:rsid w:val="00846B5E"/>
    <w:rsid w:val="00847ECC"/>
    <w:rsid w:val="00851DEC"/>
    <w:rsid w:val="00883C6B"/>
    <w:rsid w:val="00894469"/>
    <w:rsid w:val="00894662"/>
    <w:rsid w:val="0089466F"/>
    <w:rsid w:val="008951DA"/>
    <w:rsid w:val="008951F5"/>
    <w:rsid w:val="008A2C71"/>
    <w:rsid w:val="008A5168"/>
    <w:rsid w:val="008A5E1D"/>
    <w:rsid w:val="008A78D1"/>
    <w:rsid w:val="008B2B3D"/>
    <w:rsid w:val="008B4788"/>
    <w:rsid w:val="008B483C"/>
    <w:rsid w:val="008B4A49"/>
    <w:rsid w:val="008B52C8"/>
    <w:rsid w:val="008C0467"/>
    <w:rsid w:val="008C36E5"/>
    <w:rsid w:val="008D1298"/>
    <w:rsid w:val="008F48C6"/>
    <w:rsid w:val="008F5375"/>
    <w:rsid w:val="009036F4"/>
    <w:rsid w:val="0091128C"/>
    <w:rsid w:val="00927343"/>
    <w:rsid w:val="00945B15"/>
    <w:rsid w:val="00951AB1"/>
    <w:rsid w:val="00952CAA"/>
    <w:rsid w:val="009570F7"/>
    <w:rsid w:val="009604E5"/>
    <w:rsid w:val="00964BC7"/>
    <w:rsid w:val="00973410"/>
    <w:rsid w:val="00984DDD"/>
    <w:rsid w:val="009851B0"/>
    <w:rsid w:val="009908B2"/>
    <w:rsid w:val="00992C9B"/>
    <w:rsid w:val="009B3193"/>
    <w:rsid w:val="009C233E"/>
    <w:rsid w:val="009D4F6A"/>
    <w:rsid w:val="009E28FD"/>
    <w:rsid w:val="00A03E2F"/>
    <w:rsid w:val="00A0567D"/>
    <w:rsid w:val="00A059B7"/>
    <w:rsid w:val="00A07EF0"/>
    <w:rsid w:val="00A11256"/>
    <w:rsid w:val="00A11DD3"/>
    <w:rsid w:val="00A30FBD"/>
    <w:rsid w:val="00A32926"/>
    <w:rsid w:val="00A3454E"/>
    <w:rsid w:val="00A443D5"/>
    <w:rsid w:val="00A501CD"/>
    <w:rsid w:val="00A53E7D"/>
    <w:rsid w:val="00A60337"/>
    <w:rsid w:val="00A611CB"/>
    <w:rsid w:val="00A70F7E"/>
    <w:rsid w:val="00A81A5F"/>
    <w:rsid w:val="00A8707C"/>
    <w:rsid w:val="00A9025A"/>
    <w:rsid w:val="00A958B6"/>
    <w:rsid w:val="00AA41F9"/>
    <w:rsid w:val="00AA6E0B"/>
    <w:rsid w:val="00AA75BB"/>
    <w:rsid w:val="00AC49D0"/>
    <w:rsid w:val="00AD2A36"/>
    <w:rsid w:val="00AD4313"/>
    <w:rsid w:val="00AD68BE"/>
    <w:rsid w:val="00AD69AB"/>
    <w:rsid w:val="00AE04F1"/>
    <w:rsid w:val="00AE1F9C"/>
    <w:rsid w:val="00AE2C6C"/>
    <w:rsid w:val="00AE5D6A"/>
    <w:rsid w:val="00AE7CB3"/>
    <w:rsid w:val="00B01D27"/>
    <w:rsid w:val="00B07973"/>
    <w:rsid w:val="00B118B6"/>
    <w:rsid w:val="00B13222"/>
    <w:rsid w:val="00B2243E"/>
    <w:rsid w:val="00B260A7"/>
    <w:rsid w:val="00B31EE0"/>
    <w:rsid w:val="00B32206"/>
    <w:rsid w:val="00B421AE"/>
    <w:rsid w:val="00B4245D"/>
    <w:rsid w:val="00B739C5"/>
    <w:rsid w:val="00B739E2"/>
    <w:rsid w:val="00B753CE"/>
    <w:rsid w:val="00B84B44"/>
    <w:rsid w:val="00B9516D"/>
    <w:rsid w:val="00BA51DE"/>
    <w:rsid w:val="00BA6E35"/>
    <w:rsid w:val="00BB379E"/>
    <w:rsid w:val="00BC2055"/>
    <w:rsid w:val="00BC4A1A"/>
    <w:rsid w:val="00BD1193"/>
    <w:rsid w:val="00BF43BF"/>
    <w:rsid w:val="00C02097"/>
    <w:rsid w:val="00C06741"/>
    <w:rsid w:val="00C16433"/>
    <w:rsid w:val="00C16D67"/>
    <w:rsid w:val="00C1747E"/>
    <w:rsid w:val="00C25078"/>
    <w:rsid w:val="00C63CA5"/>
    <w:rsid w:val="00C70DC2"/>
    <w:rsid w:val="00C76D6B"/>
    <w:rsid w:val="00C86FB8"/>
    <w:rsid w:val="00C96805"/>
    <w:rsid w:val="00CA064F"/>
    <w:rsid w:val="00CA3626"/>
    <w:rsid w:val="00CA3AAD"/>
    <w:rsid w:val="00CD54FD"/>
    <w:rsid w:val="00CD68B1"/>
    <w:rsid w:val="00D0447E"/>
    <w:rsid w:val="00D0723F"/>
    <w:rsid w:val="00D42ABB"/>
    <w:rsid w:val="00D42E63"/>
    <w:rsid w:val="00D47929"/>
    <w:rsid w:val="00D53382"/>
    <w:rsid w:val="00D774F4"/>
    <w:rsid w:val="00D84521"/>
    <w:rsid w:val="00D84E49"/>
    <w:rsid w:val="00D8669B"/>
    <w:rsid w:val="00D96809"/>
    <w:rsid w:val="00DB1D98"/>
    <w:rsid w:val="00DC1863"/>
    <w:rsid w:val="00DC24BA"/>
    <w:rsid w:val="00DD09D7"/>
    <w:rsid w:val="00DE2FDA"/>
    <w:rsid w:val="00DE3553"/>
    <w:rsid w:val="00DE4372"/>
    <w:rsid w:val="00DE7AB5"/>
    <w:rsid w:val="00DF5A4F"/>
    <w:rsid w:val="00E04469"/>
    <w:rsid w:val="00E172F2"/>
    <w:rsid w:val="00E27EA3"/>
    <w:rsid w:val="00E3669B"/>
    <w:rsid w:val="00E46A10"/>
    <w:rsid w:val="00E4793E"/>
    <w:rsid w:val="00E50955"/>
    <w:rsid w:val="00E60AEB"/>
    <w:rsid w:val="00E70F84"/>
    <w:rsid w:val="00E71E65"/>
    <w:rsid w:val="00E72A5A"/>
    <w:rsid w:val="00E81501"/>
    <w:rsid w:val="00E81A8D"/>
    <w:rsid w:val="00E8773F"/>
    <w:rsid w:val="00EA194E"/>
    <w:rsid w:val="00EC2247"/>
    <w:rsid w:val="00EC4B32"/>
    <w:rsid w:val="00ED161C"/>
    <w:rsid w:val="00EF06F3"/>
    <w:rsid w:val="00F05719"/>
    <w:rsid w:val="00F1098A"/>
    <w:rsid w:val="00F12D57"/>
    <w:rsid w:val="00F15E39"/>
    <w:rsid w:val="00F23CB0"/>
    <w:rsid w:val="00F33730"/>
    <w:rsid w:val="00F345FC"/>
    <w:rsid w:val="00F5372E"/>
    <w:rsid w:val="00F5642C"/>
    <w:rsid w:val="00F7058A"/>
    <w:rsid w:val="00F709C5"/>
    <w:rsid w:val="00F902ED"/>
    <w:rsid w:val="00F940C7"/>
    <w:rsid w:val="00FA5039"/>
    <w:rsid w:val="00FA5C83"/>
    <w:rsid w:val="00FC0F60"/>
    <w:rsid w:val="00FD0AA6"/>
    <w:rsid w:val="00FD32F0"/>
    <w:rsid w:val="00FE09E0"/>
    <w:rsid w:val="00FE1560"/>
    <w:rsid w:val="00FE5505"/>
    <w:rsid w:val="00FF05A0"/>
    <w:rsid w:val="00FF179B"/>
    <w:rsid w:val="00FF56CE"/>
    <w:rsid w:val="00FF6D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jc w:val="center"/>
      <w:outlineLvl w:val="2"/>
    </w:pPr>
    <w:rPr>
      <w:b/>
      <w:bCs/>
    </w:rPr>
  </w:style>
  <w:style w:styleId="Naslov4" w:type="paragraph">
    <w:name w:val="heading 4"/>
    <w:basedOn w:val="Normal"/>
    <w:next w:val="Normal"/>
    <w:qFormat/>
    <w:pPr>
      <w:keepNext/>
      <w:jc w:val="both"/>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91128C"/>
    <w:rPr>
      <w:rFonts w:cs="Tahoma" w:hAnsi="Tahoma" w:ascii="Tahoma"/>
      <w:sz w:val="16"/>
      <w:szCs w:val="16"/>
    </w:rPr>
  </w:style>
  <w:style w:styleId="Naglaeno" w:type="character">
    <w:name w:val="Strong"/>
    <w:qFormat/>
    <w:rsid w:val="00951AB1"/>
    <w:rPr>
      <w:b/>
      <w:bCs/>
    </w:rPr>
  </w:style>
  <w:style w:styleId="Odlomakpopisa" w:type="paragraph">
    <w:name w:val="List Paragraph"/>
    <w:basedOn w:val="Normal"/>
    <w:link w:val="OdlomakpopisaChar"/>
    <w:uiPriority w:val="34"/>
    <w:qFormat/>
    <w:rsid w:val="004E5765"/>
    <w:pPr>
      <w:ind w:left="708"/>
    </w:pPr>
    <w:rPr>
      <w:lang w:eastAsia="en-US" w:val="en-US"/>
    </w:rPr>
  </w:style>
  <w:style w:customStyle="true" w:styleId="OdlomakpopisaChar" w:type="character">
    <w:name w:val="Odlomak popisa Char"/>
    <w:link w:val="Odlomakpopisa"/>
    <w:uiPriority w:val="34"/>
    <w:rsid w:val="004E5765"/>
    <w:rPr>
      <w:sz w:val="24"/>
      <w:szCs w:val="24"/>
      <w:lang w:eastAsia="en-US" w:val="en-US"/>
    </w:rPr>
  </w:style>
  <w:style w:customStyle="true" w:styleId="TijelotekstaChar" w:type="character">
    <w:name w:val="Tijelo teksta Char"/>
    <w:basedOn w:val="Zadanifontodlomka"/>
    <w:link w:val="Tijeloteksta"/>
    <w:rsid w:val="00432A95"/>
    <w:rPr>
      <w:sz w:val="24"/>
      <w:szCs w:val="24"/>
    </w:rPr>
  </w:style>
  <w:style w:styleId="Bezproreda" w:type="paragraph">
    <w:name w:val="No Spacing"/>
    <w:uiPriority w:val="1"/>
    <w:qFormat/>
    <w:rsid w:val="00432A95"/>
    <w:rPr>
      <w:rFonts w:hAnsi="Calibri" w:ascii="Calibri"/>
      <w:sz w:val="21"/>
      <w:szCs w:val="21"/>
    </w:rPr>
  </w:style>
  <w:style w:styleId="Tekstrezerviranogmjesta" w:type="character">
    <w:name w:val="Placeholder Text"/>
    <w:basedOn w:val="Zadanifontodlomka"/>
    <w:uiPriority w:val="99"/>
    <w:semiHidden/>
    <w:rsid w:val="00AE5D6A"/>
    <w:rPr>
      <w:color w:val="808080"/>
      <w:bdr w:space="0" w:sz="0" w:color="auto" w:val="none"/>
      <w:shd w:fill="auto" w:color="auto" w:val="clear"/>
    </w:rPr>
  </w:style>
  <w:style w:customStyle="true" w:styleId="eSPISCCParagraphDefaultFont" w:type="character">
    <w:name w:val="eSPIS_CC_Paragraph Default Font"/>
    <w:basedOn w:val="Naglaeno"/>
    <w:rsid w:val="00AE5D6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E5D6A"/>
    <w:rPr>
      <w:b/>
      <w:bCs/>
      <w:bdr w:space="0" w:sz="0" w:color="auto" w:val="none"/>
      <w:shd w:fill="FFFFCC" w:color="auto" w:val="clear"/>
      <w:lang w:val="hr-HR"/>
    </w:rPr>
  </w:style>
  <w:style w:customStyle="true" w:styleId="PozadinaSvijetloCrvena" w:type="character">
    <w:name w:val="Pozadina_SvijetloCrvena"/>
    <w:basedOn w:val="eSPISCCParagraphDefaultFont"/>
    <w:rsid w:val="00AE5D6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E5D6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jc w:val="center"/>
      <w:outlineLvl w:val="2"/>
    </w:pPr>
    <w:rPr>
      <w:b/>
      <w:bCs/>
    </w:rPr>
  </w:style>
  <w:style w:styleId="Naslov4" w:type="paragraph">
    <w:name w:val="heading 4"/>
    <w:basedOn w:val="Normal"/>
    <w:next w:val="Normal"/>
    <w:qFormat/>
    <w:pPr>
      <w:keepNext/>
      <w:jc w:val="both"/>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91128C"/>
    <w:rPr>
      <w:rFonts w:ascii="Tahoma" w:cs="Tahoma" w:hAnsi="Tahoma"/>
      <w:sz w:val="16"/>
      <w:szCs w:val="16"/>
    </w:rPr>
  </w:style>
  <w:style w:styleId="Naglaeno" w:type="character">
    <w:name w:val="Strong"/>
    <w:qFormat/>
    <w:rsid w:val="00951AB1"/>
    <w:rPr>
      <w:b/>
      <w:bCs/>
    </w:rPr>
  </w:style>
  <w:style w:styleId="Odlomakpopisa" w:type="paragraph">
    <w:name w:val="List Paragraph"/>
    <w:basedOn w:val="Normal"/>
    <w:link w:val="OdlomakpopisaChar"/>
    <w:uiPriority w:val="34"/>
    <w:qFormat/>
    <w:rsid w:val="004E5765"/>
    <w:pPr>
      <w:ind w:left="708"/>
    </w:pPr>
    <w:rPr>
      <w:lang w:eastAsia="en-US" w:val="en-US"/>
    </w:rPr>
  </w:style>
  <w:style w:customStyle="1" w:styleId="OdlomakpopisaChar" w:type="character">
    <w:name w:val="Odlomak popisa Char"/>
    <w:link w:val="Odlomakpopisa"/>
    <w:uiPriority w:val="34"/>
    <w:rsid w:val="004E5765"/>
    <w:rPr>
      <w:sz w:val="24"/>
      <w:szCs w:val="24"/>
      <w:lang w:eastAsia="en-US" w:val="en-US"/>
    </w:rPr>
  </w:style>
  <w:style w:customStyle="1" w:styleId="TijelotekstaChar" w:type="character">
    <w:name w:val="Tijelo teksta Char"/>
    <w:basedOn w:val="Zadanifontodlomka"/>
    <w:link w:val="Tijeloteksta"/>
    <w:rsid w:val="00432A95"/>
    <w:rPr>
      <w:sz w:val="24"/>
      <w:szCs w:val="24"/>
    </w:rPr>
  </w:style>
  <w:style w:styleId="Bezproreda" w:type="paragraph">
    <w:name w:val="No Spacing"/>
    <w:uiPriority w:val="1"/>
    <w:qFormat/>
    <w:rsid w:val="00432A95"/>
    <w:rPr>
      <w:rFonts w:ascii="Calibri" w:hAnsi="Calibri"/>
      <w:sz w:val="21"/>
      <w:szCs w:val="21"/>
    </w:rPr>
  </w:style>
  <w:style w:styleId="Tekstrezerviranogmjesta" w:type="character">
    <w:name w:val="Placeholder Text"/>
    <w:basedOn w:val="Zadanifontodlomka"/>
    <w:uiPriority w:val="99"/>
    <w:semiHidden/>
    <w:rsid w:val="00AE5D6A"/>
    <w:rPr>
      <w:color w:val="808080"/>
      <w:bdr w:color="auto" w:space="0" w:sz="0" w:val="none"/>
      <w:shd w:color="auto" w:fill="auto" w:val="clear"/>
    </w:rPr>
  </w:style>
  <w:style w:customStyle="1" w:styleId="eSPISCCParagraphDefaultFont" w:type="character">
    <w:name w:val="eSPIS_CC_Paragraph Default Font"/>
    <w:basedOn w:val="Naglaeno"/>
    <w:rsid w:val="00AE5D6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E5D6A"/>
    <w:rPr>
      <w:b/>
      <w:bCs/>
      <w:bdr w:color="auto" w:space="0" w:sz="0" w:val="none"/>
      <w:shd w:color="auto" w:fill="FFFFCC" w:val="clear"/>
      <w:lang w:val="hr-HR"/>
    </w:rPr>
  </w:style>
  <w:style w:customStyle="1" w:styleId="PozadinaSvijetloCrvena" w:type="character">
    <w:name w:val="Pozadina_SvijetloCrvena"/>
    <w:basedOn w:val="eSPISCCParagraphDefaultFont"/>
    <w:rsid w:val="00AE5D6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E5D6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St-405/2016</izvorni_sadrzaj>
    <derivirana_varijabla naziv="DomainObject.Predmet.OznakaBroj_1">St-405/2016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MURSA d.o.o. za trgovinu i usluge</izvorni_sadrzaj>
    <derivirana_varijabla naziv="DomainObject.Predmet.ProtustrankaFormated_1">  MURSA d.o.o. za trgovinu i usluge</derivirana_varijabla>
  </DomainObject.Predmet.ProtustrankaFormated>
  <DomainObject.Predmet.ProtustrankaFormatedOIB>
    <izvorni_sadrzaj>  MURSA d.o.o. za trgovinu i usluge, OIB 06305286743</izvorni_sadrzaj>
    <derivirana_varijabla naziv="DomainObject.Predmet.ProtustrankaFormatedOIB_1">  MURSA d.o.o. za trgovinu i usluge, OIB 06305286743</derivirana_varijabla>
  </DomainObject.Predmet.ProtustrankaFormatedOIB>
  <DomainObject.Predmet.ProtustrankaFormatedWithAdress>
    <izvorni_sadrzaj> MURSA d.o.o. za trgovinu i usluge, Sv.Roka 4, 31000 Osijek</izvorni_sadrzaj>
    <derivirana_varijabla naziv="DomainObject.Predmet.ProtustrankaFormatedWithAdress_1"> MURSA d.o.o. za trgovinu i usluge, Sv.Roka 4, 31000 Osijek</derivirana_varijabla>
  </DomainObject.Predmet.ProtustrankaFormatedWithAdress>
  <DomainObject.Predmet.ProtustrankaFormatedWithAdressOIB>
    <izvorni_sadrzaj> MURSA d.o.o. za trgovinu i usluge, OIB 06305286743, Sv.Roka 4, 31000 Osijek</izvorni_sadrzaj>
    <derivirana_varijabla naziv="DomainObject.Predmet.ProtustrankaFormatedWithAdressOIB_1"> MURSA d.o.o. za trgovinu i usluge, OIB 06305286743, Sv.Roka 4, 31000 Osijek</derivirana_varijabla>
  </DomainObject.Predmet.ProtustrankaFormatedWithAdressOIB>
  <DomainObject.Predmet.ProtustrankaWithAdress>
    <izvorni_sadrzaj>MURSA d.o.o. za trgovinu i usluge Sv.Roka 4, 31000 Osijek</izvorni_sadrzaj>
    <derivirana_varijabla naziv="DomainObject.Predmet.ProtustrankaWithAdress_1">MURSA d.o.o. za trgovinu i usluge Sv.Roka 4, 31000 Osijek</derivirana_varijabla>
  </DomainObject.Predmet.ProtustrankaWithAdress>
  <DomainObject.Predmet.ProtustrankaWithAdressOIB>
    <izvorni_sadrzaj>MURSA d.o.o. za trgovinu i usluge, OIB 06305286743, Sv.Roka 4, 31000 Osijek</izvorni_sadrzaj>
    <derivirana_varijabla naziv="DomainObject.Predmet.ProtustrankaWithAdressOIB_1">MURSA d.o.o. za trgovinu i usluge, OIB 06305286743, Sv.Roka 4, 31000 Osijek</derivirana_varijabla>
  </DomainObject.Predmet.ProtustrankaWithAdressOIB>
  <DomainObject.Predmet.ProtustrankaNazivFormated>
    <izvorni_sadrzaj>MURSA d.o.o. za trgovinu i usluge</izvorni_sadrzaj>
    <derivirana_varijabla naziv="DomainObject.Predmet.ProtustrankaNazivFormated_1">MURSA d.o.o. za trgovinu i usluge</derivirana_varijabla>
  </DomainObject.Predmet.ProtustrankaNazivFormated>
  <DomainObject.Predmet.ProtustrankaNazivFormatedOIB>
    <izvorni_sadrzaj>MURSA d.o.o. za trgovinu i usluge, OIB 06305286743</izvorni_sadrzaj>
    <derivirana_varijabla naziv="DomainObject.Predmet.ProtustrankaNazivFormatedOIB_1">MURSA d.o.o. za trgovinu i usluge, OIB 06305286743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izvorni_sadrzaj>
    <derivirana_varijabla naziv="DomainObject.Predmet.StrankaFormated_1">  RH MF PU PODRUČNI URED SLAVONIJE I BARANJE</derivirana_varijabla>
  </DomainObject.Predmet.StrankaFormated>
  <DomainObject.Predmet.StrankaFormatedOIB>
    <izvorni_sadrzaj>  RH MF PU PODRUČNI URED SLAVONIJE I BARANJE, OIB 52634238587</izvorni_sadrzaj>
    <derivirana_varijabla naziv="DomainObject.Predmet.StrankaFormatedOIB_1">  RH MF PU PODRUČNI URED SLAVONIJE I BARANJE, OIB 52634238587</derivirana_varijabla>
  </DomainObject.Predmet.StrankaFormatedOIB>
  <DomainObject.Predmet.StrankaFormatedWithAdress>
    <izvorni_sadrzaj> RH MF PU PODRUČNI URED SLAVONIJE I BARANJE</izvorni_sadrzaj>
    <derivirana_varijabla naziv="DomainObject.Predmet.StrankaFormatedWithAdress_1"> RH MF PU PODRUČNI URED SLAVONIJE I BARANJE</derivirana_varijabla>
  </DomainObject.Predmet.StrankaFormatedWithAdress>
  <DomainObject.Predmet.StrankaFormatedWithAdressOIB>
    <izvorni_sadrzaj> RH MF PU PODRUČNI URED SLAVONIJE I BARANJE, OIB 52634238587</izvorni_sadrzaj>
    <derivirana_varijabla naziv="DomainObject.Predmet.StrankaFormatedWithAdressOIB_1"> RH MF PU PODRUČNI URED SLAVONIJE I BARANJE, OIB 52634238587</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52634238587</izvorni_sadrzaj>
    <derivirana_varijabla naziv="DomainObject.Predmet.StrankaWithAdressOIB_1">RH MF PU PODRUČNI URED SLAVONIJE I BARANJE, OIB 52634238587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52634238587</izvorni_sadrzaj>
    <derivirana_varijabla naziv="DomainObject.Predmet.StrankaNazivFormatedOIB_1">RH MF PU PODRUČNI URED SLAVONIJE I BARANJE,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URED SLAVONIJE I BARANJE</item>
    </izvorni_sadrzaj>
    <derivirana_varijabla naziv="DomainObject.Predmet.StrankaListFormated_1">
      <item>RH MF PU PODRUČNI URED SLAVONIJE I BARANJE</item>
    </derivirana_varijabla>
  </DomainObject.Predmet.StrankaListFormated>
  <DomainObject.Predmet.StrankaListFormatedOIB>
    <izvorni_sadrzaj>
      <item>RH MF PU PODRUČNI URED SLAVONIJE I BARANJE, OIB 52634238587</item>
    </izvorni_sadrzaj>
    <derivirana_varijabla naziv="DomainObject.Predmet.StrankaListFormatedOIB_1">
      <item>RH MF PU PODRUČNI URED SLAVONIJE I BARANJE, OIB 52634238587</item>
    </derivirana_varijabla>
  </DomainObject.Predmet.StrankaListFormatedOIB>
  <DomainObject.Predmet.StrankaListFormatedWithAdress>
    <izvorni_sadrzaj>
      <item>RH MF PU PODRUČNI URED SLAVONIJE I BARANJE</item>
    </izvorni_sadrzaj>
    <derivirana_varijabla naziv="DomainObject.Predmet.StrankaListFormatedWithAdress_1">
      <item>RH MF PU PODRUČNI URED SLAVONIJE I BARANJE</item>
    </derivirana_varijabla>
  </DomainObject.Predmet.StrankaListFormatedWithAdress>
  <DomainObject.Predmet.StrankaListFormatedWithAdressOIB>
    <izvorni_sadrzaj>
      <item>RH MF PU PODRUČNI URED SLAVONIJE I BARANJE, OIB 52634238587</item>
    </izvorni_sadrzaj>
    <derivirana_varijabla naziv="DomainObject.Predmet.StrankaListFormatedWithAdressOIB_1">
      <item>RH MF PU PODRUČNI URED SLAVONIJE I BARANJE, OIB 52634238587</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52634238587</item>
    </izvorni_sadrzaj>
    <derivirana_varijabla naziv="DomainObject.Predmet.StrankaListNazivFormatedOIB_1">
      <item>RH MF PU PODRUČNI URED SLAVONIJE I BARANJE, OIB 52634238587</item>
    </derivirana_varijabla>
  </DomainObject.Predmet.StrankaListNazivFormatedOIB>
  <DomainObject.Predmet.ProtuStrankaListFormated>
    <izvorni_sadrzaj>
      <item>MURSA d.o.o. za trgovinu i usluge</item>
    </izvorni_sadrzaj>
    <derivirana_varijabla naziv="DomainObject.Predmet.ProtuStrankaListFormated_1">
      <item>MURSA d.o.o. za trgovinu i usluge</item>
    </derivirana_varijabla>
  </DomainObject.Predmet.ProtuStrankaListFormated>
  <DomainObject.Predmet.ProtuStrankaListFormatedOIB>
    <izvorni_sadrzaj>
      <item>MURSA d.o.o. za trgovinu i usluge, OIB 06305286743</item>
    </izvorni_sadrzaj>
    <derivirana_varijabla naziv="DomainObject.Predmet.ProtuStrankaListFormatedOIB_1">
      <item>MURSA d.o.o. za trgovinu i usluge, OIB 06305286743</item>
    </derivirana_varijabla>
  </DomainObject.Predmet.ProtuStrankaListFormatedOIB>
  <DomainObject.Predmet.ProtuStrankaListFormatedWithAdress>
    <izvorni_sadrzaj>
      <item>MURSA d.o.o. za trgovinu i usluge, Sv.Roka 4, 31000 Osijek</item>
    </izvorni_sadrzaj>
    <derivirana_varijabla naziv="DomainObject.Predmet.ProtuStrankaListFormatedWithAdress_1">
      <item>MURSA d.o.o. za trgovinu i usluge, Sv.Roka 4, 31000 Osijek</item>
    </derivirana_varijabla>
  </DomainObject.Predmet.ProtuStrankaListFormatedWithAdress>
  <DomainObject.Predmet.ProtuStrankaListFormatedWithAdressOIB>
    <izvorni_sadrzaj>
      <item>MURSA d.o.o. za trgovinu i usluge, OIB 06305286743, Sv.Roka 4, 31000 Osijek</item>
    </izvorni_sadrzaj>
    <derivirana_varijabla naziv="DomainObject.Predmet.ProtuStrankaListFormatedWithAdressOIB_1">
      <item>MURSA d.o.o. za trgovinu i usluge, OIB 06305286743, Sv.Roka 4, 31000 Osijek</item>
    </derivirana_varijabla>
  </DomainObject.Predmet.ProtuStrankaListFormatedWithAdressOIB>
  <DomainObject.Predmet.ProtuStrankaListNazivFormated>
    <izvorni_sadrzaj>
      <item>MURSA d.o.o. za trgovinu i usluge</item>
    </izvorni_sadrzaj>
    <derivirana_varijabla naziv="DomainObject.Predmet.ProtuStrankaListNazivFormated_1">
      <item>MURSA d.o.o. za trgovinu i usluge</item>
    </derivirana_varijabla>
  </DomainObject.Predmet.ProtuStrankaListNazivFormated>
  <DomainObject.Predmet.ProtuStrankaListNazivFormatedOIB>
    <izvorni_sadrzaj>
      <item>MURSA d.o.o. za trgovinu i usluge, OIB 06305286743</item>
    </izvorni_sadrzaj>
    <derivirana_varijabla naziv="DomainObject.Predmet.ProtuStrankaListNazivFormatedOIB_1">
      <item>MURSA d.o.o. za trgovinu i usluge, OIB 06305286743</item>
    </derivirana_varijabla>
  </DomainObject.Predmet.ProtuStrankaListNazivFormatedOIB>
  <DomainObject.Predmet.OstaliListFormated>
    <izvorni_sadrzaj>
      <item>ŽDO GUO Osijek</item>
      <item>Nikolina Šarić</item>
      <item>Ivan Perković</item>
      <item>GRADSKA BANKA d.d. Osijek u stečaju</item>
      <item>HRVATSKE VODE</item>
      <item>Željko Širić</item>
      <item>GRAD OSIJEK</item>
      <item>IRIS MODA d.o.o. Zagreb</item>
      <item>LOCAT LEASING CROATIA d.o.o.</item>
      <item>Dejan Mašović</item>
    </izvorni_sadrzaj>
    <derivirana_varijabla naziv="DomainObject.Predmet.OstaliListFormated_1">
      <item>ŽDO GUO Osijek</item>
      <item>Nikolina Šarić</item>
      <item>Ivan Perković</item>
      <item>GRADSKA BANKA d.d. Osijek u stečaju</item>
      <item>HRVATSKE VODE</item>
      <item>Željko Širić</item>
      <item>GRAD OSIJEK</item>
      <item>IRIS MODA d.o.o. Zagreb</item>
      <item>LOCAT LEASING CROATIA d.o.o.</item>
      <item>Dejan Mašović</item>
    </derivirana_varijabla>
  </DomainObject.Predmet.OstaliListFormated>
  <DomainObject.Predmet.OstaliListFormatedOIB>
    <izvorni_sadrzaj>
      <item>ŽDO GUO Osijek</item>
      <item>Nikolina Šarić, OIB 55813241448</item>
      <item>Ivan Perković, OIB 81615580056</item>
      <item>GRADSKA BANKA d.d. Osijek u stečaju, OIB 38803899962</item>
      <item>HRVATSKE VODE, OIB 28921383001</item>
      <item>Željko Širić, OIB 06874676148</item>
      <item>GRAD OSIJEK, OIB 30050049642</item>
      <item>IRIS MODA d.o.o. Zagreb</item>
      <item>LOCAT LEASING CROATIA d.o.o.</item>
      <item>Dejan Mašović</item>
    </izvorni_sadrzaj>
    <derivirana_varijabla naziv="DomainObject.Predmet.OstaliListFormatedOIB_1">
      <item>ŽDO GUO Osijek</item>
      <item>Nikolina Šarić, OIB 55813241448</item>
      <item>Ivan Perković, OIB 81615580056</item>
      <item>GRADSKA BANKA d.d. Osijek u stečaju, OIB 38803899962</item>
      <item>HRVATSKE VODE, OIB 28921383001</item>
      <item>Željko Širić, OIB 06874676148</item>
      <item>GRAD OSIJEK, OIB 30050049642</item>
      <item>IRIS MODA d.o.o. Zagreb</item>
      <item>LOCAT LEASING CROATIA d.o.o.</item>
      <item>Dejan Mašović</item>
    </derivirana_varijabla>
  </DomainObject.Predmet.OstaliListFormatedOIB>
  <DomainObject.Predmet.OstaliListFormatedWithAdress>
    <izvorni_sadrzaj>
      <item>ŽDO GUO Osijek</item>
      <item>Nikolina Šarić, Svetog Roka 4, 31000 Osijek</item>
      <item>Ivan Perković, K. Branimira 9, 31220 Josipovac</item>
      <item>GRADSKA BANKA d.d. Osijek u stečaju</item>
      <item>HRVATSKE VODE, Splavarska 2a, 31000 Osijek</item>
      <item>Željko Širić, Keršovanijeva 3, 31000 Osijek</item>
      <item>GRAD OSIJEK, F. Kuhača 9, 31000 Osijek</item>
      <item>IRIS MODA d.o.o. Zagreb, K. Branimira 24, 10000 Zagreb</item>
      <item>LOCAT LEASING CROATIA d.o.o., Heinzelova 33, 10000 Zagreb</item>
      <item>Dejan Mašović, Borovška cesta 35, Kranjska Gora</item>
    </izvorni_sadrzaj>
    <derivirana_varijabla naziv="DomainObject.Predmet.OstaliListFormatedWithAdress_1">
      <item>ŽDO GUO Osijek</item>
      <item>Nikolina Šarić, Svetog Roka 4, 31000 Osijek</item>
      <item>Ivan Perković, K. Branimira 9, 31220 Josipovac</item>
      <item>GRADSKA BANKA d.d. Osijek u stečaju</item>
      <item>HRVATSKE VODE, Splavarska 2a, 31000 Osijek</item>
      <item>Željko Širić, Keršovanijeva 3, 31000 Osijek</item>
      <item>GRAD OSIJEK, F. Kuhača 9, 31000 Osijek</item>
      <item>IRIS MODA d.o.o. Zagreb, K. Branimira 24, 10000 Zagreb</item>
      <item>LOCAT LEASING CROATIA d.o.o., Heinzelova 33, 10000 Zagreb</item>
      <item>Dejan Mašović, Borovška cesta 35, Kranjska Gora</item>
    </derivirana_varijabla>
  </DomainObject.Predmet.OstaliListFormatedWithAdress>
  <DomainObject.Predmet.OstaliListFormatedWithAdressOIB>
    <izvorni_sadrzaj>
      <item>ŽDO GUO Osijek</item>
      <item>Nikolina Šarić, OIB 55813241448, Svetog Roka 4, 31000 Osijek</item>
      <item>Ivan Perković, OIB 81615580056, K. Branimira 9, 31220 Josipovac</item>
      <item>GRADSKA BANKA d.d. Osijek u stečaju, OIB 38803899962</item>
      <item>HRVATSKE VODE, OIB 28921383001, Splavarska 2a, 31000 Osijek</item>
      <item>Željko Širić, OIB 06874676148, Keršovanijeva 3, 31000 Osijek</item>
      <item>GRAD OSIJEK, OIB 30050049642, F. Kuhača 9, 31000 Osijek</item>
      <item>IRIS MODA d.o.o. Zagreb, K. Branimira 24, 10000 Zagreb</item>
      <item>LOCAT LEASING CROATIA d.o.o., Heinzelova 33, 10000 Zagreb</item>
      <item>Dejan Mašović, Borovška cesta 35, Kranjska Gora</item>
    </izvorni_sadrzaj>
    <derivirana_varijabla naziv="DomainObject.Predmet.OstaliListFormatedWithAdressOIB_1">
      <item>ŽDO GUO Osijek</item>
      <item>Nikolina Šarić, OIB 55813241448, Svetog Roka 4, 31000 Osijek</item>
      <item>Ivan Perković, OIB 81615580056, K. Branimira 9, 31220 Josipovac</item>
      <item>GRADSKA BANKA d.d. Osijek u stečaju, OIB 38803899962</item>
      <item>HRVATSKE VODE, OIB 28921383001, Splavarska 2a, 31000 Osijek</item>
      <item>Željko Širić, OIB 06874676148, Keršovanijeva 3, 31000 Osijek</item>
      <item>GRAD OSIJEK, OIB 30050049642, F. Kuhača 9, 31000 Osijek</item>
      <item>IRIS MODA d.o.o. Zagreb, K. Branimira 24, 10000 Zagreb</item>
      <item>LOCAT LEASING CROATIA d.o.o., Heinzelova 33, 10000 Zagreb</item>
      <item>Dejan Mašović, Borovška cesta 35, Kranjska Gora</item>
    </derivirana_varijabla>
  </DomainObject.Predmet.OstaliListFormatedWithAdressOIB>
  <DomainObject.Predmet.OstaliListNazivFormated>
    <izvorni_sadrzaj>
      <item>ŽDO GUO Osijek</item>
      <item>Nikolina Šarić</item>
      <item>Ivan Perković</item>
      <item>GRADSKA BANKA d.d. Osijek u stečaju</item>
      <item>HRVATSKE VODE</item>
      <item>Željko Širić</item>
      <item>GRAD OSIJEK</item>
      <item>IRIS MODA d.o.o. Zagreb</item>
      <item>LOCAT LEASING CROATIA d.o.o.</item>
      <item>Dejan Mašović</item>
    </izvorni_sadrzaj>
    <derivirana_varijabla naziv="DomainObject.Predmet.OstaliListNazivFormated_1">
      <item>ŽDO GUO Osijek</item>
      <item>Nikolina Šarić</item>
      <item>Ivan Perković</item>
      <item>GRADSKA BANKA d.d. Osijek u stečaju</item>
      <item>HRVATSKE VODE</item>
      <item>Željko Širić</item>
      <item>GRAD OSIJEK</item>
      <item>IRIS MODA d.o.o. Zagreb</item>
      <item>LOCAT LEASING CROATIA d.o.o.</item>
      <item>Dejan Mašović</item>
    </derivirana_varijabla>
  </DomainObject.Predmet.OstaliListNazivFormated>
  <DomainObject.Predmet.OstaliListNazivFormatedOIB>
    <izvorni_sadrzaj>
      <item>ŽDO GUO Osijek</item>
      <item>Nikolina Šarić, OIB 55813241448</item>
      <item>Ivan Perković, OIB 81615580056</item>
      <item>GRADSKA BANKA d.d. Osijek u stečaju, OIB 38803899962</item>
      <item>HRVATSKE VODE, OIB 28921383001</item>
      <item>Željko Širić, OIB 06874676148</item>
      <item>GRAD OSIJEK, OIB 30050049642</item>
      <item>IRIS MODA d.o.o. Zagreb</item>
      <item>LOCAT LEASING CROATIA d.o.o.</item>
      <item>Dejan Mašović</item>
    </izvorni_sadrzaj>
    <derivirana_varijabla naziv="DomainObject.Predmet.OstaliListNazivFormatedOIB_1">
      <item>ŽDO GUO Osijek</item>
      <item>Nikolina Šarić, OIB 55813241448</item>
      <item>Ivan Perković, OIB 81615580056</item>
      <item>GRADSKA BANKA d.d. Osijek u stečaju, OIB 38803899962</item>
      <item>HRVATSKE VODE, OIB 28921383001</item>
      <item>Željko Širić, OIB 06874676148</item>
      <item>GRAD OSIJEK, OIB 30050049642</item>
      <item>IRIS MODA d.o.o. Zagreb</item>
      <item>LOCAT LEASING CROATIA d.o.o.</item>
      <item>Dejan Mašović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MURSA d.o.o. za trgovinu i usluge</izvorni_sadrzaj>
    <derivirana_varijabla naziv="DomainObject.Predmet.ProtustrankaIDrugi_1">MURSA d.o.o. za trgovinu i usluge</derivirana_varijabla>
  </DomainObject.Predmet.ProtustrankaIDrugi>
  <DomainObject.Predmet.StrankaIDrugiAdressOIB>
    <izvorni_sadrzaj>RH MF PU PODRUČNI URED SLAVONIJE I BARANJE, OIB 52634238587</izvorni_sadrzaj>
    <derivirana_varijabla naziv="DomainObject.Predmet.StrankaIDrugiAdressOIB_1">RH MF PU PODRUČNI URED SLAVONIJE I BARANJE, OIB 52634238587</derivirana_varijabla>
  </DomainObject.Predmet.StrankaIDrugiAdressOIB>
  <DomainObject.Predmet.ProtustrankaIDrugiAdressOIB>
    <izvorni_sadrzaj>MURSA d.o.o. za trgovinu i usluge, OIB 06305286743, Sv.Roka 4, 31000 Osijek</izvorni_sadrzaj>
    <derivirana_varijabla naziv="DomainObject.Predmet.ProtustrankaIDrugiAdressOIB_1">MURSA d.o.o. za trgovinu i usluge, OIB 06305286743, Sv.Roka 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MURSA d.o.o. za trgovinu i usluge</item>
      <item>RH MF PU PODRUČNI URED SLAVONIJE I BARANJE</item>
      <item>ŽDO GUO Osijek</item>
      <item>Nikolina Šarić</item>
      <item>Ivan Perković</item>
      <item>GRADSKA BANKA d.d. Osijek u stečaju</item>
      <item>HRVATSKE VODE</item>
      <item>Željko Širić</item>
      <item>GRAD OSIJEK</item>
      <item>IRIS MODA d.o.o. Zagreb</item>
      <item>LOCAT LEASING CROATIA d.o.o.</item>
      <item>Dejan Mašović</item>
    </izvorni_sadrzaj>
    <derivirana_varijabla naziv="DomainObject.Predmet.SudioniciListNaziv_1">
      <item>MURSA d.o.o. za trgovinu i usluge</item>
      <item>RH MF PU PODRUČNI URED SLAVONIJE I BARANJE</item>
      <item>ŽDO GUO Osijek</item>
      <item>Nikolina Šarić</item>
      <item>Ivan Perković</item>
      <item>GRADSKA BANKA d.d. Osijek u stečaju</item>
      <item>HRVATSKE VODE</item>
      <item>Željko Širić</item>
      <item>GRAD OSIJEK</item>
      <item>IRIS MODA d.o.o. Zagreb</item>
      <item>LOCAT LEASING CROATIA d.o.o.</item>
      <item>Dejan Mašović</item>
    </derivirana_varijabla>
  </DomainObject.Predmet.SudioniciListNaziv>
  <DomainObject.Predmet.SudioniciListAdressOIB>
    <izvorni_sadrzaj>
      <item>MURSA d.o.o. za trgovinu i usluge, OIB 06305286743, Sv.Roka 4,31000 Osijek</item>
      <item>RH MF PU PODRUČNI URED SLAVONIJE I BARANJE, OIB 52634238587</item>
      <item>ŽDO GUO Osijek</item>
      <item>Nikolina Šarić, OIB 55813241448, Svetog Roka 4,31000 Osijek</item>
      <item>Ivan Perković, OIB 81615580056, K. Branimira 9,31220 Josipovac</item>
      <item>GRADSKA BANKA d.d. Osijek u stečaju, OIB 38803899962</item>
      <item>HRVATSKE VODE, OIB 28921383001, Splavarska 2a,31000 Osijek</item>
      <item>Željko Širić, OIB 06874676148, Keršovanijeva 3,31000 Osijek</item>
      <item>GRAD OSIJEK, OIB 30050049642, F. Kuhača 9,31000 Osijek</item>
      <item>IRIS MODA d.o.o. Zagreb, K. Branimira 24,10000 Zagreb</item>
      <item>LOCAT LEASING CROATIA d.o.o., Heinzelova 33,10000 Zagreb</item>
      <item>Dejan Mašović, Borovška cesta 35,Kranjska Gora</item>
    </izvorni_sadrzaj>
    <derivirana_varijabla naziv="DomainObject.Predmet.SudioniciListAdressOIB_1">
      <item>MURSA d.o.o. za trgovinu i usluge, OIB 06305286743, Sv.Roka 4,31000 Osijek</item>
      <item>RH MF PU PODRUČNI URED SLAVONIJE I BARANJE, OIB 52634238587</item>
      <item>ŽDO GUO Osijek</item>
      <item>Nikolina Šarić, OIB 55813241448, Svetog Roka 4,31000 Osijek</item>
      <item>Ivan Perković, OIB 81615580056, K. Branimira 9,31220 Josipovac</item>
      <item>GRADSKA BANKA d.d. Osijek u stečaju, OIB 38803899962</item>
      <item>HRVATSKE VODE, OIB 28921383001, Splavarska 2a,31000 Osijek</item>
      <item>Željko Širić, OIB 06874676148, Keršovanijeva 3,31000 Osijek</item>
      <item>GRAD OSIJEK, OIB 30050049642, F. Kuhača 9,31000 Osijek</item>
      <item>IRIS MODA d.o.o. Zagreb, K. Branimira 24,10000 Zagreb</item>
      <item>LOCAT LEASING CROATIA d.o.o., Heinzelova 33,10000 Zagreb</item>
      <item>Dejan Mašović, Borovška cesta 35,Kranjska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06305286743</item>
      <item>, OIB 52634238587</item>
      <item>, OIB null</item>
      <item>, OIB 55813241448</item>
      <item>, OIB 81615580056</item>
      <item>, OIB 38803899962</item>
      <item>, OIB 28921383001</item>
      <item>, OIB 06874676148</item>
      <item>, OIB 30050049642</item>
      <item>, OIB null</item>
      <item>, OIB null</item>
      <item>, OIB null</item>
    </izvorni_sadrzaj>
    <derivirana_varijabla naziv="DomainObject.Predmet.SudioniciListNazivOIB_1">
      <item>, OIB 06305286743</item>
      <item>, OIB 52634238587</item>
      <item>, OIB null</item>
      <item>, OIB 55813241448</item>
      <item>, OIB 81615580056</item>
      <item>, OIB 38803899962</item>
      <item>, OIB 28921383001</item>
      <item>, OIB 06874676148</item>
      <item>, OIB 30050049642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18723E-9858-4FAC-8C83-073534E4C3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1755</properties:Words>
  <properties:Characters>10268</properties:Characters>
  <properties:Lines>274</properties:Lines>
  <properties:Paragraphs>119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2018-02-09T11:02:00Z</dcterms:created>
  <dc:creator>banka</dc:creator>
  <cp:lastModifiedBy>Elizabeta Đeke</cp:lastModifiedBy>
  <cp:lastPrinted>2016-11-14T07:20:00Z</cp:lastPrinted>
  <dcterms:modified xmlns:xsi="http://www.w3.org/2001/XMLSchema-instance" xsi:type="dcterms:W3CDTF">2018-02-09T11:29:00Z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