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C17FC0" w:rsidRPr="00C61EDF">
        <w:trPr>
          <w:trHeight w:val="2231"/>
        </w:trPr>
        <w:tc>
          <w:tcPr>
            <w:tcW w:type="dxa" w:w="3369"/>
            <w:vAlign w:val="center"/>
          </w:tcPr>
          <w:p w:rsidRDefault="00C17FC0" w:rsidP="00A66C00" w:rsidR="00C17FC0"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17FC0" w:rsidP="00A66C00" w:rsidR="00C17FC0" w:rsidRPr="00F24FD8">
            <w:pPr>
              <w:spacing w:before="100"/>
            </w:pPr>
            <w:r w:rsidRPr="00F24FD8">
              <w:t>REPUBLIKA HRVATSKA</w:t>
            </w:r>
          </w:p>
          <w:p w:rsidRDefault="00C17FC0" w:rsidP="00A66C00" w:rsidR="00C17FC0" w:rsidRPr="00F24FD8">
            <w:r w:rsidRPr="00F24FD8">
              <w:t>TRGOVAČKI SUD U SPLITU</w:t>
            </w:r>
          </w:p>
          <w:p w:rsidRDefault="00C17FC0" w:rsidP="00DA5B9D" w:rsidR="00C17FC0" w:rsidRPr="00C61EDF">
            <w:r w:rsidRPr="00F24FD8">
              <w:t>Split, Sukoišanska 6</w:t>
            </w:r>
          </w:p>
        </w:tc>
        <w:tc>
          <w:tcPr>
            <w:tcW w:type="dxa" w:w="5811"/>
          </w:tcPr>
          <w:p w:rsidRDefault="00C17FC0" w:rsidP="00DA5B9D" w:rsidR="00C17FC0">
            <w:pPr>
              <w:jc w:val="both"/>
            </w:pPr>
          </w:p>
          <w:p w:rsidRDefault="00C17FC0" w:rsidP="00DA5B9D" w:rsidR="00C17FC0">
            <w:pPr>
              <w:jc w:val="both"/>
            </w:pPr>
          </w:p>
          <w:p w:rsidRDefault="00C17FC0" w:rsidP="00DA5B9D" w:rsidR="00C17FC0">
            <w:pPr>
              <w:jc w:val="both"/>
            </w:pPr>
          </w:p>
          <w:p w:rsidRDefault="00C17FC0" w:rsidP="00DA5B9D" w:rsidR="00C17FC0">
            <w:pPr>
              <w:jc w:val="right"/>
            </w:pPr>
          </w:p>
          <w:p w:rsidRDefault="00C17FC0" w:rsidP="00DA5B9D" w:rsidR="00C17FC0">
            <w:pPr>
              <w:jc w:val="right"/>
            </w:pPr>
          </w:p>
          <w:p w:rsidRDefault="00C17FC0" w:rsidP="00DA5B9D" w:rsidR="00C17FC0">
            <w:pPr>
              <w:jc w:val="right"/>
              <w:rPr>
                <w:noProof/>
              </w:rPr>
            </w:pPr>
          </w:p>
          <w:p w:rsidRDefault="00C17FC0" w:rsidP="00DA5B9D" w:rsidR="00C17FC0">
            <w:pPr>
              <w:jc w:val="right"/>
              <w:rPr>
                <w:noProof/>
              </w:rPr>
            </w:pPr>
          </w:p>
          <w:p w:rsidRDefault="00C17FC0" w:rsidP="00DA5B9D" w:rsidR="00C17FC0">
            <w:pPr>
              <w:jc w:val="right"/>
              <w:rPr>
                <w:noProof/>
              </w:rPr>
            </w:pPr>
          </w:p>
          <w:p w:rsidRDefault="00C17FC0" w:rsidP="00C17FC0" w:rsidR="00C17FC0" w:rsidRPr="00E003B6">
            <w:pPr>
              <w:jc w:val="right"/>
              <w:rPr>
                <w:noProof/>
              </w:rPr>
            </w:pPr>
            <w:r w:rsidRPr="00E003B6">
              <w:rPr>
                <w:noProof/>
              </w:rPr>
              <w:t>Poslovni broj: 11.St-</w:t>
            </w:r>
            <w:r>
              <w:rPr>
                <w:noProof/>
              </w:rPr>
              <w:t>1050/2016</w:t>
            </w:r>
          </w:p>
        </w:tc>
      </w:tr>
    </w:tbl>
    <w:p w14:textId="0a802f9" w14:paraId="0a802f9" w:rsidRDefault="005A727A" w:rsidP="00C25985" w:rsidR="005A727A">
      <w:pPr>
        <w:jc w:val="both"/>
        <w15:collapsed w:val="false"/>
      </w:pPr>
      <w:r>
        <w:tab/>
      </w:r>
      <w:r>
        <w:tab/>
      </w:r>
      <w:r>
        <w:tab/>
      </w:r>
    </w:p>
    <w:p w:rsidRDefault="00B44741" w:rsidP="00C25985" w:rsidR="00B44741">
      <w:pPr>
        <w:spacing w:after="200" w:before="200"/>
        <w:jc w:val="center"/>
      </w:pPr>
      <w:r>
        <w:t>R E P U B L I K A  H R V A T S K A</w:t>
      </w:r>
    </w:p>
    <w:p w:rsidRDefault="00C029BF" w:rsidP="00C25985" w:rsidR="005A727A">
      <w:pPr>
        <w:spacing w:after="200" w:before="200"/>
        <w:jc w:val="center"/>
      </w:pPr>
      <w:r>
        <w:t xml:space="preserve">R J E Š E N J E </w:t>
      </w:r>
    </w:p>
    <w:p w:rsidRDefault="005A727A" w:rsidP="00C85FCB" w:rsidR="001C7D69">
      <w:pPr>
        <w:jc w:val="both"/>
      </w:pPr>
      <w:r>
        <w:tab/>
      </w:r>
      <w:r w:rsidRPr="00864D24">
        <w:t>Trgovački sud u Splitu</w:t>
      </w:r>
      <w:r>
        <w:t>, po s</w:t>
      </w:r>
      <w:r w:rsidR="00B44741">
        <w:t>utkinji Ani Golub Gruić</w:t>
      </w:r>
      <w:r w:rsidR="00C17FC0" w:rsidRPr="00C17FC0">
        <w:t xml:space="preserve"> u stečajnom postupku povodom predlagatelja FINANCIJSKE AGENCIJE, Regionalni centar Split, Mažuranićevo šetalište 24b, OIB: 85821130368, za otvaranje stečajnog postupka nad dužnikom NORDIC MARINE d.o.o., OIB: 686953859</w:t>
      </w:r>
      <w:r w:rsidR="00C17FC0">
        <w:t>78, Supetar, Stjepana Radića 14</w:t>
      </w:r>
      <w:r>
        <w:t>,</w:t>
      </w:r>
      <w:r w:rsidR="00C17FC0">
        <w:t xml:space="preserve"> 19. prosinca 2017.</w:t>
      </w:r>
      <w:r>
        <w:t xml:space="preserve"> </w:t>
      </w:r>
    </w:p>
    <w:p w:rsidRDefault="008D4611" w:rsidP="00C85FCB" w:rsidR="008D4611">
      <w:pPr>
        <w:spacing w:after="240" w:before="240"/>
        <w:jc w:val="center"/>
      </w:pPr>
      <w:r>
        <w:t>r i j e š i o     j e</w:t>
      </w:r>
    </w:p>
    <w:p w:rsidRDefault="00167625" w:rsidP="00542249" w:rsidR="00167625">
      <w:pPr>
        <w:ind w:firstLine="708"/>
        <w:jc w:val="both"/>
      </w:pPr>
      <w:r>
        <w:t xml:space="preserve">I. </w:t>
      </w:r>
      <w:r w:rsidR="00542249">
        <w:t>D</w:t>
      </w:r>
      <w:r w:rsidR="00D134A2">
        <w:t xml:space="preserve">užniku </w:t>
      </w:r>
      <w:r w:rsidR="00C17FC0" w:rsidRPr="00C17FC0">
        <w:t>NORDIC MARINE d.o.o., OIB: 68695385978, Supetar, Stjepana Radića 14</w:t>
      </w:r>
      <w:r w:rsidR="00C17FC0">
        <w:t xml:space="preserve"> </w:t>
      </w:r>
      <w:r w:rsidR="00542249">
        <w:t xml:space="preserve">se postavlja privremeni zastupnik u ovom postupku i to </w:t>
      </w:r>
      <w:r w:rsidR="00C17FC0" w:rsidRPr="00C17FC0">
        <w:t>Ljiljana Poljanić, dipl. oec. iz Splita, Vinkovačka 25, OIB: 73648398828.</w:t>
      </w:r>
    </w:p>
    <w:p w:rsidRDefault="00167625" w:rsidP="00167625" w:rsidR="00167625">
      <w:pPr>
        <w:ind w:left="360"/>
        <w:jc w:val="both"/>
      </w:pPr>
    </w:p>
    <w:p w:rsidRDefault="00167625" w:rsidP="00167625" w:rsidR="00D134A2">
      <w:pPr>
        <w:ind w:firstLine="708"/>
        <w:jc w:val="both"/>
      </w:pPr>
      <w:r>
        <w:t xml:space="preserve">II. </w:t>
      </w:r>
      <w:r w:rsidR="00D134A2">
        <w:t>P</w:t>
      </w:r>
      <w:r w:rsidR="00542249">
        <w:t>ostavljeni p</w:t>
      </w:r>
      <w:r w:rsidR="00D134A2">
        <w:t>rivremeni zastupnik i</w:t>
      </w:r>
      <w:r>
        <w:t>ma u</w:t>
      </w:r>
      <w:r w:rsidR="00D134A2">
        <w:t xml:space="preserve"> ovom postupku sva prava i dužnosti zakonskog zastupnika dužnika sve dok skupština dužnika ne imenuje</w:t>
      </w:r>
      <w:r>
        <w:t xml:space="preserve"> drugu</w:t>
      </w:r>
      <w:r w:rsidR="00D134A2">
        <w:t xml:space="preserve"> osobu za zastupanje udruge.</w:t>
      </w:r>
    </w:p>
    <w:p w:rsidRDefault="00A42456" w:rsidP="00C85FCB" w:rsidR="00880B6C">
      <w:pPr>
        <w:spacing w:after="160" w:before="160"/>
        <w:jc w:val="center"/>
      </w:pPr>
      <w:r>
        <w:t>Obrazloženje</w:t>
      </w:r>
    </w:p>
    <w:p w:rsidRDefault="00C17FC0" w:rsidP="00C17FC0" w:rsidR="00C17FC0" w:rsidRPr="00AC67E7">
      <w:pPr>
        <w:ind w:firstLine="708"/>
        <w:jc w:val="both"/>
        <w:rPr>
          <w:rFonts w:cstheme="minorBidi" w:eastAsiaTheme="minorHAnsi"/>
          <w:szCs w:val="22"/>
          <w:lang w:eastAsia="en-US"/>
        </w:rPr>
      </w:pPr>
      <w:r w:rsidRPr="00AC67E7">
        <w:rPr>
          <w:rFonts w:cstheme="minorBidi" w:eastAsiaTheme="minorHAnsi"/>
          <w:lang w:eastAsia="en-US"/>
        </w:rPr>
        <w:t xml:space="preserve">Financijska agencija, Regionalni centar Split podnijela je ovom sudu </w:t>
      </w:r>
      <w:r>
        <w:rPr>
          <w:rFonts w:cstheme="minorBidi" w:eastAsiaTheme="minorHAnsi"/>
          <w:lang w:eastAsia="en-US"/>
        </w:rPr>
        <w:t xml:space="preserve">11. travnja 2016. </w:t>
      </w:r>
      <w:r w:rsidRPr="00AC67E7">
        <w:rPr>
          <w:rFonts w:cstheme="minorBidi" w:eastAsiaTheme="minorHAnsi"/>
          <w:lang w:eastAsia="en-US"/>
        </w:rPr>
        <w:t xml:space="preserve"> prijedlog za otvaranje stečajnog postupka nad dužnikom </w:t>
      </w:r>
      <w:r w:rsidRPr="000067D6">
        <w:t>NORDIC MARINE d.o.o., OIB: 68695385978, Supetar, Stjepana Radića 14,</w:t>
      </w:r>
      <w:r>
        <w:rPr>
          <w:rFonts w:cstheme="minorBidi" w:eastAsiaTheme="minorHAnsi"/>
          <w:szCs w:val="22"/>
          <w:lang w:eastAsia="en-US"/>
        </w:rPr>
        <w:t xml:space="preserve"> sukladno odredbi čl. 444.</w:t>
      </w:r>
      <w:r w:rsidRPr="00AC67E7">
        <w:rPr>
          <w:rFonts w:cstheme="minorBidi" w:eastAsiaTheme="minorHAnsi"/>
          <w:szCs w:val="22"/>
          <w:lang w:eastAsia="en-US"/>
        </w:rPr>
        <w:t xml:space="preserve"> st. </w:t>
      </w:r>
      <w:r>
        <w:rPr>
          <w:rFonts w:cstheme="minorBidi" w:eastAsiaTheme="minorHAnsi"/>
          <w:szCs w:val="22"/>
          <w:lang w:eastAsia="en-US"/>
        </w:rPr>
        <w:t>2</w:t>
      </w:r>
      <w:r w:rsidRPr="00AC67E7">
        <w:rPr>
          <w:rFonts w:cstheme="minorBidi" w:eastAsiaTheme="minorHAnsi"/>
          <w:szCs w:val="22"/>
          <w:lang w:eastAsia="en-US"/>
        </w:rPr>
        <w:t xml:space="preserve">. </w:t>
      </w:r>
      <w:r w:rsidRPr="003370AF">
        <w:rPr>
          <w:rFonts w:cstheme="minorBidi" w:eastAsiaTheme="minorHAnsi"/>
          <w:szCs w:val="22"/>
          <w:lang w:eastAsia="en-US"/>
        </w:rPr>
        <w:t>Stečajnog zakona (˝Narodne novine˝ broj 71/15; dalje: SZ)</w:t>
      </w:r>
      <w:r>
        <w:rPr>
          <w:rFonts w:cstheme="minorBidi" w:eastAsiaTheme="minorHAnsi"/>
          <w:szCs w:val="22"/>
          <w:lang w:eastAsia="en-US"/>
        </w:rPr>
        <w:t>.</w:t>
      </w:r>
      <w:r w:rsidRPr="00AC67E7">
        <w:rPr>
          <w:rFonts w:cstheme="minorBidi" w:eastAsiaTheme="minorHAnsi"/>
          <w:szCs w:val="22"/>
          <w:lang w:eastAsia="en-US"/>
        </w:rPr>
        <w:t xml:space="preserve"> U prijedlogu se navodi da dužnik na dan </w:t>
      </w:r>
      <w:r>
        <w:rPr>
          <w:rFonts w:cstheme="minorBidi" w:eastAsiaTheme="minorHAnsi"/>
          <w:szCs w:val="22"/>
          <w:lang w:eastAsia="en-US"/>
        </w:rPr>
        <w:t>1. rujna 2015</w:t>
      </w:r>
      <w:r w:rsidRPr="00AC67E7">
        <w:rPr>
          <w:rFonts w:cstheme="minorBidi" w:eastAsiaTheme="minorHAnsi"/>
          <w:szCs w:val="22"/>
          <w:lang w:eastAsia="en-US"/>
        </w:rPr>
        <w:t>. u Očevidniku redoslijeda osnova za plaćanje ima evidentirane neizvršene osnove za plaćanje</w:t>
      </w:r>
      <w:r>
        <w:rPr>
          <w:rFonts w:cstheme="minorBidi" w:eastAsiaTheme="minorHAnsi"/>
          <w:szCs w:val="22"/>
          <w:lang w:eastAsia="en-US"/>
        </w:rPr>
        <w:t xml:space="preserve"> u neprekinutom razdoblju od 631 dana, u ukupnom iznosu od 25.556,53</w:t>
      </w:r>
      <w:r w:rsidRPr="00AC67E7">
        <w:rPr>
          <w:rFonts w:cstheme="minorBidi" w:eastAsiaTheme="minorHAnsi"/>
          <w:szCs w:val="22"/>
          <w:lang w:eastAsia="en-US"/>
        </w:rPr>
        <w:t xml:space="preserve"> kn, kao i da prema podacima koji su dostavljeni od Hrvatskog zavoda za mirovinsko osiguranje, dužnik ima jednog zaposlenog. </w:t>
      </w:r>
    </w:p>
    <w:p w:rsidRDefault="00C17FC0" w:rsidP="00C17FC0" w:rsidR="00C17FC0">
      <w:pPr>
        <w:spacing w:before="200"/>
        <w:ind w:firstLine="703"/>
        <w:jc w:val="both"/>
        <w:rPr>
          <w:color w:val="000000"/>
        </w:rPr>
      </w:pPr>
      <w:r>
        <w:rPr>
          <w:color w:val="000000"/>
        </w:rPr>
        <w:t>Rješenjem ovog suda 11.St-1050/2016 od 5. travnja 2017. pokrenut je postupak radi utvrđenja uvjeta za otvaranje stečajnog postupka (prethodni postupak) i određeno ročište radi očitovanja o prijedlogu za otvaranje stečajnog postupka za dan 2. lipnja 2017.</w:t>
      </w:r>
    </w:p>
    <w:p w:rsidRDefault="00C17FC0" w:rsidP="00C17FC0" w:rsidR="00C17FC0">
      <w:pPr>
        <w:spacing w:before="200"/>
        <w:ind w:firstLine="703"/>
        <w:jc w:val="both"/>
        <w:rPr>
          <w:color w:val="000000"/>
        </w:rPr>
      </w:pPr>
      <w:r>
        <w:rPr>
          <w:color w:val="000000"/>
        </w:rPr>
        <w:t xml:space="preserve">Rješenjem ovog suda 11.St-1050/2016 od 19. srpnja 2017. određena je mjera osiguranja na način da je dužniku postavljen privremeni stečajni upravitelj u osobi Ivana Eterovića iz Splita. Privremenom stečajnom upravitelju naloženo je utvrditi </w:t>
      </w:r>
      <w:r w:rsidRPr="00C17FC0">
        <w:rPr>
          <w:color w:val="000000"/>
        </w:rPr>
        <w:t>imovinu stečajnog dužnika i njezinu vrijednost</w:t>
      </w:r>
      <w:r>
        <w:rPr>
          <w:color w:val="000000"/>
        </w:rPr>
        <w:t xml:space="preserve">, </w:t>
      </w:r>
      <w:r w:rsidRPr="00C17FC0">
        <w:rPr>
          <w:color w:val="000000"/>
        </w:rPr>
        <w:t>stanje obveza stečajnog dužnika</w:t>
      </w:r>
      <w:r>
        <w:rPr>
          <w:color w:val="000000"/>
        </w:rPr>
        <w:t xml:space="preserve">, </w:t>
      </w:r>
      <w:r w:rsidRPr="00C17FC0">
        <w:rPr>
          <w:color w:val="000000"/>
        </w:rPr>
        <w:t>da li je imovina stečajnog dužnika dovoljna za namirenje troškova stečajnog postupka</w:t>
      </w:r>
      <w:r>
        <w:rPr>
          <w:color w:val="000000"/>
        </w:rPr>
        <w:t xml:space="preserve"> i </w:t>
      </w:r>
      <w:r w:rsidRPr="00C17FC0">
        <w:rPr>
          <w:color w:val="000000"/>
        </w:rPr>
        <w:t xml:space="preserve">koliki je iznos predvidljivih troškova </w:t>
      </w:r>
      <w:r>
        <w:rPr>
          <w:color w:val="000000"/>
        </w:rPr>
        <w:t xml:space="preserve">prethodnog i stečajnog postupka te o istom </w:t>
      </w:r>
      <w:r w:rsidRPr="00C17FC0">
        <w:rPr>
          <w:color w:val="000000"/>
        </w:rPr>
        <w:t>po</w:t>
      </w:r>
      <w:r>
        <w:rPr>
          <w:color w:val="000000"/>
        </w:rPr>
        <w:t>dnijeti sudu pismeno izvješće.</w:t>
      </w:r>
    </w:p>
    <w:p w:rsidRDefault="00C17FC0" w:rsidP="00C17FC0" w:rsidR="00C17FC0">
      <w:pPr>
        <w:spacing w:before="200"/>
        <w:ind w:firstLine="703"/>
        <w:jc w:val="both"/>
        <w:rPr>
          <w:color w:val="000000"/>
        </w:rPr>
      </w:pPr>
      <w:r>
        <w:rPr>
          <w:color w:val="000000"/>
        </w:rPr>
        <w:lastRenderedPageBreak/>
        <w:t xml:space="preserve">Podneskom od 13. listopada 2017. privremeni stečajni upravitelj naveo je da je u pokušajima da stupi u kontakt sa zastupnikom po zakonu dužnika došao do saznanja da je isti preminuo 2013. </w:t>
      </w:r>
    </w:p>
    <w:p w:rsidRDefault="00C17FC0" w:rsidP="000B651E" w:rsidR="000B651E">
      <w:pPr>
        <w:spacing w:before="200"/>
        <w:ind w:firstLine="703"/>
        <w:jc w:val="both"/>
        <w:rPr>
          <w:color w:val="000000"/>
        </w:rPr>
      </w:pPr>
      <w:r>
        <w:rPr>
          <w:color w:val="000000"/>
        </w:rPr>
        <w:t>Na traženje ovog suda, Ured državne uprave u Splitsko-dalmatinskoj županiji, Matični ured Split, dostavio je ovom sudu smrtni list (list 62 spisa) iz kojeg proizlazi da je Tonči Pavišić, OIB: 15317466909, preminuo 14. srpnja 2013.</w:t>
      </w:r>
    </w:p>
    <w:p w:rsidRDefault="00FA7706" w:rsidP="000B651E" w:rsidR="000B651E">
      <w:pPr>
        <w:spacing w:before="200"/>
        <w:ind w:firstLine="703"/>
        <w:jc w:val="both"/>
      </w:pPr>
      <w:r>
        <w:t xml:space="preserve">Odredbom članka </w:t>
      </w:r>
      <w:r w:rsidR="000B651E">
        <w:t>10</w:t>
      </w:r>
      <w:r>
        <w:t>. SZ-a propisano je da se u stečajnom postupku na odgovarajući način primjenjuju pravila parničnog postupka u postupku pred trgovačkim sudovima.</w:t>
      </w:r>
    </w:p>
    <w:p w:rsidRDefault="00FA7706" w:rsidP="000B651E" w:rsidR="000B651E">
      <w:pPr>
        <w:spacing w:before="200"/>
        <w:ind w:firstLine="703"/>
        <w:jc w:val="both"/>
      </w:pPr>
      <w:r>
        <w:t xml:space="preserve">Odredbom članka </w:t>
      </w:r>
      <w:r w:rsidR="002C1B08">
        <w:t xml:space="preserve">84. stavkom 1. </w:t>
      </w:r>
      <w:r w:rsidR="002C1B08" w:rsidRPr="00B73723">
        <w:t>Zakona o parničnom postupku („Narodne novine“ broj 53/91, 91/92, 112/99, 88/01, 117/03, 88/05, 2/07, 84/08, 96/08, 123</w:t>
      </w:r>
      <w:r w:rsidR="002C1B08">
        <w:t xml:space="preserve">/08, 57/11 i 25/13, dalje ZPP) propisano je da ako se u tijeku postupka pred prvostupanjskim sudom pokaže da bi redovan postupak oko postavljanja zakonskog zastupnika tuženiku trajao dugo, tako da bi zbog toga za jednu ili obje stranke mogle nastati štetne posljedice, sud će tuženiku postaviti privremenog zastupnika, a stavkom 5. da sud može privremenog zastupnika postaviti i pravnoj osobi, primjenjujući na odgovarajući način odredbe stavaka 1.-4. tog članka. </w:t>
      </w:r>
    </w:p>
    <w:p w:rsidRDefault="00D1403C" w:rsidP="000B651E" w:rsidR="000B651E">
      <w:pPr>
        <w:spacing w:before="200"/>
        <w:ind w:firstLine="703"/>
        <w:jc w:val="both"/>
        <w:rPr>
          <w:bCs/>
        </w:rPr>
      </w:pPr>
      <w:r>
        <w:rPr>
          <w:bCs/>
        </w:rPr>
        <w:tab/>
      </w:r>
      <w:r w:rsidR="002C1B08">
        <w:rPr>
          <w:bCs/>
        </w:rPr>
        <w:t xml:space="preserve">Odredbom članka 85. stavkom 1. </w:t>
      </w:r>
      <w:r w:rsidR="000B651E">
        <w:rPr>
          <w:bCs/>
        </w:rPr>
        <w:t>ZPP-a</w:t>
      </w:r>
      <w:r w:rsidR="002C1B08">
        <w:rPr>
          <w:bCs/>
        </w:rPr>
        <w:t xml:space="preserve"> propisano je da privremeni zastupnik ima u postupku za koji je </w:t>
      </w:r>
      <w:r w:rsidR="00C847D3">
        <w:rPr>
          <w:bCs/>
        </w:rPr>
        <w:t>postavljen sva prava i dužnosti zakonskog zastupnika.</w:t>
      </w:r>
    </w:p>
    <w:p w:rsidRDefault="00C847D3" w:rsidP="000B651E" w:rsidR="00C847D3">
      <w:pPr>
        <w:spacing w:before="200"/>
        <w:ind w:firstLine="703"/>
        <w:jc w:val="both"/>
        <w:rPr>
          <w:bCs/>
        </w:rPr>
      </w:pPr>
      <w:r>
        <w:rPr>
          <w:bCs/>
        </w:rPr>
        <w:tab/>
        <w:t>Nakon što</w:t>
      </w:r>
      <w:r w:rsidR="00CE4864">
        <w:rPr>
          <w:bCs/>
        </w:rPr>
        <w:t xml:space="preserve"> je ovaj sud</w:t>
      </w:r>
      <w:r w:rsidR="000B651E">
        <w:rPr>
          <w:bCs/>
        </w:rPr>
        <w:t xml:space="preserve"> tijekom prethodnog postupka</w:t>
      </w:r>
      <w:r w:rsidR="00CE4864" w:rsidRPr="00CE4864">
        <w:rPr>
          <w:bCs/>
        </w:rPr>
        <w:t xml:space="preserve"> </w:t>
      </w:r>
      <w:r w:rsidR="00CE4864">
        <w:rPr>
          <w:bCs/>
        </w:rPr>
        <w:t>utvrdio da dužnik nema osobu ovlaštenu za zastupanje u sm</w:t>
      </w:r>
      <w:r w:rsidR="000B651E">
        <w:rPr>
          <w:bCs/>
        </w:rPr>
        <w:t>islu odredbe članka 426</w:t>
      </w:r>
      <w:r w:rsidR="00CE4864">
        <w:rPr>
          <w:bCs/>
        </w:rPr>
        <w:t xml:space="preserve">. </w:t>
      </w:r>
      <w:r w:rsidR="000B651E">
        <w:rPr>
          <w:bCs/>
        </w:rPr>
        <w:t>Zakona o trgovačkim društvima (,,</w:t>
      </w:r>
      <w:r w:rsidR="000B651E" w:rsidRPr="00B73723">
        <w:t xml:space="preserve">Narodne novine“ </w:t>
      </w:r>
      <w:r w:rsidR="000B651E">
        <w:t xml:space="preserve">broj </w:t>
      </w:r>
      <w:r w:rsidR="000B651E" w:rsidRPr="000B651E">
        <w:t>111/93, 34/99, 121/99, 52/00, 118/03, 107/07, 146/08, 137/09, 125/11, 152/11, 111/12, 68/13, 110/15</w:t>
      </w:r>
      <w:r w:rsidR="000B651E">
        <w:t>),</w:t>
      </w:r>
      <w:r w:rsidR="00B868DC">
        <w:t xml:space="preserve"> </w:t>
      </w:r>
      <w:r w:rsidR="00CE4864">
        <w:rPr>
          <w:bCs/>
        </w:rPr>
        <w:t xml:space="preserve">to je temeljem odredbe članka 84. stavak 1. i 85. stavak 1. </w:t>
      </w:r>
      <w:r w:rsidR="00B868DC">
        <w:rPr>
          <w:bCs/>
        </w:rPr>
        <w:t>ZPP-a u vezi s odredbom članka 10</w:t>
      </w:r>
      <w:r w:rsidR="00CE4864">
        <w:rPr>
          <w:bCs/>
        </w:rPr>
        <w:t>. SZ-a odlučeno kao u izreci ovog rješenja.</w:t>
      </w:r>
    </w:p>
    <w:p w:rsidRDefault="000B651E" w:rsidP="00B868DC" w:rsidR="00107221" w:rsidRPr="00176DCA">
      <w:pPr>
        <w:spacing w:before="200"/>
        <w:jc w:val="center"/>
      </w:pPr>
      <w:r>
        <w:t>U Splitu 19. prosinca 2017.</w:t>
      </w:r>
    </w:p>
    <w:p w:rsidRDefault="00B868DC" w:rsidP="00B868DC" w:rsidR="009B25AE">
      <w:pPr>
        <w:pStyle w:val="Tijeloteksta"/>
        <w:tabs>
          <w:tab w:pos="6810" w:val="clear"/>
        </w:tabs>
        <w:spacing w:before="200"/>
        <w:ind w:left="7080"/>
        <w:jc w:val="center"/>
      </w:pPr>
      <w:r>
        <w:t>Sutkinja</w:t>
      </w:r>
    </w:p>
    <w:p w:rsidRDefault="00B868DC" w:rsidP="00B868DC" w:rsidR="00A42456" w:rsidRPr="00176DCA">
      <w:pPr>
        <w:pStyle w:val="Tijeloteksta"/>
        <w:tabs>
          <w:tab w:pos="6810" w:val="clear"/>
        </w:tabs>
        <w:ind w:left="7080"/>
        <w:jc w:val="center"/>
      </w:pPr>
      <w:r>
        <w:t>Ana Golub Gruić</w:t>
      </w:r>
    </w:p>
    <w:p w:rsidRDefault="001C6C36" w:rsidP="00C242FD" w:rsidR="001C6C36" w:rsidRPr="008B7FF3">
      <w:pPr>
        <w:pStyle w:val="Tijeloteksta"/>
        <w:tabs>
          <w:tab w:pos="6810" w:val="clear"/>
        </w:tabs>
      </w:pPr>
    </w:p>
    <w:p w:rsidRDefault="00B868DC" w:rsidP="00486FF6" w:rsidR="00486FF6" w:rsidRPr="00486FF6">
      <w:pPr>
        <w:jc w:val="both"/>
      </w:pPr>
      <w:r w:rsidRPr="00486FF6">
        <w:t>Pouka o pravnom lijeku</w:t>
      </w:r>
      <w:r w:rsidR="00486FF6" w:rsidRPr="00486FF6">
        <w:t xml:space="preserve">: </w:t>
      </w:r>
      <w:r w:rsidRPr="00B868DC">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1C6C36" w:rsidP="002A5F32" w:rsidR="001C6C36">
      <w:pPr>
        <w:jc w:val="both"/>
      </w:pPr>
    </w:p>
    <w:p w:rsidRDefault="00B868DC" w:rsidP="00C85FCB" w:rsidR="00A42456" w:rsidRPr="00176DCA">
      <w:pPr>
        <w:pStyle w:val="Tijeloteksta"/>
        <w:tabs>
          <w:tab w:pos="6810" w:val="clear"/>
        </w:tabs>
        <w:spacing w:before="200"/>
      </w:pPr>
      <w:r>
        <w:t>Dna</w:t>
      </w:r>
      <w:r w:rsidR="00A42456" w:rsidRPr="00176DCA">
        <w:t>:</w:t>
      </w:r>
    </w:p>
    <w:p w:rsidRDefault="00112EBB" w:rsidP="00D33FC4" w:rsidR="00486FF6">
      <w:pPr>
        <w:pStyle w:val="Tijeloteksta"/>
      </w:pPr>
      <w:r>
        <w:t>- predlagatelj</w:t>
      </w:r>
      <w:r w:rsidR="00D33FC4">
        <w:t>u</w:t>
      </w:r>
    </w:p>
    <w:p w:rsidRDefault="00B868DC" w:rsidP="00D33FC4" w:rsidR="00D33FC4">
      <w:pPr>
        <w:pStyle w:val="Tijeloteksta"/>
      </w:pPr>
      <w:r>
        <w:t>- privremenoj zastupnici Ljiljani Poljanić</w:t>
      </w:r>
    </w:p>
    <w:p w:rsidRDefault="00B868DC" w:rsidP="00D33FC4" w:rsidR="00B868DC">
      <w:pPr>
        <w:pStyle w:val="Tijeloteksta"/>
      </w:pPr>
      <w:r>
        <w:t>- privremenom stečajnom upravitelju</w:t>
      </w:r>
    </w:p>
    <w:p w:rsidRDefault="00B868DC" w:rsidP="00B868DC" w:rsidR="00B868DC">
      <w:pPr>
        <w:pStyle w:val="Tijeloteksta"/>
      </w:pPr>
      <w:r>
        <w:t>- sudskom registru</w:t>
      </w:r>
    </w:p>
    <w:p w:rsidRDefault="00D33FC4" w:rsidP="00D33FC4" w:rsidR="00D33FC4">
      <w:pPr>
        <w:pStyle w:val="Tijeloteksta"/>
      </w:pPr>
      <w:r>
        <w:t>- mrežna stranica e-Oglasna ploča sudova</w:t>
      </w:r>
    </w:p>
    <w:p w:rsidRDefault="00112EBB" w:rsidP="00112EBB" w:rsidR="00857458">
      <w:pPr>
        <w:pStyle w:val="Tijeloteksta"/>
        <w:tabs>
          <w:tab w:pos="6810" w:val="clear"/>
        </w:tabs>
      </w:pPr>
      <w:r>
        <w:t>- u spis</w:t>
      </w:r>
    </w:p>
    <w:sectPr w:rsidSect="00C85FCB" w:rsidR="00857458">
      <w:headerReference w:type="even" r:id="rId11"/>
      <w:headerReference w:type="defaul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C4B" w:rsidR="00C62C4B">
      <w:r>
        <w:separator/>
      </w:r>
    </w:p>
  </w:endnote>
  <w:endnote w:id="0" w:type="continuationSeparator">
    <w:p w:rsidRDefault="00C62C4B" w:rsidR="00C62C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C4B" w:rsidR="00C62C4B">
      <w:r>
        <w:separator/>
      </w:r>
    </w:p>
  </w:footnote>
  <w:footnote w:id="0" w:type="continuationSeparator">
    <w:p w:rsidRDefault="00C62C4B" w:rsidR="00C62C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76DCA" w:rsidR="00176D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31340">
      <w:rPr>
        <w:rStyle w:val="Brojstranice"/>
        <w:noProof/>
      </w:rPr>
      <w:t>2</w:t>
    </w:r>
    <w:r>
      <w:rPr>
        <w:rStyle w:val="Brojstranice"/>
      </w:rPr>
      <w:fldChar w:fldCharType="end"/>
    </w:r>
  </w:p>
  <w:p w:rsidRDefault="00176DCA" w:rsidP="00B44741" w:rsidR="00B44741">
    <w:pPr>
      <w:pStyle w:val="Zaglavlje"/>
      <w:jc w:val="right"/>
    </w:pPr>
    <w:r>
      <w:tab/>
      <w:t xml:space="preserve">                                                                          </w:t>
    </w:r>
    <w:r w:rsidR="00C17FC0">
      <w:t xml:space="preserve">                          Poslovni broj:</w:t>
    </w:r>
    <w:r>
      <w:t xml:space="preserve"> </w:t>
    </w:r>
    <w:r w:rsidR="00305DC0">
      <w:t>11.St-</w:t>
    </w:r>
    <w:r w:rsidR="00C17FC0">
      <w:t>1050/2016</w:t>
    </w:r>
  </w:p>
  <w:p w:rsidRDefault="00176DCA" w:rsidR="00176D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D69BE"/>
    <w:multiLevelType w:val="hybridMultilevel"/>
    <w:tmpl w:val="D6BEB68A"/>
    <w:lvl w:tplc="FF448B5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AD65C3A"/>
    <w:multiLevelType w:val="hybridMultilevel"/>
    <w:tmpl w:val="2B2231D8"/>
    <w:lvl w:tplc="012C546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C6011BD"/>
    <w:multiLevelType w:val="hybridMultilevel"/>
    <w:tmpl w:val="9A7E62CE"/>
    <w:lvl w:tplc="201C16F8"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7200D37"/>
    <w:multiLevelType w:val="hybridMultilevel"/>
    <w:tmpl w:val="434C3914"/>
    <w:lvl w:tplc="0BD8A2AC" w:ilvl="0">
      <w:start w:val="1"/>
      <w:numFmt w:val="upperRoman"/>
      <w:lvlText w:val="%1."/>
      <w:lvlJc w:val="left"/>
      <w:pPr>
        <w:ind w:hanging="1005" w:left="1833"/>
      </w:pPr>
      <w:rPr>
        <w:rFonts w:hint="default"/>
      </w:rPr>
    </w:lvl>
    <w:lvl w:tentative="true" w:tplc="041A0019" w:ilvl="1">
      <w:start w:val="1"/>
      <w:numFmt w:val="lowerLetter"/>
      <w:lvlText w:val="%2."/>
      <w:lvlJc w:val="left"/>
      <w:pPr>
        <w:ind w:hanging="360" w:left="1908"/>
      </w:pPr>
    </w:lvl>
    <w:lvl w:tentative="true" w:tplc="041A001B" w:ilvl="2">
      <w:start w:val="1"/>
      <w:numFmt w:val="lowerRoman"/>
      <w:lvlText w:val="%3."/>
      <w:lvlJc w:val="right"/>
      <w:pPr>
        <w:ind w:hanging="180" w:left="2628"/>
      </w:pPr>
    </w:lvl>
    <w:lvl w:tentative="true" w:tplc="041A000F" w:ilvl="3">
      <w:start w:val="1"/>
      <w:numFmt w:val="decimal"/>
      <w:lvlText w:val="%4."/>
      <w:lvlJc w:val="left"/>
      <w:pPr>
        <w:ind w:hanging="360" w:left="3348"/>
      </w:pPr>
    </w:lvl>
    <w:lvl w:tentative="true" w:tplc="041A0019" w:ilvl="4">
      <w:start w:val="1"/>
      <w:numFmt w:val="lowerLetter"/>
      <w:lvlText w:val="%5."/>
      <w:lvlJc w:val="left"/>
      <w:pPr>
        <w:ind w:hanging="360" w:left="4068"/>
      </w:pPr>
    </w:lvl>
    <w:lvl w:tentative="true" w:tplc="041A001B" w:ilvl="5">
      <w:start w:val="1"/>
      <w:numFmt w:val="lowerRoman"/>
      <w:lvlText w:val="%6."/>
      <w:lvlJc w:val="right"/>
      <w:pPr>
        <w:ind w:hanging="180" w:left="4788"/>
      </w:pPr>
    </w:lvl>
    <w:lvl w:tentative="true" w:tplc="041A000F" w:ilvl="6">
      <w:start w:val="1"/>
      <w:numFmt w:val="decimal"/>
      <w:lvlText w:val="%7."/>
      <w:lvlJc w:val="left"/>
      <w:pPr>
        <w:ind w:hanging="360" w:left="5508"/>
      </w:pPr>
    </w:lvl>
    <w:lvl w:tentative="true" w:tplc="041A0019" w:ilvl="7">
      <w:start w:val="1"/>
      <w:numFmt w:val="lowerLetter"/>
      <w:lvlText w:val="%8."/>
      <w:lvlJc w:val="left"/>
      <w:pPr>
        <w:ind w:hanging="360" w:left="6228"/>
      </w:pPr>
    </w:lvl>
    <w:lvl w:tentative="true" w:tplc="041A001B" w:ilvl="8">
      <w:start w:val="1"/>
      <w:numFmt w:val="lowerRoman"/>
      <w:lvlText w:val="%9."/>
      <w:lvlJc w:val="right"/>
      <w:pPr>
        <w:ind w:hanging="180" w:left="6948"/>
      </w:pPr>
    </w:lvl>
  </w:abstractNum>
  <w:abstractNum w:abstractNumId="5">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64BF2FC2"/>
    <w:multiLevelType w:val="hybridMultilevel"/>
    <w:tmpl w:val="D5ACCBBC"/>
    <w:lvl w:tplc="4606AE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6DDF5C71"/>
    <w:multiLevelType w:val="hybridMultilevel"/>
    <w:tmpl w:val="FFD679E2"/>
    <w:lvl w:tplc="3FAC21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A013E2F"/>
    <w:multiLevelType w:val="hybridMultilevel"/>
    <w:tmpl w:val="DEA8967E"/>
    <w:lvl w:tplc="29F4F8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BE00DD6"/>
    <w:multiLevelType w:val="hybridMultilevel"/>
    <w:tmpl w:val="8ED299B0"/>
    <w:lvl w:tplc="615ECE86"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 w:numId="4">
    <w:abstractNumId w:val="6"/>
  </w:num>
  <w:num w:numId="5">
    <w:abstractNumId w:val="10"/>
  </w:num>
  <w:num w:numId="6">
    <w:abstractNumId w:val="5"/>
  </w:num>
  <w:num w:numId="7">
    <w:abstractNumId w:val="8"/>
  </w:num>
  <w:num w:numId="8">
    <w:abstractNumId w:val="4"/>
  </w:num>
  <w:num w:numId="9">
    <w:abstractNumId w:val="3"/>
  </w:num>
  <w:num w:numId="10">
    <w:abstractNumId w:val="9"/>
  </w:num>
  <w:num w:numId="1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mirrorMargin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4604"/>
    <w:rsid w:val="0000642A"/>
    <w:rsid w:val="0001132B"/>
    <w:rsid w:val="00013524"/>
    <w:rsid w:val="000136AE"/>
    <w:rsid w:val="000329DA"/>
    <w:rsid w:val="000365FF"/>
    <w:rsid w:val="00043E3E"/>
    <w:rsid w:val="000565BB"/>
    <w:rsid w:val="00056EE8"/>
    <w:rsid w:val="00083047"/>
    <w:rsid w:val="000916C1"/>
    <w:rsid w:val="000B651E"/>
    <w:rsid w:val="000E09AF"/>
    <w:rsid w:val="000F4770"/>
    <w:rsid w:val="00103B4D"/>
    <w:rsid w:val="00106ADF"/>
    <w:rsid w:val="00107221"/>
    <w:rsid w:val="00112EBB"/>
    <w:rsid w:val="00113744"/>
    <w:rsid w:val="00113968"/>
    <w:rsid w:val="00114D13"/>
    <w:rsid w:val="001173E4"/>
    <w:rsid w:val="00133EB0"/>
    <w:rsid w:val="00141050"/>
    <w:rsid w:val="001672F7"/>
    <w:rsid w:val="00167625"/>
    <w:rsid w:val="00173B17"/>
    <w:rsid w:val="00176DCA"/>
    <w:rsid w:val="00177DBC"/>
    <w:rsid w:val="00187565"/>
    <w:rsid w:val="001A4659"/>
    <w:rsid w:val="001B39A4"/>
    <w:rsid w:val="001B50D7"/>
    <w:rsid w:val="001C25CE"/>
    <w:rsid w:val="001C6C36"/>
    <w:rsid w:val="001C7D69"/>
    <w:rsid w:val="001D11BA"/>
    <w:rsid w:val="001D7E7A"/>
    <w:rsid w:val="00207748"/>
    <w:rsid w:val="00227663"/>
    <w:rsid w:val="002431E2"/>
    <w:rsid w:val="002500A1"/>
    <w:rsid w:val="002502D9"/>
    <w:rsid w:val="002549F7"/>
    <w:rsid w:val="00295C47"/>
    <w:rsid w:val="002A2AA1"/>
    <w:rsid w:val="002A5F32"/>
    <w:rsid w:val="002C07BD"/>
    <w:rsid w:val="002C1B08"/>
    <w:rsid w:val="002C4651"/>
    <w:rsid w:val="002E0CDA"/>
    <w:rsid w:val="002E23F3"/>
    <w:rsid w:val="0030493C"/>
    <w:rsid w:val="00305DC0"/>
    <w:rsid w:val="00326FDF"/>
    <w:rsid w:val="00340E10"/>
    <w:rsid w:val="00346E5A"/>
    <w:rsid w:val="00372D6E"/>
    <w:rsid w:val="00373806"/>
    <w:rsid w:val="00376C81"/>
    <w:rsid w:val="003829C7"/>
    <w:rsid w:val="00382F1A"/>
    <w:rsid w:val="003A266D"/>
    <w:rsid w:val="003B6E7F"/>
    <w:rsid w:val="003C1600"/>
    <w:rsid w:val="003C4338"/>
    <w:rsid w:val="004220F0"/>
    <w:rsid w:val="00425A2C"/>
    <w:rsid w:val="00432797"/>
    <w:rsid w:val="0043453F"/>
    <w:rsid w:val="00436248"/>
    <w:rsid w:val="004451F0"/>
    <w:rsid w:val="00446ED7"/>
    <w:rsid w:val="004677B8"/>
    <w:rsid w:val="00471D94"/>
    <w:rsid w:val="00474D4C"/>
    <w:rsid w:val="00486FF6"/>
    <w:rsid w:val="0049249C"/>
    <w:rsid w:val="00497A87"/>
    <w:rsid w:val="004B6AF2"/>
    <w:rsid w:val="004C2DB8"/>
    <w:rsid w:val="004C6D9F"/>
    <w:rsid w:val="004D3812"/>
    <w:rsid w:val="004E573D"/>
    <w:rsid w:val="004E7612"/>
    <w:rsid w:val="004F1A07"/>
    <w:rsid w:val="004F3BF6"/>
    <w:rsid w:val="004F6FA7"/>
    <w:rsid w:val="00542249"/>
    <w:rsid w:val="00543255"/>
    <w:rsid w:val="00571686"/>
    <w:rsid w:val="00575D67"/>
    <w:rsid w:val="005A53D5"/>
    <w:rsid w:val="005A727A"/>
    <w:rsid w:val="005D05A8"/>
    <w:rsid w:val="005E2988"/>
    <w:rsid w:val="005E46A6"/>
    <w:rsid w:val="005F340C"/>
    <w:rsid w:val="00602641"/>
    <w:rsid w:val="00620BB6"/>
    <w:rsid w:val="00624D4F"/>
    <w:rsid w:val="0062601A"/>
    <w:rsid w:val="006301ED"/>
    <w:rsid w:val="00640070"/>
    <w:rsid w:val="00647956"/>
    <w:rsid w:val="00647985"/>
    <w:rsid w:val="00673749"/>
    <w:rsid w:val="00687F85"/>
    <w:rsid w:val="006968E4"/>
    <w:rsid w:val="006A13E8"/>
    <w:rsid w:val="006C12BA"/>
    <w:rsid w:val="006D04A5"/>
    <w:rsid w:val="006D054D"/>
    <w:rsid w:val="006D5604"/>
    <w:rsid w:val="006E3DD6"/>
    <w:rsid w:val="007132F6"/>
    <w:rsid w:val="00741B68"/>
    <w:rsid w:val="0075619C"/>
    <w:rsid w:val="00757522"/>
    <w:rsid w:val="00774EA5"/>
    <w:rsid w:val="007772F4"/>
    <w:rsid w:val="00780043"/>
    <w:rsid w:val="007A025F"/>
    <w:rsid w:val="007A25EF"/>
    <w:rsid w:val="007C6DE3"/>
    <w:rsid w:val="00803E39"/>
    <w:rsid w:val="00804D01"/>
    <w:rsid w:val="008061CB"/>
    <w:rsid w:val="00811690"/>
    <w:rsid w:val="00822947"/>
    <w:rsid w:val="0082798C"/>
    <w:rsid w:val="00857458"/>
    <w:rsid w:val="00863D64"/>
    <w:rsid w:val="0086570D"/>
    <w:rsid w:val="00877094"/>
    <w:rsid w:val="00880B6C"/>
    <w:rsid w:val="00881DE5"/>
    <w:rsid w:val="008B313D"/>
    <w:rsid w:val="008C4604"/>
    <w:rsid w:val="008D2438"/>
    <w:rsid w:val="008D4611"/>
    <w:rsid w:val="008D52A0"/>
    <w:rsid w:val="008E72F9"/>
    <w:rsid w:val="008F77A7"/>
    <w:rsid w:val="00924D2E"/>
    <w:rsid w:val="00931340"/>
    <w:rsid w:val="00933CA5"/>
    <w:rsid w:val="00934395"/>
    <w:rsid w:val="0094350F"/>
    <w:rsid w:val="00974E05"/>
    <w:rsid w:val="009825FA"/>
    <w:rsid w:val="009A1142"/>
    <w:rsid w:val="009B1D43"/>
    <w:rsid w:val="009B25AE"/>
    <w:rsid w:val="009B3FF4"/>
    <w:rsid w:val="009F1860"/>
    <w:rsid w:val="009F2454"/>
    <w:rsid w:val="009F48E6"/>
    <w:rsid w:val="00A22666"/>
    <w:rsid w:val="00A42456"/>
    <w:rsid w:val="00A43BE7"/>
    <w:rsid w:val="00A57013"/>
    <w:rsid w:val="00A75753"/>
    <w:rsid w:val="00A87390"/>
    <w:rsid w:val="00A92770"/>
    <w:rsid w:val="00AB0E69"/>
    <w:rsid w:val="00AE64B6"/>
    <w:rsid w:val="00AE699D"/>
    <w:rsid w:val="00AF27FB"/>
    <w:rsid w:val="00AF61DD"/>
    <w:rsid w:val="00B05CB5"/>
    <w:rsid w:val="00B07C80"/>
    <w:rsid w:val="00B10815"/>
    <w:rsid w:val="00B23EE1"/>
    <w:rsid w:val="00B44741"/>
    <w:rsid w:val="00B65461"/>
    <w:rsid w:val="00B71358"/>
    <w:rsid w:val="00B81404"/>
    <w:rsid w:val="00B868DC"/>
    <w:rsid w:val="00B92072"/>
    <w:rsid w:val="00BB15C2"/>
    <w:rsid w:val="00BB625F"/>
    <w:rsid w:val="00BB714A"/>
    <w:rsid w:val="00BC4A1C"/>
    <w:rsid w:val="00BD0E7B"/>
    <w:rsid w:val="00BD2424"/>
    <w:rsid w:val="00BD2BA0"/>
    <w:rsid w:val="00BD3921"/>
    <w:rsid w:val="00BE0583"/>
    <w:rsid w:val="00BE67F7"/>
    <w:rsid w:val="00BF3BD9"/>
    <w:rsid w:val="00BF7668"/>
    <w:rsid w:val="00C029BF"/>
    <w:rsid w:val="00C1420A"/>
    <w:rsid w:val="00C17FC0"/>
    <w:rsid w:val="00C242FD"/>
    <w:rsid w:val="00C24408"/>
    <w:rsid w:val="00C24C8B"/>
    <w:rsid w:val="00C25985"/>
    <w:rsid w:val="00C26A5C"/>
    <w:rsid w:val="00C3739E"/>
    <w:rsid w:val="00C375E8"/>
    <w:rsid w:val="00C41ECA"/>
    <w:rsid w:val="00C42EF3"/>
    <w:rsid w:val="00C473C0"/>
    <w:rsid w:val="00C62C4B"/>
    <w:rsid w:val="00C65AEA"/>
    <w:rsid w:val="00C67967"/>
    <w:rsid w:val="00C74F5A"/>
    <w:rsid w:val="00C81934"/>
    <w:rsid w:val="00C81E8E"/>
    <w:rsid w:val="00C847D3"/>
    <w:rsid w:val="00C85FCB"/>
    <w:rsid w:val="00C86DD8"/>
    <w:rsid w:val="00CE16ED"/>
    <w:rsid w:val="00CE4864"/>
    <w:rsid w:val="00CF695A"/>
    <w:rsid w:val="00CF7DCF"/>
    <w:rsid w:val="00D01948"/>
    <w:rsid w:val="00D05EE7"/>
    <w:rsid w:val="00D134A2"/>
    <w:rsid w:val="00D13DD8"/>
    <w:rsid w:val="00D1403C"/>
    <w:rsid w:val="00D223B0"/>
    <w:rsid w:val="00D33FC4"/>
    <w:rsid w:val="00D37DCE"/>
    <w:rsid w:val="00D46487"/>
    <w:rsid w:val="00D5058C"/>
    <w:rsid w:val="00D67EBE"/>
    <w:rsid w:val="00D94224"/>
    <w:rsid w:val="00DB1768"/>
    <w:rsid w:val="00DD7113"/>
    <w:rsid w:val="00DE6EEC"/>
    <w:rsid w:val="00DF0E61"/>
    <w:rsid w:val="00E03A0B"/>
    <w:rsid w:val="00E06C2D"/>
    <w:rsid w:val="00E13873"/>
    <w:rsid w:val="00E165CB"/>
    <w:rsid w:val="00E17337"/>
    <w:rsid w:val="00E26225"/>
    <w:rsid w:val="00E32CFE"/>
    <w:rsid w:val="00E360A2"/>
    <w:rsid w:val="00E449DD"/>
    <w:rsid w:val="00E733AA"/>
    <w:rsid w:val="00E91DCE"/>
    <w:rsid w:val="00EC5207"/>
    <w:rsid w:val="00EE24B8"/>
    <w:rsid w:val="00EE6158"/>
    <w:rsid w:val="00EF5966"/>
    <w:rsid w:val="00F011E0"/>
    <w:rsid w:val="00F05A6A"/>
    <w:rsid w:val="00F346C7"/>
    <w:rsid w:val="00F416D0"/>
    <w:rsid w:val="00F57C3D"/>
    <w:rsid w:val="00F81A53"/>
    <w:rsid w:val="00F912A5"/>
    <w:rsid w:val="00FA3B61"/>
    <w:rsid w:val="00FA7706"/>
    <w:rsid w:val="00FE2361"/>
    <w:rsid w:val="00FE3745"/>
    <w:rsid w:val="00FE4A43"/>
    <w:rsid w:val="00FF0B67"/>
    <w:rsid w:val="00FF2073"/>
    <w:rsid w:val="00FF7B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cs="Tahoma" w:hAnsi="Tahoma" w:asci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customStyle="true" w:styleId="TijelotekstaChar" w:type="character">
    <w:name w:val="Tijelo teksta Char"/>
    <w:basedOn w:val="Zadanifontodlomka"/>
    <w:link w:val="Tijeloteksta"/>
    <w:rsid w:val="001C6C36"/>
    <w:rPr>
      <w:sz w:val="24"/>
      <w:szCs w:val="24"/>
    </w:rPr>
  </w:style>
  <w:style w:styleId="Reetkatablice" w:type="table">
    <w:name w:val="Table Grid"/>
    <w:basedOn w:val="Obinatablica"/>
    <w:rsid w:val="00C17FC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31340"/>
    <w:rPr>
      <w:color w:val="808080"/>
      <w:bdr w:space="0" w:sz="0" w:color="auto" w:val="none"/>
      <w:shd w:fill="auto" w:color="auto" w:val="clear"/>
    </w:rPr>
  </w:style>
  <w:style w:customStyle="true" w:styleId="eSPISCCParagraphDefaultFont" w:type="character">
    <w:name w:val="eSPIS_CC_Paragraph Default Font"/>
    <w:basedOn w:val="Zadanifontodlomka"/>
    <w:rsid w:val="009313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340"/>
    <w:rPr>
      <w:bdr w:space="0" w:sz="0" w:color="auto" w:val="none"/>
      <w:shd w:fill="FFFFCC" w:color="auto" w:val="clear"/>
      <w:lang w:val="hr-HR"/>
    </w:rPr>
  </w:style>
  <w:style w:customStyle="true" w:styleId="PozadinaSvijetloCrvena" w:type="character">
    <w:name w:val="Pozadina_SvijetloCrvena"/>
    <w:basedOn w:val="eSPISCCParagraphDefaultFont"/>
    <w:rsid w:val="009313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3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ascii="Tahoma" w:cs="Tahoma" w:hAns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customStyle="1" w:styleId="TijelotekstaChar" w:type="character">
    <w:name w:val="Tijelo teksta Char"/>
    <w:basedOn w:val="Zadanifontodlomka"/>
    <w:link w:val="Tijeloteksta"/>
    <w:rsid w:val="001C6C36"/>
    <w:rPr>
      <w:sz w:val="24"/>
      <w:szCs w:val="24"/>
    </w:rPr>
  </w:style>
  <w:style w:styleId="Reetkatablice" w:type="table">
    <w:name w:val="Table Grid"/>
    <w:basedOn w:val="Obinatablica"/>
    <w:rsid w:val="00C17FC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31340"/>
    <w:rPr>
      <w:color w:val="808080"/>
      <w:bdr w:color="auto" w:space="0" w:sz="0" w:val="none"/>
      <w:shd w:color="auto" w:fill="auto" w:val="clear"/>
    </w:rPr>
  </w:style>
  <w:style w:customStyle="1" w:styleId="eSPISCCParagraphDefaultFont" w:type="character">
    <w:name w:val="eSPIS_CC_Paragraph Default Font"/>
    <w:basedOn w:val="Zadanifontodlomka"/>
    <w:rsid w:val="009313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340"/>
    <w:rPr>
      <w:bdr w:color="auto" w:space="0" w:sz="0" w:val="none"/>
      <w:shd w:color="auto" w:fill="FFFFCC" w:val="clear"/>
      <w:lang w:val="hr-HR"/>
    </w:rPr>
  </w:style>
  <w:style w:customStyle="1" w:styleId="PozadinaSvijetloCrvena" w:type="character">
    <w:name w:val="Pozadina_SvijetloCrvena"/>
    <w:basedOn w:val="eSPISCCParagraphDefaultFont"/>
    <w:rsid w:val="009313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3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1050</izvorni_sadrzaj>
    <derivirana_varijabla naziv="DomainObject.Predmet.Broj_1">1050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St-1050/2016</izvorni_sadrzaj>
    <derivirana_varijabla naziv="DomainObject.Predmet.OznakaBroj_1">St-1050/2016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NORDIC MARINE d.o.o. za usluge</izvorni_sadrzaj>
    <derivirana_varijabla naziv="DomainObject.Predmet.ProtustrankaFormated_1">  NORDIC MARINE d.o.o. za usluge</derivirana_varijabla>
  </DomainObject.Predmet.ProtustrankaFormated>
  <DomainObject.Predmet.ProtustrankaFormatedOIB>
    <izvorni_sadrzaj>  NORDIC MARINE d.o.o. za usluge, OIB 68695385978</izvorni_sadrzaj>
    <derivirana_varijabla naziv="DomainObject.Predmet.ProtustrankaFormatedOIB_1">  NORDIC MARINE d.o.o. za usluge, OIB 68695385978</derivirana_varijabla>
  </DomainObject.Predmet.ProtustrankaFormatedOIB>
  <DomainObject.Predmet.ProtustrankaFormatedWithAdress>
    <izvorni_sadrzaj> NORDIC MARINE d.o.o. za usluge, Stjepana Radića 14, 21400 Supetar</izvorni_sadrzaj>
    <derivirana_varijabla naziv="DomainObject.Predmet.ProtustrankaFormatedWithAdress_1"> NORDIC MARINE d.o.o. za usluge, Stjepana Radića 14, 21400 Supetar</derivirana_varijabla>
  </DomainObject.Predmet.ProtustrankaFormatedWithAdress>
  <DomainObject.Predmet.ProtustrankaFormatedWithAdressOIB>
    <izvorni_sadrzaj> NORDIC MARINE d.o.o. za usluge, OIB 68695385978, Stjepana Radića 14, 21400 Supetar</izvorni_sadrzaj>
    <derivirana_varijabla naziv="DomainObject.Predmet.ProtustrankaFormatedWithAdressOIB_1"> NORDIC MARINE d.o.o. za usluge, OIB 68695385978, Stjepana Radića 14, 21400 Supetar</derivirana_varijabla>
  </DomainObject.Predmet.ProtustrankaFormatedWithAdressOIB>
  <DomainObject.Predmet.ProtustrankaWithAdress>
    <izvorni_sadrzaj>NORDIC MARINE d.o.o. za usluge Stjepana Radića 14, 21400 Supetar</izvorni_sadrzaj>
    <derivirana_varijabla naziv="DomainObject.Predmet.ProtustrankaWithAdress_1">NORDIC MARINE d.o.o. za usluge Stjepana Radića 14, 21400 Supetar</derivirana_varijabla>
  </DomainObject.Predmet.ProtustrankaWithAdress>
  <DomainObject.Predmet.ProtustrankaWithAdressOIB>
    <izvorni_sadrzaj>NORDIC MARINE d.o.o. za usluge, OIB 68695385978, Stjepana Radića 14, 21400 Supetar</izvorni_sadrzaj>
    <derivirana_varijabla naziv="DomainObject.Predmet.ProtustrankaWithAdressOIB_1">NORDIC MARINE d.o.o. za usluge, OIB 68695385978, Stjepana Radića 14, 21400 Supetar</derivirana_varijabla>
  </DomainObject.Predmet.ProtustrankaWithAdressOIB>
  <DomainObject.Predmet.ProtustrankaNazivFormated>
    <izvorni_sadrzaj>NORDIC MARINE d.o.o. za usluge</izvorni_sadrzaj>
    <derivirana_varijabla naziv="DomainObject.Predmet.ProtustrankaNazivFormated_1">NORDIC MARINE d.o.o. za usluge</derivirana_varijabla>
  </DomainObject.Predmet.ProtustrankaNazivFormated>
  <DomainObject.Predmet.ProtustrankaNazivFormatedOIB>
    <izvorni_sadrzaj>NORDIC MARINE d.o.o. za usluge, OIB 68695385978</izvorni_sadrzaj>
    <derivirana_varijabla naziv="DomainObject.Predmet.ProtustrankaNazivFormatedOIB_1">NORDIC MARINE d.o.o. za usluge, OIB 68695385978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25556.53</izvorni_sadrzaj>
    <derivirana_varijabla naziv="DomainObject.Predmet.TrenutnaVrijednost_1">25556.53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NORDIC MARINE d.o.o. za usluge</item>
    </izvorni_sadrzaj>
    <derivirana_varijabla naziv="DomainObject.Predmet.ProtuStrankaListFormated_1">
      <item>NORDIC MARINE d.o.o. za usluge</item>
    </derivirana_varijabla>
  </DomainObject.Predmet.ProtuStrankaListFormated>
  <DomainObject.Predmet.ProtuStrankaListFormatedOIB>
    <izvorni_sadrzaj>
      <item>NORDIC MARINE d.o.o. za usluge, OIB 68695385978</item>
    </izvorni_sadrzaj>
    <derivirana_varijabla naziv="DomainObject.Predmet.ProtuStrankaListFormatedOIB_1">
      <item>NORDIC MARINE d.o.o. za usluge, OIB 68695385978</item>
    </derivirana_varijabla>
  </DomainObject.Predmet.ProtuStrankaListFormatedOIB>
  <DomainObject.Predmet.ProtuStrankaListFormatedWithAdress>
    <izvorni_sadrzaj>
      <item>NORDIC MARINE d.o.o. za usluge, Stjepana Radića 14, 21400 Supetar</item>
    </izvorni_sadrzaj>
    <derivirana_varijabla naziv="DomainObject.Predmet.ProtuStrankaListFormatedWithAdress_1">
      <item>NORDIC MARINE d.o.o. za usluge, Stjepana Radića 14, 21400 Supetar</item>
    </derivirana_varijabla>
  </DomainObject.Predmet.ProtuStrankaListFormatedWithAdress>
  <DomainObject.Predmet.ProtuStrankaListFormatedWithAdressOIB>
    <izvorni_sadrzaj>
      <item>NORDIC MARINE d.o.o. za usluge, OIB 68695385978, Stjepana Radića 14, 21400 Supetar</item>
    </izvorni_sadrzaj>
    <derivirana_varijabla naziv="DomainObject.Predmet.ProtuStrankaListFormatedWithAdressOIB_1">
      <item>NORDIC MARINE d.o.o. za usluge, OIB 68695385978, Stjepana Radića 14, 21400 Supetar</item>
    </derivirana_varijabla>
  </DomainObject.Predmet.ProtuStrankaListFormatedWithAdressOIB>
  <DomainObject.Predmet.ProtuStrankaListNazivFormated>
    <izvorni_sadrzaj>
      <item>NORDIC MARINE d.o.o. za usluge</item>
    </izvorni_sadrzaj>
    <derivirana_varijabla naziv="DomainObject.Predmet.ProtuStrankaListNazivFormated_1">
      <item>NORDIC MARINE d.o.o. za usluge</item>
    </derivirana_varijabla>
  </DomainObject.Predmet.ProtuStrankaListNazivFormated>
  <DomainObject.Predmet.ProtuStrankaListNazivFormatedOIB>
    <izvorni_sadrzaj>
      <item>NORDIC MARINE d.o.o. za usluge, OIB 68695385978</item>
    </izvorni_sadrzaj>
    <derivirana_varijabla naziv="DomainObject.Predmet.ProtuStrankaListNazivFormatedOIB_1">
      <item>NORDIC MARINE d.o.o. za usluge, OIB 68695385978</item>
    </derivirana_varijabla>
  </DomainObject.Predmet.ProtuStrankaListNazivFormatedOIB>
  <DomainObject.Predmet.OstaliListFormated>
    <izvorni_sadrzaj>
      <item>Tonči Pavišić</item>
    </izvorni_sadrzaj>
    <derivirana_varijabla naziv="DomainObject.Predmet.OstaliListFormated_1">
      <item>Tonči Pavišić</item>
    </derivirana_varijabla>
  </DomainObject.Predmet.OstaliListFormated>
  <DomainObject.Predmet.OstaliListFormatedOIB>
    <izvorni_sadrzaj>
      <item>Tonči Pavišić, OIB 15317466909</item>
    </izvorni_sadrzaj>
    <derivirana_varijabla naziv="DomainObject.Predmet.OstaliListFormatedOIB_1">
      <item>Tonči Pavišić, OIB 15317466909</item>
    </derivirana_varijabla>
  </DomainObject.Predmet.OstaliListFormatedOIB>
  <DomainObject.Predmet.OstaliListFormatedWithAdress>
    <izvorni_sadrzaj>
      <item>Tonči Pavišić, Stjepana Radića 14, 21400 Supetar</item>
    </izvorni_sadrzaj>
    <derivirana_varijabla naziv="DomainObject.Predmet.OstaliListFormatedWithAdress_1">
      <item>Tonči Pavišić, Stjepana Radića 14, 21400 Supetar</item>
    </derivirana_varijabla>
  </DomainObject.Predmet.OstaliListFormatedWithAdress>
  <DomainObject.Predmet.OstaliListFormatedWithAdressOIB>
    <izvorni_sadrzaj>
      <item>Tonči Pavišić, OIB 15317466909, Stjepana Radića 14, 21400 Supetar</item>
    </izvorni_sadrzaj>
    <derivirana_varijabla naziv="DomainObject.Predmet.OstaliListFormatedWithAdressOIB_1">
      <item>Tonči Pavišić, OIB 15317466909, Stjepana Radića 14, 21400 Supetar</item>
    </derivirana_varijabla>
  </DomainObject.Predmet.OstaliListFormatedWithAdressOIB>
  <DomainObject.Predmet.OstaliListNazivFormated>
    <izvorni_sadrzaj>
      <item>Tonči Pavišić</item>
    </izvorni_sadrzaj>
    <derivirana_varijabla naziv="DomainObject.Predmet.OstaliListNazivFormated_1">
      <item>Tonči Pavišić</item>
    </derivirana_varijabla>
  </DomainObject.Predmet.OstaliListNazivFormated>
  <DomainObject.Predmet.OstaliListNazivFormatedOIB>
    <izvorni_sadrzaj>
      <item>Tonči Pavišić, OIB 15317466909</item>
    </izvorni_sadrzaj>
    <derivirana_varijabla naziv="DomainObject.Predmet.OstaliListNazivFormatedOIB_1">
      <item>Tonči Pavišić, OIB 15317466909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NORDIC MARINE d.o.o. za usluge</izvorni_sadrzaj>
    <derivirana_varijabla naziv="DomainObject.Predmet.ProtustrankaIDrugi_1">NORDIC MARINE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NORDIC MARINE d.o.o. za usluge, OIB 68695385978, Stjepana Radića 14, 21400 Supetar</izvorni_sadrzaj>
    <derivirana_varijabla naziv="DomainObject.Predmet.ProtustrankaIDrugiAdressOIB_1">NORDIC MARINE d.o.o. za usluge, OIB 68695385978, Stjepana Radića 14,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NORDIC MARINE d.o.o. za usluge</item>
      <item>FINANCIJSKA AGENCIJA, RC SPLIT</item>
      <item>Tonči Pavišić</item>
    </izvorni_sadrzaj>
    <derivirana_varijabla naziv="DomainObject.Predmet.SudioniciListNaziv_1">
      <item>NORDIC MARINE d.o.o. za usluge</item>
      <item>FINANCIJSKA AGENCIJA, RC SPLIT</item>
      <item>Tonči Pavišić</item>
    </derivirana_varijabla>
  </DomainObject.Predmet.SudioniciListNaziv>
  <DomainObject.Predmet.SudioniciListAdressOIB>
    <izvorni_sadrzaj>
      <item>NORDIC MARINE d.o.o. za usluge, OIB 68695385978, Stjepana Radića 14,21400 Supetar</item>
      <item>FINANCIJSKA AGENCIJA, RC SPLIT, OIB 85821130368, Mažuranićevo šetalište 24 b,21000 Split</item>
      <item>Tonči Pavišić, OIB 15317466909, Stjepana Radića 14,21400 Supetar</item>
    </izvorni_sadrzaj>
    <derivirana_varijabla naziv="DomainObject.Predmet.SudioniciListAdressOIB_1">
      <item>NORDIC MARINE d.o.o. za usluge, OIB 68695385978, Stjepana Radića 14,21400 Supetar</item>
      <item>FINANCIJSKA AGENCIJA, RC SPLIT, OIB 85821130368, Mažuranićevo šetalište 24 b,21000 Split</item>
      <item>Tonči Pavišić, OIB 15317466909, Stjepana Radića 14,21400 Supetar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68695385978</item>
      <item>, OIB 85821130368</item>
      <item>, OIB 15317466909</item>
    </izvorni_sadrzaj>
    <derivirana_varijabla naziv="DomainObject.Predmet.SudioniciListNazivOIB_1">
      <item>, OIB 68695385978</item>
      <item>, OIB 85821130368</item>
      <item>, OIB 15317466909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1A0328-DFC6-4768-807B-C1C3F546B7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714</properties:Words>
  <properties:Characters>3971</properties:Characters>
  <properties:Lines>86</properties:Lines>
  <properties:Paragraphs>31</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2015-12-10T08:16:00Z</dcterms:created>
  <dc:creator>Trgovački sud Split</dc:creator>
  <cp:lastModifiedBy>Ana Golub Gruić</cp:lastModifiedBy>
  <cp:lastPrinted>2017-12-19T13:08:00Z</cp:lastPrinted>
  <dcterms:modified xmlns:xsi="http://www.w3.org/2001/XMLSchema-instance" xsi:type="dcterms:W3CDTF">2017-12-19T14:04:00Z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