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7777777" w14:paraId="3B2FF12A" w:rsidRDefault="000E1F39" w:rsidP="00D23900" w:rsidR="000E1F39" w:rsidRPr="002C4BC5">
      <w:pPr>
        <w:spacing w:lineRule="auto" w:line="360"/>
        <w:jc w:val="center"/>
        <w15:collapsed w:val="false"/>
        <w:rPr>
          <w:b/>
          <w:sz w:val="28"/>
          <w:lang w:val="hr-HR"/>
        </w:rPr>
      </w:pPr>
      <w:bookmarkStart w:name="_GoBack" w:id="0"/>
      <w:bookmarkEnd w:id="0"/>
      <w:r w:rsidRPr="002C4BC5">
        <w:rPr>
          <w:b/>
          <w:sz w:val="28"/>
          <w:lang w:val="hr-HR"/>
        </w:rPr>
        <w:t>Obrazac 20.</w:t>
      </w:r>
    </w:p>
    <w:p w14:textId="77777777" w14:paraId="39439BFE" w:rsidRDefault="000E1F39" w:rsidP="00D23900" w:rsidR="000E1F39" w:rsidRPr="002C4BC5">
      <w:pPr>
        <w:spacing w:lineRule="auto" w:line="360"/>
        <w:jc w:val="center"/>
        <w:rPr>
          <w:b/>
          <w:lang w:val="hr-HR"/>
        </w:rPr>
      </w:pPr>
      <w:r w:rsidRPr="002C4BC5">
        <w:rPr>
          <w:b/>
          <w:lang w:val="hr-HR"/>
        </w:rPr>
        <w:t>IZVJEŠĆE STEČAJNOGA UPRAVITELJA O TIJEKU STEČAJNOGA POSTUPKA I STANJU STEČAJNE MASE</w:t>
      </w:r>
    </w:p>
    <w:p w14:textId="77777777" w14:paraId="71C440E7" w:rsidRDefault="000E1F39" w:rsidP="00D23900" w:rsidR="000E1F39" w:rsidRPr="002C4BC5">
      <w:pPr>
        <w:spacing w:lineRule="auto" w:line="360"/>
        <w:jc w:val="center"/>
        <w:rPr>
          <w:lang w:val="hr-HR"/>
        </w:rPr>
      </w:pPr>
    </w:p>
    <w:p w14:textId="77777777" w14:paraId="10FAD1C3" w:rsidRDefault="000E1F39" w:rsidP="00D23900" w:rsidR="000E1F39" w:rsidRPr="002C4BC5">
      <w:pPr>
        <w:spacing w:lineRule="auto" w:line="360"/>
        <w:jc w:val="both"/>
        <w:rPr>
          <w:lang w:val="hr-HR"/>
        </w:rPr>
      </w:pPr>
      <w:r w:rsidRPr="002C4BC5">
        <w:rPr>
          <w:lang w:val="hr-HR"/>
        </w:rPr>
        <w:t>Nadležni trgovački sud</w:t>
      </w:r>
      <w:r w:rsidR="00763D7E" w:rsidRPr="002C4BC5">
        <w:rPr>
          <w:lang w:val="hr-HR"/>
        </w:rPr>
        <w:t xml:space="preserve">: </w:t>
      </w:r>
      <w:r w:rsidR="00763D7E" w:rsidRPr="002C4BC5">
        <w:rPr>
          <w:b/>
          <w:lang w:val="hr-HR"/>
        </w:rPr>
        <w:t xml:space="preserve">Trgovački sud u Zagrebu, Zagreb, </w:t>
      </w:r>
      <w:proofErr w:type="spellStart"/>
      <w:r w:rsidR="00763D7E" w:rsidRPr="002C4BC5">
        <w:rPr>
          <w:b/>
          <w:lang w:val="hr-HR"/>
        </w:rPr>
        <w:t>Amruševa</w:t>
      </w:r>
      <w:proofErr w:type="spellEnd"/>
      <w:r w:rsidR="00763D7E" w:rsidRPr="002C4BC5">
        <w:rPr>
          <w:b/>
          <w:lang w:val="hr-HR"/>
        </w:rPr>
        <w:t xml:space="preserve"> 2/II</w:t>
      </w:r>
    </w:p>
    <w:p w14:textId="77777777" w14:paraId="014DD26D" w:rsidRDefault="000E1F39" w:rsidP="00D23900" w:rsidR="000E1F39" w:rsidRPr="002C4BC5">
      <w:pPr>
        <w:spacing w:lineRule="auto" w:line="360"/>
        <w:jc w:val="both"/>
        <w:rPr>
          <w:lang w:val="hr-HR"/>
        </w:rPr>
      </w:pPr>
      <w:r w:rsidRPr="002C4BC5">
        <w:rPr>
          <w:lang w:val="hr-HR"/>
        </w:rPr>
        <w:t>Poslovni broj spisa</w:t>
      </w:r>
      <w:r w:rsidR="00763D7E" w:rsidRPr="002C4BC5">
        <w:rPr>
          <w:lang w:val="hr-HR"/>
        </w:rPr>
        <w:t xml:space="preserve">: </w:t>
      </w:r>
      <w:r w:rsidR="00763D7E" w:rsidRPr="002C4BC5">
        <w:rPr>
          <w:b/>
          <w:lang w:val="hr-HR"/>
        </w:rPr>
        <w:t>St-979/2012</w:t>
      </w:r>
    </w:p>
    <w:p w14:textId="77777777" w14:paraId="218E55FF" w:rsidRDefault="00763D7E" w:rsidP="00D23900" w:rsidR="000E1F39" w:rsidRPr="002C4BC5">
      <w:pPr>
        <w:spacing w:lineRule="auto" w:line="360"/>
        <w:jc w:val="both"/>
        <w:rPr>
          <w:lang w:val="hr-HR"/>
        </w:rPr>
      </w:pPr>
      <w:r w:rsidRPr="002C4BC5">
        <w:rPr>
          <w:lang w:val="hr-HR"/>
        </w:rPr>
        <w:t xml:space="preserve">Dužnik: </w:t>
      </w:r>
      <w:r w:rsidRPr="002C4BC5">
        <w:rPr>
          <w:b/>
          <w:lang w:val="hr-HR"/>
        </w:rPr>
        <w:t xml:space="preserve">TŽV Gredelj d.o.o. u stečaju, OIB: 65952859647, </w:t>
      </w:r>
      <w:proofErr w:type="spellStart"/>
      <w:r w:rsidRPr="002C4BC5">
        <w:rPr>
          <w:b/>
          <w:lang w:val="hr-HR"/>
        </w:rPr>
        <w:t>Vukomerečka</w:t>
      </w:r>
      <w:proofErr w:type="spellEnd"/>
      <w:r w:rsidRPr="002C4BC5">
        <w:rPr>
          <w:b/>
          <w:lang w:val="hr-HR"/>
        </w:rPr>
        <w:t xml:space="preserve"> cesta 89, 10 000 Zagreb</w:t>
      </w:r>
    </w:p>
    <w:p w14:textId="77777777" w14:paraId="6C85EC87" w:rsidRDefault="00AA4B54" w:rsidP="00D23900" w:rsidR="00AA4B54" w:rsidRPr="002C4BC5">
      <w:pPr>
        <w:spacing w:lineRule="auto" w:line="360"/>
        <w:jc w:val="both"/>
        <w:rPr>
          <w:lang w:val="hr-HR"/>
        </w:rPr>
      </w:pPr>
    </w:p>
    <w:p w14:textId="77777777" w14:paraId="68CFFB07" w:rsidRDefault="004E1B7D" w:rsidP="00D23900" w:rsidR="000E1F39" w:rsidRPr="002C4BC5">
      <w:pPr>
        <w:spacing w:lineRule="auto" w:line="360"/>
        <w:jc w:val="both"/>
        <w:rPr>
          <w:lang w:val="hr-HR"/>
        </w:rPr>
      </w:pPr>
      <w:r>
        <w:rPr>
          <w:lang w:val="hr-HR"/>
        </w:rPr>
        <w:t xml:space="preserve">I. </w:t>
      </w:r>
      <w:r w:rsidR="000E1F39" w:rsidRPr="002C4BC5">
        <w:rPr>
          <w:lang w:val="hr-HR"/>
        </w:rPr>
        <w:t xml:space="preserve">TIJEK STEČAJNOGA POSTUPKA U RAZDOBLJU </w:t>
      </w:r>
      <w:r w:rsidR="00763D7E" w:rsidRPr="002C4BC5">
        <w:rPr>
          <w:lang w:val="hr-HR"/>
        </w:rPr>
        <w:t xml:space="preserve">od 1. </w:t>
      </w:r>
      <w:r w:rsidR="00BA54E5">
        <w:rPr>
          <w:lang w:val="hr-HR"/>
        </w:rPr>
        <w:t>srpnja</w:t>
      </w:r>
      <w:r w:rsidR="00763D7E" w:rsidRPr="002C4BC5">
        <w:rPr>
          <w:lang w:val="hr-HR"/>
        </w:rPr>
        <w:t xml:space="preserve">  201</w:t>
      </w:r>
      <w:r w:rsidR="00095607" w:rsidRPr="002C4BC5">
        <w:rPr>
          <w:lang w:val="hr-HR"/>
        </w:rPr>
        <w:t>8</w:t>
      </w:r>
      <w:r>
        <w:rPr>
          <w:lang w:val="hr-HR"/>
        </w:rPr>
        <w:t xml:space="preserve">. </w:t>
      </w:r>
      <w:r w:rsidR="009F6FD0">
        <w:rPr>
          <w:lang w:val="hr-HR"/>
        </w:rPr>
        <w:t>do 30</w:t>
      </w:r>
      <w:r w:rsidR="00763D7E" w:rsidRPr="002C4BC5">
        <w:rPr>
          <w:lang w:val="hr-HR"/>
        </w:rPr>
        <w:t xml:space="preserve">. </w:t>
      </w:r>
      <w:r w:rsidR="00BA54E5">
        <w:rPr>
          <w:lang w:val="hr-HR"/>
        </w:rPr>
        <w:t xml:space="preserve">rujna </w:t>
      </w:r>
      <w:r w:rsidR="00763D7E" w:rsidRPr="002C4BC5">
        <w:rPr>
          <w:lang w:val="hr-HR"/>
        </w:rPr>
        <w:t>201</w:t>
      </w:r>
      <w:r w:rsidR="00095607" w:rsidRPr="002C4BC5">
        <w:rPr>
          <w:lang w:val="hr-HR"/>
        </w:rPr>
        <w:t>8</w:t>
      </w:r>
      <w:r w:rsidR="00763D7E" w:rsidRPr="002C4BC5">
        <w:rPr>
          <w:lang w:val="hr-HR"/>
        </w:rPr>
        <w:t>.</w:t>
      </w:r>
    </w:p>
    <w:p w14:textId="77777777" w14:paraId="0DDE2712" w:rsidRDefault="00BA54E5" w:rsidP="00D23900" w:rsidR="00BA54E5">
      <w:pPr>
        <w:spacing w:lineRule="auto" w:line="360"/>
        <w:jc w:val="both"/>
        <w:rPr>
          <w:lang w:val="hr-HR"/>
        </w:rPr>
      </w:pPr>
    </w:p>
    <w:p w14:textId="7A8FBDDC" w14:paraId="1E8D83C1" w:rsidRDefault="008D2260" w:rsidP="00D23900" w:rsidR="00BA54E5">
      <w:pPr>
        <w:spacing w:lineRule="auto" w:line="360"/>
        <w:ind w:firstLine="709"/>
        <w:jc w:val="both"/>
        <w:rPr>
          <w:lang w:val="hr-HR"/>
        </w:rPr>
      </w:pPr>
      <w:r w:rsidRPr="00BA54E5">
        <w:rPr>
          <w:lang w:val="hr-HR"/>
        </w:rPr>
        <w:t xml:space="preserve">Konzorcij investitora sastavljen od KF </w:t>
      </w:r>
      <w:proofErr w:type="spellStart"/>
      <w:r w:rsidR="008B7D63" w:rsidRPr="00BA54E5">
        <w:rPr>
          <w:lang w:val="hr-HR"/>
        </w:rPr>
        <w:t>Partners</w:t>
      </w:r>
      <w:proofErr w:type="spellEnd"/>
      <w:r w:rsidRPr="00BA54E5">
        <w:rPr>
          <w:lang w:val="hr-HR"/>
        </w:rPr>
        <w:t xml:space="preserve"> d</w:t>
      </w:r>
      <w:r w:rsidR="008B7D63" w:rsidRPr="00BA54E5">
        <w:rPr>
          <w:lang w:val="hr-HR"/>
        </w:rPr>
        <w:t>.</w:t>
      </w:r>
      <w:r w:rsidRPr="00BA54E5">
        <w:rPr>
          <w:lang w:val="hr-HR"/>
        </w:rPr>
        <w:t xml:space="preserve">o.o. iz Zagreba i </w:t>
      </w:r>
      <w:proofErr w:type="spellStart"/>
      <w:r w:rsidRPr="00BA54E5">
        <w:rPr>
          <w:lang w:val="hr-HR"/>
        </w:rPr>
        <w:t>LocoTech</w:t>
      </w:r>
      <w:proofErr w:type="spellEnd"/>
      <w:r w:rsidRPr="00BA54E5">
        <w:rPr>
          <w:lang w:val="hr-HR"/>
        </w:rPr>
        <w:t xml:space="preserve"> global </w:t>
      </w:r>
      <w:proofErr w:type="spellStart"/>
      <w:r w:rsidRPr="00BA54E5">
        <w:rPr>
          <w:lang w:val="hr-HR"/>
        </w:rPr>
        <w:t>tradeing</w:t>
      </w:r>
      <w:proofErr w:type="spellEnd"/>
      <w:r w:rsidRPr="00BA54E5">
        <w:rPr>
          <w:lang w:val="hr-HR"/>
        </w:rPr>
        <w:t xml:space="preserve"> LLC iz Moskve</w:t>
      </w:r>
      <w:r w:rsidR="00BA54E5" w:rsidRPr="00BA54E5">
        <w:rPr>
          <w:lang w:val="hr-HR"/>
        </w:rPr>
        <w:t xml:space="preserve"> tijekom trećeg kvartala </w:t>
      </w:r>
      <w:r w:rsidR="00C60D26">
        <w:rPr>
          <w:lang w:val="hr-HR"/>
        </w:rPr>
        <w:t>obavljali</w:t>
      </w:r>
      <w:r w:rsidR="00BA54E5" w:rsidRPr="00BA54E5">
        <w:rPr>
          <w:lang w:val="hr-HR"/>
        </w:rPr>
        <w:t xml:space="preserve"> su </w:t>
      </w:r>
      <w:r w:rsidR="00282580">
        <w:rPr>
          <w:lang w:val="hr-HR"/>
        </w:rPr>
        <w:t xml:space="preserve">financijsko, pravno i tehničko </w:t>
      </w:r>
      <w:r w:rsidR="00BA54E5" w:rsidRPr="00BA54E5">
        <w:rPr>
          <w:lang w:val="hr-HR"/>
        </w:rPr>
        <w:t xml:space="preserve">dubinsko snimanje </w:t>
      </w:r>
      <w:r w:rsidR="00282580">
        <w:rPr>
          <w:lang w:val="hr-HR"/>
        </w:rPr>
        <w:t xml:space="preserve">poslovanja </w:t>
      </w:r>
      <w:r w:rsidR="00BA54E5" w:rsidRPr="00BA54E5">
        <w:rPr>
          <w:lang w:val="hr-HR"/>
        </w:rPr>
        <w:t>tvrtke TŽV Gredelj d.o.o. u stečaju sukladno donesenoj odlu</w:t>
      </w:r>
      <w:r w:rsidR="00BA54E5">
        <w:rPr>
          <w:lang w:val="hr-HR"/>
        </w:rPr>
        <w:t>c</w:t>
      </w:r>
      <w:r w:rsidR="00BA54E5" w:rsidRPr="00BA54E5">
        <w:rPr>
          <w:lang w:val="hr-HR"/>
        </w:rPr>
        <w:t>i na 19. sjednici odbora vjerovnika.</w:t>
      </w:r>
      <w:r w:rsidR="00BA54E5">
        <w:rPr>
          <w:lang w:val="hr-HR"/>
        </w:rPr>
        <w:t xml:space="preserve"> </w:t>
      </w:r>
      <w:r w:rsidR="00282580">
        <w:rPr>
          <w:lang w:val="hr-HR"/>
        </w:rPr>
        <w:t>Financijsko dubinsko snimanje provodila je tvrtka BDO savjetovanje d.o.o.</w:t>
      </w:r>
      <w:r w:rsidR="00E5008E">
        <w:rPr>
          <w:lang w:val="hr-HR"/>
        </w:rPr>
        <w:t xml:space="preserve">, pravno dubinsko snimanje provodilo je Odvjetničko društvo Divjak Topić Bahtijarević dok je dubinsko snimanje proizvodnje obavljeno od strane: ÖBB </w:t>
      </w:r>
      <w:proofErr w:type="spellStart"/>
      <w:r w:rsidR="00E5008E">
        <w:rPr>
          <w:lang w:val="hr-HR"/>
        </w:rPr>
        <w:t>Technische</w:t>
      </w:r>
      <w:proofErr w:type="spellEnd"/>
      <w:r w:rsidR="00E5008E">
        <w:rPr>
          <w:lang w:val="hr-HR"/>
        </w:rPr>
        <w:t xml:space="preserve"> Service Austrija, </w:t>
      </w:r>
      <w:proofErr w:type="spellStart"/>
      <w:r w:rsidR="00E5008E">
        <w:rPr>
          <w:lang w:val="hr-HR"/>
        </w:rPr>
        <w:t>Zarling</w:t>
      </w:r>
      <w:proofErr w:type="spellEnd"/>
      <w:r w:rsidR="00E5008E">
        <w:rPr>
          <w:lang w:val="hr-HR"/>
        </w:rPr>
        <w:t xml:space="preserve"> Njemačka, </w:t>
      </w:r>
      <w:proofErr w:type="spellStart"/>
      <w:r w:rsidR="00E5008E">
        <w:rPr>
          <w:lang w:val="hr-HR"/>
        </w:rPr>
        <w:t>dr.ing</w:t>
      </w:r>
      <w:proofErr w:type="spellEnd"/>
      <w:r w:rsidR="00E5008E">
        <w:rPr>
          <w:lang w:val="hr-HR"/>
        </w:rPr>
        <w:t xml:space="preserve">. </w:t>
      </w:r>
      <w:proofErr w:type="spellStart"/>
      <w:r w:rsidR="00E5008E">
        <w:rPr>
          <w:lang w:val="hr-HR"/>
        </w:rPr>
        <w:t>Helmut</w:t>
      </w:r>
      <w:proofErr w:type="spellEnd"/>
      <w:r w:rsidR="00E5008E">
        <w:rPr>
          <w:lang w:val="hr-HR"/>
        </w:rPr>
        <w:t xml:space="preserve"> </w:t>
      </w:r>
      <w:proofErr w:type="spellStart"/>
      <w:r w:rsidR="00E5008E">
        <w:rPr>
          <w:lang w:val="hr-HR"/>
        </w:rPr>
        <w:t>Kroker</w:t>
      </w:r>
      <w:proofErr w:type="spellEnd"/>
      <w:r w:rsidR="00E5008E">
        <w:rPr>
          <w:lang w:val="hr-HR"/>
        </w:rPr>
        <w:t xml:space="preserve"> Njemačka, THM </w:t>
      </w:r>
      <w:proofErr w:type="spellStart"/>
      <w:r w:rsidR="00E5008E">
        <w:rPr>
          <w:lang w:val="hr-HR"/>
        </w:rPr>
        <w:t>International</w:t>
      </w:r>
      <w:proofErr w:type="spellEnd"/>
      <w:r w:rsidR="00E5008E">
        <w:rPr>
          <w:lang w:val="hr-HR"/>
        </w:rPr>
        <w:t xml:space="preserve"> Švicarska, </w:t>
      </w:r>
      <w:proofErr w:type="spellStart"/>
      <w:r w:rsidR="00E5008E">
        <w:rPr>
          <w:lang w:val="hr-HR"/>
        </w:rPr>
        <w:t>LocoTech</w:t>
      </w:r>
      <w:proofErr w:type="spellEnd"/>
      <w:r w:rsidR="00E5008E">
        <w:rPr>
          <w:lang w:val="hr-HR"/>
        </w:rPr>
        <w:t xml:space="preserve"> Rusija i </w:t>
      </w:r>
      <w:proofErr w:type="spellStart"/>
      <w:r w:rsidR="00E5008E">
        <w:rPr>
          <w:lang w:val="hr-HR"/>
        </w:rPr>
        <w:t>Energovizija</w:t>
      </w:r>
      <w:proofErr w:type="spellEnd"/>
      <w:r w:rsidR="00E5008E">
        <w:rPr>
          <w:lang w:val="hr-HR"/>
        </w:rPr>
        <w:t xml:space="preserve"> Hrvatska</w:t>
      </w:r>
      <w:r w:rsidR="006F2739">
        <w:rPr>
          <w:lang w:val="hr-HR"/>
        </w:rPr>
        <w:t xml:space="preserve"> d.o.o.</w:t>
      </w:r>
      <w:r w:rsidR="00E5008E">
        <w:rPr>
          <w:lang w:val="hr-HR"/>
        </w:rPr>
        <w:t>.</w:t>
      </w:r>
    </w:p>
    <w:p w14:textId="77777777" w14:paraId="36044F04" w:rsidRDefault="00BA54E5" w:rsidP="00D23900" w:rsidR="008D2260" w:rsidRPr="001614FA">
      <w:pPr>
        <w:spacing w:lineRule="auto" w:line="360"/>
        <w:ind w:firstLine="709"/>
        <w:jc w:val="both"/>
        <w:rPr>
          <w:lang w:val="hr-HR"/>
        </w:rPr>
      </w:pPr>
      <w:r w:rsidRPr="001614FA">
        <w:rPr>
          <w:lang w:val="hr-HR"/>
        </w:rPr>
        <w:t xml:space="preserve">Dana 28.9.2018. održana je 20. sjednica odbora vjerovnika na kojoj je </w:t>
      </w:r>
      <w:r w:rsidR="00C60D26" w:rsidRPr="001614FA">
        <w:rPr>
          <w:lang w:val="hr-HR"/>
        </w:rPr>
        <w:t>razmatrana zamolba Konzorcija za produženje roka od mjesec dana, zaključno s 31.10.2018. za obavljanje dubinskog snimanja TŽV Gredelj d.o.o. u stečaju i dostavu finalne ponude za ulaganje ili dokapitalizaciju</w:t>
      </w:r>
      <w:r w:rsidR="001614FA">
        <w:rPr>
          <w:lang w:val="hr-HR"/>
        </w:rPr>
        <w:t>.</w:t>
      </w:r>
      <w:r w:rsidR="001614FA" w:rsidRPr="001614FA">
        <w:rPr>
          <w:lang w:val="hr-HR"/>
        </w:rPr>
        <w:t xml:space="preserve"> </w:t>
      </w:r>
      <w:r w:rsidR="001614FA">
        <w:rPr>
          <w:rFonts w:eastAsia="Calibri"/>
          <w:lang w:val="hr-HR"/>
        </w:rPr>
        <w:t>T</w:t>
      </w:r>
      <w:r w:rsidR="001614FA" w:rsidRPr="001614FA">
        <w:rPr>
          <w:rFonts w:eastAsia="Calibri"/>
          <w:lang w:val="hr-HR"/>
        </w:rPr>
        <w:t>emeljem činjenica da je konzorcij dosada uložio značajne resurse u proces te da je strateški partner kompanija koja svojom djelatnošću i tržišnom pozicijom može osigurati nastavak poslovanja TŽV Gr</w:t>
      </w:r>
      <w:r w:rsidR="001614FA">
        <w:rPr>
          <w:rFonts w:eastAsia="Calibri"/>
          <w:lang w:val="hr-HR"/>
        </w:rPr>
        <w:t>edelj d.o.o. u stečaju, članovi odbora vjerovnika odlučili su da se udovolji  traženoj  zamolbi.</w:t>
      </w:r>
    </w:p>
    <w:p w14:textId="77777777" w14:paraId="76C4BCC9" w:rsidRDefault="00E5008E" w:rsidP="00D23900" w:rsidR="00E5008E" w:rsidRPr="002C4BC5">
      <w:pPr>
        <w:spacing w:lineRule="auto" w:line="360"/>
        <w:jc w:val="both"/>
        <w:rPr>
          <w:lang w:val="hr-HR"/>
        </w:rPr>
      </w:pPr>
    </w:p>
    <w:p w14:textId="77777777" w14:paraId="748B66A6" w:rsidRDefault="00FC0B85" w:rsidP="00D23900" w:rsidR="00EE2C14">
      <w:pPr>
        <w:spacing w:lineRule="auto" w:line="360"/>
        <w:jc w:val="both"/>
        <w:rPr>
          <w:lang w:val="hr-HR"/>
        </w:rPr>
      </w:pPr>
      <w:r w:rsidRPr="002C4BC5">
        <w:rPr>
          <w:lang w:val="hr-HR"/>
        </w:rPr>
        <w:t>Popis postupaka koji se vode pred sudovima</w:t>
      </w:r>
      <w:r w:rsidR="00B939A7" w:rsidRPr="002C4BC5">
        <w:rPr>
          <w:lang w:val="hr-HR"/>
        </w:rPr>
        <w:t xml:space="preserve"> i drugim tijelima</w:t>
      </w:r>
      <w:r w:rsidRPr="002C4BC5">
        <w:rPr>
          <w:lang w:val="hr-HR"/>
        </w:rPr>
        <w:t>:</w:t>
      </w:r>
    </w:p>
    <w:p w14:textId="77777777" w14:paraId="22EDE36B" w:rsidRDefault="006316C9" w:rsidP="00D23900" w:rsidR="006316C9" w:rsidRPr="002C4BC5">
      <w:pPr>
        <w:spacing w:lineRule="auto" w:line="360"/>
        <w:jc w:val="both"/>
        <w:rPr>
          <w:lang w:val="hr-HR"/>
        </w:rPr>
      </w:pPr>
    </w:p>
    <w:p w14:textId="77777777" w14:paraId="1B3A561E" w:rsidRDefault="00EE2C14" w:rsidP="00D23900" w:rsidR="00EE2C14" w:rsidRPr="002C4BC5">
      <w:pPr>
        <w:pStyle w:val="StandardWeb"/>
        <w:numPr>
          <w:ilvl w:val="0"/>
          <w:numId w:val="2"/>
        </w:numPr>
        <w:spacing w:lineRule="auto" w:line="276" w:afterAutospacing="false" w:after="0" w:beforeAutospacing="false" w:before="0"/>
        <w:ind w:left="567"/>
        <w:jc w:val="both"/>
        <w:rPr>
          <w:rFonts w:eastAsia="SimSun"/>
          <w:b/>
          <w:noProof/>
        </w:rPr>
      </w:pPr>
      <w:r w:rsidRPr="002C4BC5">
        <w:rPr>
          <w:rFonts w:eastAsia="SimSun"/>
          <w:b/>
          <w:noProof/>
        </w:rPr>
        <w:t>M-PROFIL d.o.o. u stečaju c/a TŽV GREDELJ d.o.o. u stečaju (tužba)</w:t>
      </w:r>
    </w:p>
    <w:p w14:textId="77777777" w14:paraId="28067300" w:rsidRDefault="00EE2C14" w:rsidP="00D23900" w:rsidR="00EE2C14" w:rsidRPr="002C4BC5">
      <w:pPr>
        <w:pStyle w:val="StandardWeb"/>
        <w:spacing w:lineRule="auto" w:line="276" w:afterAutospacing="false" w:after="0" w:beforeAutospacing="false" w:before="0"/>
        <w:ind w:left="567"/>
        <w:jc w:val="both"/>
        <w:rPr>
          <w:rFonts w:eastAsia="SimSun"/>
          <w:b/>
          <w:noProof/>
        </w:rPr>
      </w:pPr>
      <w:r w:rsidRPr="002C4BC5">
        <w:rPr>
          <w:rFonts w:eastAsia="SimSun"/>
          <w:b/>
          <w:noProof/>
        </w:rPr>
        <w:t>TŽV GREDELJ d.o.o. u stečaju c/a M-PROFIL d.o.o. u stečaju (protutužba)</w:t>
      </w:r>
    </w:p>
    <w:p w14:textId="77777777" w14:paraId="1A768006" w:rsidRDefault="00EE2C14" w:rsidP="00D23900" w:rsidR="00EE2C14" w:rsidRPr="002C4BC5">
      <w:pPr>
        <w:pStyle w:val="StandardWeb"/>
        <w:spacing w:lineRule="auto" w:line="276" w:afterAutospacing="false" w:after="0" w:beforeAutospacing="false" w:before="0"/>
        <w:ind w:firstLine="207" w:left="360"/>
        <w:jc w:val="both"/>
        <w:rPr>
          <w:b/>
          <w:color w:val="000000"/>
        </w:rPr>
      </w:pPr>
      <w:r w:rsidRPr="002C4BC5">
        <w:rPr>
          <w:b/>
          <w:color w:val="000000"/>
        </w:rPr>
        <w:t>radi naknade štete i radi isplate</w:t>
      </w:r>
    </w:p>
    <w:p w14:textId="77777777" w14:paraId="4F1A226C" w:rsidRDefault="00EE2C14" w:rsidP="00D23900" w:rsidR="00EE2C14" w:rsidRPr="002C4BC5">
      <w:pPr>
        <w:pStyle w:val="StandardWeb"/>
        <w:spacing w:lineRule="auto" w:line="276" w:afterAutospacing="false" w:after="0" w:beforeAutospacing="false" w:before="0"/>
        <w:ind w:firstLine="207" w:left="360"/>
        <w:jc w:val="both"/>
        <w:rPr>
          <w:color w:val="000000"/>
        </w:rPr>
      </w:pPr>
      <w:r w:rsidRPr="002C4BC5">
        <w:rPr>
          <w:color w:val="000000"/>
        </w:rPr>
        <w:t xml:space="preserve">Trgovački sud u Zagrebu, Stalna služba u Karlovcu, sutkinja Jadranka </w:t>
      </w:r>
      <w:proofErr w:type="spellStart"/>
      <w:r w:rsidRPr="002C4BC5">
        <w:rPr>
          <w:color w:val="000000"/>
        </w:rPr>
        <w:t>Mađeruh</w:t>
      </w:r>
      <w:proofErr w:type="spellEnd"/>
    </w:p>
    <w:p w14:textId="77777777" w14:paraId="38A76493" w:rsidRDefault="00EE2C14" w:rsidP="00D23900" w:rsidR="00EE2C14" w:rsidRPr="002C4BC5">
      <w:pPr>
        <w:pStyle w:val="StandardWeb"/>
        <w:spacing w:lineRule="auto" w:line="276" w:afterAutospacing="false" w:after="0" w:beforeAutospacing="false" w:before="0"/>
        <w:ind w:firstLine="207" w:left="360"/>
        <w:jc w:val="both"/>
        <w:rPr>
          <w:color w:val="000000"/>
        </w:rPr>
      </w:pPr>
      <w:proofErr w:type="spellStart"/>
      <w:r w:rsidRPr="002C4BC5">
        <w:rPr>
          <w:color w:val="000000"/>
        </w:rPr>
        <w:lastRenderedPageBreak/>
        <w:t>posl</w:t>
      </w:r>
      <w:proofErr w:type="spellEnd"/>
      <w:r w:rsidRPr="002C4BC5">
        <w:rPr>
          <w:color w:val="000000"/>
        </w:rPr>
        <w:t>. broj: P-2364/13 (ranije P-7030/2010)</w:t>
      </w:r>
    </w:p>
    <w:p w14:textId="77777777" w14:paraId="08CA1EFE" w:rsidRDefault="00EE2C14" w:rsidP="00D23900" w:rsidR="00EE2C14" w:rsidRPr="002C4BC5">
      <w:pPr>
        <w:pStyle w:val="StandardWeb"/>
        <w:spacing w:lineRule="auto" w:line="276" w:afterAutospacing="false" w:after="0" w:beforeAutospacing="false" w:before="0"/>
        <w:ind w:firstLine="207" w:left="360"/>
        <w:jc w:val="both"/>
        <w:rPr>
          <w:color w:val="000000"/>
        </w:rPr>
      </w:pPr>
      <w:proofErr w:type="spellStart"/>
      <w:r w:rsidRPr="002C4BC5">
        <w:rPr>
          <w:color w:val="000000"/>
        </w:rPr>
        <w:t>vps</w:t>
      </w:r>
      <w:proofErr w:type="spellEnd"/>
      <w:r w:rsidRPr="002C4BC5">
        <w:rPr>
          <w:color w:val="000000"/>
        </w:rPr>
        <w:t xml:space="preserve"> protutužbe: 25.578.258,89 HRK</w:t>
      </w:r>
    </w:p>
    <w:p w14:textId="77777777" w14:paraId="4D13A39B" w:rsidRDefault="00401435" w:rsidP="00D23900" w:rsidR="00E01170" w:rsidRPr="002C4BC5">
      <w:pPr>
        <w:pStyle w:val="StandardWeb"/>
        <w:numPr>
          <w:ilvl w:val="0"/>
          <w:numId w:val="10"/>
        </w:numPr>
        <w:spacing w:lineRule="auto" w:line="276" w:afterAutospacing="false" w:after="0" w:beforeAutospacing="false" w:before="0"/>
        <w:ind w:hanging="153"/>
        <w:jc w:val="both"/>
        <w:rPr>
          <w:color w:val="000000"/>
        </w:rPr>
      </w:pPr>
      <w:r>
        <w:rPr>
          <w:color w:val="000000"/>
        </w:rPr>
        <w:t xml:space="preserve">dana 25. </w:t>
      </w:r>
      <w:r w:rsidR="009E1421">
        <w:rPr>
          <w:color w:val="000000"/>
        </w:rPr>
        <w:t>rujna</w:t>
      </w:r>
      <w:r>
        <w:rPr>
          <w:color w:val="000000"/>
        </w:rPr>
        <w:t xml:space="preserve"> 2018. g. </w:t>
      </w:r>
      <w:r w:rsidR="00E86235">
        <w:rPr>
          <w:color w:val="000000"/>
        </w:rPr>
        <w:t>zaprimljeno je rješenje Trgovačkog suda u Zagrebu, P-2364/13 od 19. rujna 2018. g. kojim se utvrđuje prekid postupka iz razloga što je tužitelj-</w:t>
      </w:r>
      <w:proofErr w:type="spellStart"/>
      <w:r w:rsidR="00E86235">
        <w:rPr>
          <w:color w:val="000000"/>
        </w:rPr>
        <w:t>protutuženik</w:t>
      </w:r>
      <w:proofErr w:type="spellEnd"/>
      <w:r w:rsidR="00E86235">
        <w:rPr>
          <w:color w:val="000000"/>
        </w:rPr>
        <w:t xml:space="preserve">  brisan iz sudskog registra. Očekuje se nastavak postupka protiv stečajne mase tužitelja-</w:t>
      </w:r>
      <w:proofErr w:type="spellStart"/>
      <w:r w:rsidR="00E86235">
        <w:rPr>
          <w:color w:val="000000"/>
        </w:rPr>
        <w:t>protutuženika</w:t>
      </w:r>
      <w:proofErr w:type="spellEnd"/>
    </w:p>
    <w:p w14:textId="77777777" w14:paraId="05784708" w:rsidRDefault="00EE2C14" w:rsidP="00D23900" w:rsidR="00EE2C14" w:rsidRPr="002C4BC5">
      <w:pPr>
        <w:pStyle w:val="StandardWeb"/>
        <w:spacing w:lineRule="auto" w:line="360" w:afterAutospacing="false" w:after="0" w:beforeAutospacing="false" w:before="0"/>
        <w:ind w:left="567"/>
        <w:jc w:val="both"/>
        <w:rPr>
          <w:color w:val="000000"/>
        </w:rPr>
      </w:pPr>
    </w:p>
    <w:p w14:textId="77777777" w14:paraId="7249A996" w:rsidRDefault="00EE2C14" w:rsidP="00D23900" w:rsidR="00EE2C14" w:rsidRPr="002C4BC5">
      <w:pPr>
        <w:pStyle w:val="StandardWeb"/>
        <w:spacing w:lineRule="auto" w:line="276" w:afterAutospacing="false" w:after="0" w:beforeAutospacing="false" w:before="0"/>
        <w:ind w:hanging="567" w:left="567"/>
        <w:jc w:val="both"/>
        <w:rPr>
          <w:color w:val="000000"/>
        </w:rPr>
      </w:pPr>
      <w:r w:rsidRPr="002C4BC5">
        <w:rPr>
          <w:b/>
          <w:color w:val="000000"/>
        </w:rPr>
        <w:t>2.</w:t>
      </w:r>
      <w:r w:rsidRPr="002C4BC5">
        <w:rPr>
          <w:color w:val="000000"/>
        </w:rPr>
        <w:t xml:space="preserve"> </w:t>
      </w:r>
      <w:r w:rsidRPr="002C4BC5">
        <w:rPr>
          <w:color w:val="000000"/>
        </w:rPr>
        <w:tab/>
      </w:r>
      <w:r w:rsidRPr="002C4BC5">
        <w:rPr>
          <w:rFonts w:eastAsia="SimSun"/>
          <w:b/>
          <w:noProof/>
        </w:rPr>
        <w:t xml:space="preserve">TŽV GREDELJ d.o.o. u stečaju c/a CIRCOM INŽENJERING d.o.o., </w:t>
      </w:r>
      <w:r w:rsidRPr="002C4BC5">
        <w:rPr>
          <w:b/>
          <w:color w:val="000000"/>
        </w:rPr>
        <w:t>radi isplate</w:t>
      </w:r>
    </w:p>
    <w:p w14:textId="77777777" w14:paraId="0EFBDBBA" w:rsidRDefault="00EE2C14" w:rsidP="00D23900" w:rsidR="00EE2C14" w:rsidRPr="002C4BC5">
      <w:pPr>
        <w:pStyle w:val="StandardWeb"/>
        <w:spacing w:lineRule="auto" w:line="276" w:afterAutospacing="false" w:after="0" w:beforeAutospacing="false" w:before="0"/>
        <w:ind w:left="567"/>
        <w:jc w:val="both"/>
        <w:rPr>
          <w:i/>
          <w:color w:val="000000"/>
        </w:rPr>
      </w:pPr>
      <w:r w:rsidRPr="002C4BC5">
        <w:rPr>
          <w:i/>
          <w:color w:val="000000"/>
        </w:rPr>
        <w:t xml:space="preserve">Trgovački sud u Zagrebu, sutkinja Jasenka Rundek </w:t>
      </w:r>
    </w:p>
    <w:p w14:textId="77777777" w14:paraId="6F292856" w:rsidRDefault="00EE2C14" w:rsidP="00D23900" w:rsidR="00EE2C14" w:rsidRPr="002C4BC5">
      <w:pPr>
        <w:pStyle w:val="StandardWeb"/>
        <w:spacing w:lineRule="auto" w:line="276" w:afterAutospacing="false" w:after="0" w:beforeAutospacing="false" w:before="0"/>
        <w:ind w:left="567"/>
        <w:jc w:val="both"/>
        <w:rPr>
          <w:color w:val="000000"/>
        </w:rPr>
      </w:pPr>
      <w:proofErr w:type="spellStart"/>
      <w:r w:rsidRPr="002C4BC5">
        <w:rPr>
          <w:i/>
          <w:color w:val="000000"/>
        </w:rPr>
        <w:t>posl</w:t>
      </w:r>
      <w:proofErr w:type="spellEnd"/>
      <w:r w:rsidRPr="002C4BC5">
        <w:rPr>
          <w:i/>
          <w:color w:val="000000"/>
        </w:rPr>
        <w:t xml:space="preserve">. broj: P-2309/13 (postupak pokrenut pred Trgovačkim sudom u Zagrebu pod </w:t>
      </w:r>
      <w:proofErr w:type="spellStart"/>
      <w:r w:rsidRPr="002C4BC5">
        <w:rPr>
          <w:i/>
          <w:color w:val="000000"/>
        </w:rPr>
        <w:t>posl</w:t>
      </w:r>
      <w:proofErr w:type="spellEnd"/>
      <w:r w:rsidRPr="002C4BC5">
        <w:rPr>
          <w:i/>
          <w:color w:val="000000"/>
        </w:rPr>
        <w:t xml:space="preserve">. brojem: </w:t>
      </w:r>
      <w:proofErr w:type="spellStart"/>
      <w:r w:rsidRPr="002C4BC5">
        <w:rPr>
          <w:i/>
          <w:color w:val="000000"/>
        </w:rPr>
        <w:t>Ovrv</w:t>
      </w:r>
      <w:proofErr w:type="spellEnd"/>
      <w:r w:rsidRPr="002C4BC5">
        <w:rPr>
          <w:i/>
          <w:color w:val="000000"/>
        </w:rPr>
        <w:t>-929/02</w:t>
      </w:r>
      <w:r w:rsidRPr="002C4BC5">
        <w:rPr>
          <w:color w:val="000000"/>
        </w:rPr>
        <w:t xml:space="preserve"> )</w:t>
      </w:r>
    </w:p>
    <w:p w14:textId="77777777" w14:paraId="18FD6D2C" w:rsidRDefault="00EE2C14" w:rsidP="00D23900" w:rsidR="00EE2C14" w:rsidRPr="002C4BC5">
      <w:pPr>
        <w:pStyle w:val="StandardWeb"/>
        <w:tabs>
          <w:tab w:pos="0" w:val="left"/>
          <w:tab w:pos="142" w:val="left"/>
          <w:tab w:pos="1942" w:val="left"/>
        </w:tabs>
        <w:spacing w:lineRule="auto" w:line="276" w:afterAutospacing="false" w:after="0" w:beforeAutospacing="false" w:before="0"/>
        <w:ind w:hanging="567" w:left="567"/>
        <w:jc w:val="both"/>
        <w:rPr>
          <w:color w:val="000000"/>
        </w:rPr>
      </w:pPr>
      <w:r w:rsidRPr="002C4BC5">
        <w:rPr>
          <w:color w:val="000000"/>
        </w:rPr>
        <w:tab/>
      </w:r>
      <w:r w:rsidRPr="002C4BC5">
        <w:rPr>
          <w:color w:val="000000"/>
        </w:rPr>
        <w:tab/>
        <w:t xml:space="preserve">Trgovački sud u Zagrebu, sutkinja Ana </w:t>
      </w:r>
      <w:proofErr w:type="spellStart"/>
      <w:r w:rsidRPr="002C4BC5">
        <w:rPr>
          <w:color w:val="000000"/>
        </w:rPr>
        <w:t>Nagy</w:t>
      </w:r>
      <w:proofErr w:type="spellEnd"/>
      <w:r w:rsidRPr="002C4BC5">
        <w:rPr>
          <w:color w:val="000000"/>
        </w:rPr>
        <w:t xml:space="preserve">, </w:t>
      </w:r>
      <w:proofErr w:type="spellStart"/>
      <w:r w:rsidRPr="002C4BC5">
        <w:rPr>
          <w:color w:val="000000"/>
        </w:rPr>
        <w:t>posl</w:t>
      </w:r>
      <w:proofErr w:type="spellEnd"/>
      <w:r w:rsidRPr="002C4BC5">
        <w:rPr>
          <w:color w:val="000000"/>
        </w:rPr>
        <w:t xml:space="preserve">. broj: P-827/2016 (ranije P-2309/13), postupak pokrenut pred Trgovačkim sudom u Zagrebu pod </w:t>
      </w:r>
      <w:proofErr w:type="spellStart"/>
      <w:r w:rsidRPr="002C4BC5">
        <w:rPr>
          <w:color w:val="000000"/>
        </w:rPr>
        <w:t>posl</w:t>
      </w:r>
      <w:proofErr w:type="spellEnd"/>
      <w:r w:rsidRPr="002C4BC5">
        <w:rPr>
          <w:color w:val="000000"/>
        </w:rPr>
        <w:t xml:space="preserve">. brojem: </w:t>
      </w:r>
      <w:proofErr w:type="spellStart"/>
      <w:r w:rsidRPr="002C4BC5">
        <w:rPr>
          <w:color w:val="000000"/>
        </w:rPr>
        <w:t>Ovrv</w:t>
      </w:r>
      <w:proofErr w:type="spellEnd"/>
      <w:r w:rsidRPr="002C4BC5">
        <w:rPr>
          <w:color w:val="000000"/>
        </w:rPr>
        <w:t>-929/02</w:t>
      </w:r>
    </w:p>
    <w:p w14:textId="77777777" w14:paraId="4D51E343" w:rsidRDefault="00EE2C14" w:rsidP="00D23900" w:rsidR="00EE2C14" w:rsidRPr="002C4BC5">
      <w:pPr>
        <w:pStyle w:val="StandardWeb"/>
        <w:spacing w:lineRule="auto" w:line="276" w:afterAutospacing="false" w:after="0" w:beforeAutospacing="false" w:before="0"/>
        <w:ind w:left="567"/>
        <w:jc w:val="both"/>
        <w:rPr>
          <w:color w:val="000000"/>
        </w:rPr>
      </w:pPr>
      <w:proofErr w:type="spellStart"/>
      <w:r w:rsidRPr="002C4BC5">
        <w:rPr>
          <w:color w:val="000000"/>
        </w:rPr>
        <w:t>vps</w:t>
      </w:r>
      <w:proofErr w:type="spellEnd"/>
      <w:r w:rsidRPr="002C4BC5">
        <w:rPr>
          <w:color w:val="000000"/>
        </w:rPr>
        <w:t>: 139.035,88 HRK</w:t>
      </w:r>
    </w:p>
    <w:p w14:textId="77777777" w14:paraId="5988569B" w:rsidRDefault="00E86235" w:rsidP="00D23900" w:rsidR="00E01170">
      <w:pPr>
        <w:pStyle w:val="StandardWeb"/>
        <w:numPr>
          <w:ilvl w:val="0"/>
          <w:numId w:val="10"/>
        </w:numPr>
        <w:spacing w:lineRule="auto" w:line="276" w:afterAutospacing="false" w:after="0" w:beforeAutospacing="false" w:before="0"/>
        <w:ind w:hanging="153"/>
        <w:jc w:val="both"/>
        <w:rPr>
          <w:color w:val="000000"/>
        </w:rPr>
      </w:pPr>
      <w:r>
        <w:rPr>
          <w:color w:val="000000"/>
        </w:rPr>
        <w:t xml:space="preserve">dana 3. rujna 2018. g. održano je ročište za glavnu raspravu pred Trgovačkim sudom u Zagrebu na kojem je ispitan svjedok Marin Žužul te je određeno da će se na slijedećem ročištu saslušati svjedokinja gđa Ljiljana </w:t>
      </w:r>
      <w:proofErr w:type="spellStart"/>
      <w:r>
        <w:rPr>
          <w:color w:val="000000"/>
        </w:rPr>
        <w:t>Mikanović</w:t>
      </w:r>
      <w:proofErr w:type="spellEnd"/>
    </w:p>
    <w:p w14:textId="77777777" w14:paraId="5E6F6D45" w:rsidRDefault="00E86235" w:rsidP="00D23900" w:rsidR="00AA4B54" w:rsidRPr="00555F2C">
      <w:pPr>
        <w:pStyle w:val="StandardWeb"/>
        <w:numPr>
          <w:ilvl w:val="0"/>
          <w:numId w:val="10"/>
        </w:numPr>
        <w:spacing w:lineRule="auto" w:line="276" w:afterAutospacing="false" w:after="0" w:beforeAutospacing="false" w:before="0"/>
        <w:ind w:hanging="153"/>
        <w:jc w:val="both"/>
        <w:rPr>
          <w:color w:val="000000"/>
        </w:rPr>
      </w:pPr>
      <w:r>
        <w:rPr>
          <w:color w:val="000000"/>
        </w:rPr>
        <w:t>ročište za glavnu raspravu zakazano je za 30. studenog  2018.</w:t>
      </w:r>
    </w:p>
    <w:p w14:textId="77777777" w14:paraId="73BFDEA8" w:rsidRDefault="00FC3777" w:rsidP="00D23900" w:rsidR="00FC3777" w:rsidRPr="002C4BC5">
      <w:pPr>
        <w:pStyle w:val="StandardWeb"/>
        <w:spacing w:lineRule="auto" w:line="360" w:afterAutospacing="false" w:after="0" w:beforeAutospacing="false" w:before="0"/>
        <w:jc w:val="both"/>
        <w:rPr>
          <w:color w:val="000000"/>
        </w:rPr>
      </w:pPr>
    </w:p>
    <w:p w14:textId="77777777" w14:paraId="22CDD722" w:rsidRDefault="00555F2C" w:rsidP="00D23900" w:rsidR="003B67AD" w:rsidRPr="002C4BC5">
      <w:pPr>
        <w:pStyle w:val="StandardWeb"/>
        <w:spacing w:lineRule="auto" w:line="276" w:afterAutospacing="false" w:after="0" w:beforeAutospacing="false" w:before="0"/>
        <w:ind w:hanging="567" w:left="567"/>
        <w:jc w:val="both"/>
        <w:rPr>
          <w:b/>
          <w:color w:val="000000"/>
        </w:rPr>
      </w:pPr>
      <w:r>
        <w:rPr>
          <w:b/>
          <w:color w:val="000000"/>
        </w:rPr>
        <w:t>3</w:t>
      </w:r>
      <w:r w:rsidR="003B67AD" w:rsidRPr="002C4BC5">
        <w:rPr>
          <w:b/>
          <w:color w:val="000000"/>
        </w:rPr>
        <w:t xml:space="preserve">. </w:t>
      </w:r>
      <w:r w:rsidR="003B67AD" w:rsidRPr="002C4BC5">
        <w:rPr>
          <w:b/>
          <w:color w:val="000000"/>
        </w:rPr>
        <w:tab/>
        <w:t xml:space="preserve">WOODWARD-MEGA </w:t>
      </w:r>
      <w:proofErr w:type="spellStart"/>
      <w:r w:rsidR="003B67AD" w:rsidRPr="002C4BC5">
        <w:rPr>
          <w:b/>
          <w:color w:val="000000"/>
        </w:rPr>
        <w:t>Ltd</w:t>
      </w:r>
      <w:proofErr w:type="spellEnd"/>
      <w:r w:rsidR="003B67AD" w:rsidRPr="002C4BC5">
        <w:rPr>
          <w:b/>
          <w:color w:val="000000"/>
        </w:rPr>
        <w:t xml:space="preserve"> c/a TŽV GREDELJ d.o.o. u stečaju, radi isplate</w:t>
      </w:r>
    </w:p>
    <w:p w14:textId="77777777" w14:paraId="4DC2EFD1" w:rsidRDefault="003B67AD" w:rsidP="00D23900" w:rsidR="003B67AD" w:rsidRPr="002C4BC5">
      <w:pPr>
        <w:pStyle w:val="StandardWeb"/>
        <w:spacing w:lineRule="auto" w:line="276" w:afterAutospacing="false" w:after="0" w:beforeAutospacing="false" w:before="0"/>
        <w:ind w:hanging="567" w:left="567"/>
        <w:jc w:val="both"/>
        <w:rPr>
          <w:color w:val="000000"/>
        </w:rPr>
      </w:pPr>
      <w:r w:rsidRPr="002C4BC5">
        <w:rPr>
          <w:b/>
          <w:color w:val="000000"/>
        </w:rPr>
        <w:tab/>
      </w:r>
      <w:r w:rsidRPr="002C4BC5">
        <w:rPr>
          <w:color w:val="000000"/>
        </w:rPr>
        <w:t xml:space="preserve">Trgovački sud u Zagrebu, sudac Ljiljana Tomić, </w:t>
      </w:r>
      <w:proofErr w:type="spellStart"/>
      <w:r w:rsidRPr="002C4BC5">
        <w:rPr>
          <w:color w:val="000000"/>
        </w:rPr>
        <w:t>posl.broj</w:t>
      </w:r>
      <w:proofErr w:type="spellEnd"/>
      <w:r w:rsidRPr="002C4BC5">
        <w:rPr>
          <w:color w:val="000000"/>
        </w:rPr>
        <w:t>: P-1581/2016</w:t>
      </w:r>
    </w:p>
    <w:p w14:textId="77777777" w14:paraId="4A77152B" w:rsidRDefault="003B67AD" w:rsidP="00D23900" w:rsidR="003B67AD" w:rsidRPr="002C4BC5">
      <w:pPr>
        <w:pStyle w:val="StandardWeb"/>
        <w:spacing w:lineRule="auto" w:line="276" w:afterAutospacing="false" w:after="0" w:beforeAutospacing="false" w:before="0"/>
        <w:ind w:hanging="567" w:left="567"/>
        <w:jc w:val="both"/>
        <w:rPr>
          <w:color w:val="000000"/>
        </w:rPr>
      </w:pPr>
      <w:r w:rsidRPr="002C4BC5">
        <w:rPr>
          <w:color w:val="000000"/>
        </w:rPr>
        <w:tab/>
      </w:r>
      <w:proofErr w:type="spellStart"/>
      <w:r w:rsidRPr="002C4BC5">
        <w:rPr>
          <w:color w:val="000000"/>
        </w:rPr>
        <w:t>vps</w:t>
      </w:r>
      <w:proofErr w:type="spellEnd"/>
      <w:r w:rsidRPr="002C4BC5">
        <w:rPr>
          <w:color w:val="000000"/>
        </w:rPr>
        <w:t>: 543.750,00 HRK</w:t>
      </w:r>
    </w:p>
    <w:p w14:textId="77777777" w14:paraId="5573F035" w:rsidRDefault="00555F2C" w:rsidP="00D23900" w:rsidR="00555F2C">
      <w:pPr>
        <w:pStyle w:val="StandardWeb"/>
        <w:numPr>
          <w:ilvl w:val="0"/>
          <w:numId w:val="10"/>
        </w:numPr>
        <w:spacing w:lineRule="auto" w:line="276" w:afterAutospacing="false" w:after="0" w:beforeAutospacing="false" w:before="0"/>
        <w:ind w:hanging="153"/>
        <w:jc w:val="both"/>
        <w:rPr>
          <w:color w:val="000000"/>
        </w:rPr>
      </w:pPr>
      <w:r>
        <w:rPr>
          <w:color w:val="000000"/>
        </w:rPr>
        <w:t>dana 26.7.2018. na Trgovačkom sudu u Zagrebu zaprimljen je Podnesak tužitelja</w:t>
      </w:r>
    </w:p>
    <w:p w14:textId="77777777" w14:paraId="5BD2F612" w:rsidRDefault="00555F2C" w:rsidP="00D23900" w:rsidR="00555F2C">
      <w:pPr>
        <w:pStyle w:val="StandardWeb"/>
        <w:numPr>
          <w:ilvl w:val="0"/>
          <w:numId w:val="10"/>
        </w:numPr>
        <w:spacing w:lineRule="auto" w:line="276" w:afterAutospacing="false" w:after="0" w:beforeAutospacing="false" w:before="0"/>
        <w:ind w:hanging="153"/>
        <w:jc w:val="both"/>
        <w:rPr>
          <w:color w:val="000000"/>
        </w:rPr>
      </w:pPr>
      <w:r>
        <w:rPr>
          <w:color w:val="000000"/>
        </w:rPr>
        <w:t>pripremno  ročište zakazano za 16. listopada 2018.</w:t>
      </w:r>
    </w:p>
    <w:p w14:textId="77777777" w14:paraId="4737020E" w:rsidRDefault="00555F2C" w:rsidP="00D23900" w:rsidR="00555F2C">
      <w:pPr>
        <w:pStyle w:val="StandardWeb"/>
        <w:spacing w:lineRule="auto" w:line="360" w:afterAutospacing="false" w:after="0" w:beforeAutospacing="false" w:before="0"/>
        <w:jc w:val="both"/>
        <w:rPr>
          <w:color w:val="000000"/>
        </w:rPr>
      </w:pPr>
    </w:p>
    <w:p w14:textId="77777777" w14:paraId="2456B40C" w:rsidRDefault="00555F2C" w:rsidP="00D23900" w:rsidR="00555F2C">
      <w:pPr>
        <w:pStyle w:val="StandardWeb"/>
        <w:spacing w:lineRule="auto" w:line="276" w:afterAutospacing="false" w:after="0" w:beforeAutospacing="false" w:before="0"/>
        <w:jc w:val="both"/>
        <w:rPr>
          <w:color w:val="000000"/>
        </w:rPr>
      </w:pPr>
      <w:r w:rsidRPr="00B2731D">
        <w:rPr>
          <w:b/>
          <w:color w:val="000000"/>
        </w:rPr>
        <w:t>4.</w:t>
      </w:r>
      <w:r>
        <w:rPr>
          <w:color w:val="000000"/>
        </w:rPr>
        <w:tab/>
      </w:r>
      <w:r w:rsidRPr="00B2731D">
        <w:rPr>
          <w:b/>
          <w:color w:val="000000"/>
        </w:rPr>
        <w:t>TŽV GREDELJ d.o.o. u stečaju c/a BET-ARIS d.o.o. radi ovrhe</w:t>
      </w:r>
    </w:p>
    <w:p w14:textId="77777777" w14:paraId="2D45E57C" w:rsidRDefault="00555F2C" w:rsidP="00D23900" w:rsidR="00555F2C">
      <w:pPr>
        <w:pStyle w:val="StandardWeb"/>
        <w:spacing w:lineRule="auto" w:line="276" w:afterAutospacing="false" w:after="0" w:beforeAutospacing="false" w:before="0"/>
        <w:jc w:val="both"/>
        <w:rPr>
          <w:color w:val="000000"/>
        </w:rPr>
      </w:pPr>
      <w:r>
        <w:rPr>
          <w:color w:val="000000"/>
        </w:rPr>
        <w:tab/>
        <w:t xml:space="preserve">Trgovački sud u Zagrebu, sudac Vesna Sremac Poštar, </w:t>
      </w:r>
      <w:proofErr w:type="spellStart"/>
      <w:r>
        <w:rPr>
          <w:color w:val="000000"/>
        </w:rPr>
        <w:t>posl</w:t>
      </w:r>
      <w:proofErr w:type="spellEnd"/>
      <w:r>
        <w:rPr>
          <w:color w:val="000000"/>
        </w:rPr>
        <w:t xml:space="preserve">. </w:t>
      </w:r>
      <w:r w:rsidR="00B2731D">
        <w:rPr>
          <w:color w:val="000000"/>
        </w:rPr>
        <w:t>B</w:t>
      </w:r>
      <w:r>
        <w:rPr>
          <w:color w:val="000000"/>
        </w:rPr>
        <w:t>roj</w:t>
      </w:r>
      <w:r w:rsidR="00B2731D">
        <w:rPr>
          <w:color w:val="000000"/>
        </w:rPr>
        <w:t xml:space="preserve">: </w:t>
      </w:r>
      <w:proofErr w:type="spellStart"/>
      <w:r w:rsidR="00B2731D">
        <w:rPr>
          <w:color w:val="000000"/>
        </w:rPr>
        <w:t>Povrv</w:t>
      </w:r>
      <w:proofErr w:type="spellEnd"/>
      <w:r w:rsidR="00B2731D">
        <w:rPr>
          <w:color w:val="000000"/>
        </w:rPr>
        <w:t>-6755/15</w:t>
      </w:r>
    </w:p>
    <w:p w14:textId="77777777" w14:paraId="6D819791" w:rsidRDefault="00B2731D" w:rsidP="00D23900" w:rsidR="00B2731D">
      <w:pPr>
        <w:pStyle w:val="StandardWeb"/>
        <w:spacing w:lineRule="auto" w:line="276" w:afterAutospacing="false" w:after="0" w:beforeAutospacing="false" w:before="0"/>
        <w:jc w:val="both"/>
        <w:rPr>
          <w:color w:val="000000"/>
        </w:rPr>
      </w:pPr>
      <w:r>
        <w:rPr>
          <w:color w:val="000000"/>
        </w:rPr>
        <w:tab/>
      </w:r>
      <w:proofErr w:type="spellStart"/>
      <w:r>
        <w:rPr>
          <w:color w:val="000000"/>
        </w:rPr>
        <w:t>vps</w:t>
      </w:r>
      <w:proofErr w:type="spellEnd"/>
      <w:r>
        <w:rPr>
          <w:color w:val="000000"/>
        </w:rPr>
        <w:t>: 137.339,06 HRK</w:t>
      </w:r>
    </w:p>
    <w:p w14:textId="77777777" w14:paraId="1FA0877F" w:rsidRDefault="00B2731D" w:rsidP="00D23900" w:rsidR="00B2731D">
      <w:pPr>
        <w:pStyle w:val="StandardWeb"/>
        <w:numPr>
          <w:ilvl w:val="0"/>
          <w:numId w:val="10"/>
        </w:numPr>
        <w:spacing w:lineRule="auto" w:line="276" w:afterAutospacing="false" w:after="0" w:beforeAutospacing="false" w:before="0"/>
        <w:ind w:hanging="153"/>
        <w:jc w:val="both"/>
        <w:rPr>
          <w:color w:val="000000"/>
        </w:rPr>
      </w:pPr>
      <w:r>
        <w:rPr>
          <w:color w:val="000000"/>
        </w:rPr>
        <w:t xml:space="preserve">prijedlog tuženika za povrat u prijašnje stanje zaprimljen je 30. srpnja 2018. Također, zaprimljeno je rješenje Trgovačkog suda u Zagrebu, </w:t>
      </w:r>
      <w:proofErr w:type="spellStart"/>
      <w:r>
        <w:rPr>
          <w:color w:val="000000"/>
        </w:rPr>
        <w:t>posl</w:t>
      </w:r>
      <w:proofErr w:type="spellEnd"/>
      <w:r>
        <w:rPr>
          <w:color w:val="000000"/>
        </w:rPr>
        <w:t xml:space="preserve">. br. </w:t>
      </w:r>
      <w:proofErr w:type="spellStart"/>
      <w:r>
        <w:rPr>
          <w:color w:val="000000"/>
        </w:rPr>
        <w:t>Povrv</w:t>
      </w:r>
      <w:proofErr w:type="spellEnd"/>
      <w:r>
        <w:rPr>
          <w:color w:val="000000"/>
        </w:rPr>
        <w:t>-6755/15 od 24. srpnja 2018. god. kojim se određuje ročište povodom prijedloga tuženika za povrat u prijašnje stanje za 13. rujna 2018.</w:t>
      </w:r>
    </w:p>
    <w:p w14:textId="77777777" w14:paraId="6C7AC350" w:rsidRDefault="00B2731D" w:rsidP="00D23900" w:rsidR="00B2731D">
      <w:pPr>
        <w:pStyle w:val="StandardWeb"/>
        <w:numPr>
          <w:ilvl w:val="0"/>
          <w:numId w:val="10"/>
        </w:numPr>
        <w:spacing w:lineRule="auto" w:line="276" w:afterAutospacing="false" w:after="0" w:beforeAutospacing="false" w:before="0"/>
        <w:ind w:hanging="153"/>
        <w:jc w:val="both"/>
        <w:rPr>
          <w:color w:val="000000"/>
        </w:rPr>
      </w:pPr>
      <w:r>
        <w:rPr>
          <w:color w:val="000000"/>
        </w:rPr>
        <w:t xml:space="preserve">dana 18. rujna 2018. g. zaprimljeno je rješenje Trgovačkog suda u Zagrebu, </w:t>
      </w:r>
      <w:proofErr w:type="spellStart"/>
      <w:r>
        <w:rPr>
          <w:color w:val="000000"/>
        </w:rPr>
        <w:t>posl</w:t>
      </w:r>
      <w:proofErr w:type="spellEnd"/>
      <w:r>
        <w:rPr>
          <w:color w:val="000000"/>
        </w:rPr>
        <w:t xml:space="preserve">. broj </w:t>
      </w:r>
      <w:proofErr w:type="spellStart"/>
      <w:r>
        <w:rPr>
          <w:color w:val="000000"/>
        </w:rPr>
        <w:t>Povrv</w:t>
      </w:r>
      <w:proofErr w:type="spellEnd"/>
      <w:r>
        <w:rPr>
          <w:color w:val="000000"/>
        </w:rPr>
        <w:t xml:space="preserve">-6755/15 od 11. rujna 2018. </w:t>
      </w:r>
      <w:r w:rsidR="000162AA">
        <w:rPr>
          <w:color w:val="000000"/>
        </w:rPr>
        <w:t>g.</w:t>
      </w:r>
      <w:r>
        <w:rPr>
          <w:color w:val="000000"/>
        </w:rPr>
        <w:t xml:space="preserve"> kojim se utvrđuje prekid postupka iz razloga što je tuženik brisan iz sudskog registra</w:t>
      </w:r>
    </w:p>
    <w:p w14:textId="77777777" w14:paraId="3CA3CC66" w:rsidRDefault="00B2731D" w:rsidP="00D23900" w:rsidR="008A1323" w:rsidRPr="00D23900">
      <w:pPr>
        <w:pStyle w:val="StandardWeb"/>
        <w:spacing w:lineRule="auto" w:line="360" w:afterAutospacing="false" w:after="0" w:beforeAutospacing="false" w:before="0"/>
        <w:jc w:val="both"/>
        <w:rPr>
          <w:color w:val="000000"/>
        </w:rPr>
      </w:pPr>
      <w:r>
        <w:rPr>
          <w:color w:val="000000"/>
        </w:rPr>
        <w:tab/>
      </w:r>
    </w:p>
    <w:p w14:textId="77777777" w14:paraId="72E5341A" w:rsidRDefault="00FB4F3A" w:rsidP="00D23900" w:rsidR="001E16FA">
      <w:pPr>
        <w:pStyle w:val="StandardWeb"/>
        <w:spacing w:lineRule="auto" w:line="276" w:afterAutospacing="false" w:after="0" w:beforeAutospacing="false" w:before="0"/>
        <w:ind w:hanging="709" w:left="709"/>
        <w:jc w:val="both"/>
        <w:rPr>
          <w:rFonts w:eastAsia="SimSun"/>
          <w:b/>
          <w:noProof/>
        </w:rPr>
      </w:pPr>
      <w:r>
        <w:rPr>
          <w:rFonts w:eastAsia="SimSun"/>
          <w:b/>
          <w:noProof/>
        </w:rPr>
        <w:t>5</w:t>
      </w:r>
      <w:r w:rsidR="001E16FA" w:rsidRPr="001E16FA">
        <w:rPr>
          <w:rFonts w:eastAsia="SimSun"/>
          <w:b/>
          <w:noProof/>
        </w:rPr>
        <w:t>.</w:t>
      </w:r>
      <w:r w:rsidR="001E16FA">
        <w:rPr>
          <w:rFonts w:eastAsia="SimSun"/>
          <w:b/>
          <w:noProof/>
        </w:rPr>
        <w:tab/>
        <w:t>IVICA LUKETIĆ  c/a TŽV GREDELJ d.o.o. u stečaju, radi utvrđenja osporene tražbine</w:t>
      </w:r>
    </w:p>
    <w:p w14:textId="77777777" w14:paraId="5E0CBB7C" w:rsidRDefault="001E16FA" w:rsidP="00D23900" w:rsidR="001E16FA">
      <w:pPr>
        <w:pStyle w:val="StandardWeb"/>
        <w:spacing w:lineRule="auto" w:line="276" w:afterAutospacing="false" w:after="0" w:beforeAutospacing="false" w:before="0"/>
        <w:ind w:hanging="709" w:left="709"/>
        <w:jc w:val="both"/>
        <w:rPr>
          <w:rFonts w:eastAsia="SimSun"/>
          <w:noProof/>
        </w:rPr>
      </w:pPr>
      <w:r>
        <w:rPr>
          <w:rFonts w:eastAsia="SimSun"/>
          <w:b/>
          <w:noProof/>
        </w:rPr>
        <w:tab/>
      </w:r>
      <w:r>
        <w:rPr>
          <w:rFonts w:eastAsia="SimSun"/>
          <w:noProof/>
        </w:rPr>
        <w:t xml:space="preserve">Trgovački sud u Zagrebu, sudac Goran Iskra, posl. broj: </w:t>
      </w:r>
      <w:r w:rsidR="00A72972">
        <w:rPr>
          <w:rFonts w:eastAsia="SimSun"/>
          <w:noProof/>
        </w:rPr>
        <w:t>99 P-1678/16</w:t>
      </w:r>
    </w:p>
    <w:p w14:textId="77777777" w14:paraId="29816F92" w:rsidRDefault="00A72972" w:rsidP="00D23900" w:rsidR="00A72972">
      <w:pPr>
        <w:pStyle w:val="StandardWeb"/>
        <w:spacing w:lineRule="auto" w:line="276" w:afterAutospacing="false" w:after="0" w:beforeAutospacing="false" w:before="0"/>
        <w:ind w:hanging="709" w:left="709"/>
        <w:jc w:val="both"/>
        <w:rPr>
          <w:rFonts w:eastAsia="SimSun"/>
          <w:noProof/>
        </w:rPr>
      </w:pPr>
      <w:r>
        <w:rPr>
          <w:rFonts w:eastAsia="SimSun"/>
          <w:noProof/>
        </w:rPr>
        <w:tab/>
        <w:t>vsp: 37.701,40 kn</w:t>
      </w:r>
    </w:p>
    <w:p w14:textId="77777777" w14:paraId="65A2009D" w:rsidRDefault="00943477" w:rsidP="00D23900" w:rsidR="00A72972">
      <w:pPr>
        <w:pStyle w:val="StandardWeb"/>
        <w:numPr>
          <w:ilvl w:val="0"/>
          <w:numId w:val="5"/>
        </w:numPr>
        <w:spacing w:lineRule="auto" w:line="276" w:afterAutospacing="false" w:after="0" w:beforeAutospacing="false" w:before="0"/>
        <w:ind w:hanging="153"/>
        <w:jc w:val="both"/>
        <w:rPr>
          <w:rFonts w:eastAsia="SimSun"/>
          <w:noProof/>
        </w:rPr>
      </w:pPr>
      <w:r>
        <w:rPr>
          <w:rFonts w:eastAsia="SimSun"/>
          <w:noProof/>
        </w:rPr>
        <w:t>dana</w:t>
      </w:r>
      <w:r w:rsidR="0099573C">
        <w:rPr>
          <w:rFonts w:eastAsia="SimSun"/>
          <w:noProof/>
        </w:rPr>
        <w:t xml:space="preserve"> 4. </w:t>
      </w:r>
      <w:r w:rsidR="000162AA">
        <w:rPr>
          <w:rFonts w:eastAsia="SimSun"/>
          <w:noProof/>
        </w:rPr>
        <w:t>s</w:t>
      </w:r>
      <w:r w:rsidR="0099573C">
        <w:rPr>
          <w:rFonts w:eastAsia="SimSun"/>
          <w:noProof/>
        </w:rPr>
        <w:t>rpnja</w:t>
      </w:r>
      <w:r w:rsidR="000162AA">
        <w:rPr>
          <w:rFonts w:eastAsia="SimSun"/>
          <w:noProof/>
        </w:rPr>
        <w:t xml:space="preserve"> </w:t>
      </w:r>
      <w:r w:rsidR="0099573C">
        <w:rPr>
          <w:rFonts w:eastAsia="SimSun"/>
          <w:noProof/>
        </w:rPr>
        <w:t>2018.</w:t>
      </w:r>
      <w:r>
        <w:rPr>
          <w:rFonts w:eastAsia="SimSun"/>
          <w:noProof/>
        </w:rPr>
        <w:t xml:space="preserve"> donesena je presuda kojom se utvrđuje da je osnovana tražbina tužitelja I višeg isplatnog reda u iznosu od 2.000,00 kn i tražbina tužitelja II višeg </w:t>
      </w:r>
      <w:r>
        <w:rPr>
          <w:rFonts w:eastAsia="SimSun"/>
          <w:noProof/>
        </w:rPr>
        <w:lastRenderedPageBreak/>
        <w:t>isplatnog reda u iznosu od 32.311,40 kn te je tužitelju dosuđen trošak postupka u iznosu od 9.312,50 kn</w:t>
      </w:r>
    </w:p>
    <w:p w14:textId="77777777" w14:paraId="12FE794E" w:rsidRDefault="00943477" w:rsidP="00D23900" w:rsidR="00943477" w:rsidRPr="001E16FA">
      <w:pPr>
        <w:pStyle w:val="StandardWeb"/>
        <w:numPr>
          <w:ilvl w:val="0"/>
          <w:numId w:val="5"/>
        </w:numPr>
        <w:spacing w:lineRule="auto" w:line="276" w:afterAutospacing="false" w:after="0" w:beforeAutospacing="false" w:before="0"/>
        <w:ind w:hanging="153"/>
        <w:jc w:val="both"/>
        <w:rPr>
          <w:rFonts w:eastAsia="SimSun"/>
          <w:noProof/>
        </w:rPr>
      </w:pPr>
      <w:r>
        <w:rPr>
          <w:rFonts w:eastAsia="SimSun"/>
          <w:noProof/>
        </w:rPr>
        <w:t>dana 10. srpnja 2018. g. tuženik je podnio žalbu VTS RH protiv točke II navedene presude</w:t>
      </w:r>
    </w:p>
    <w:p w14:textId="77777777" w14:paraId="478058E3" w:rsidRDefault="001E16FA" w:rsidP="00D23900" w:rsidR="001E16FA" w:rsidRPr="001E16FA">
      <w:pPr>
        <w:pStyle w:val="StandardWeb"/>
        <w:spacing w:lineRule="auto" w:line="360" w:afterAutospacing="false" w:after="0" w:beforeAutospacing="false" w:before="0"/>
        <w:jc w:val="both"/>
        <w:rPr>
          <w:rFonts w:eastAsia="SimSun"/>
          <w:b/>
          <w:noProof/>
        </w:rPr>
      </w:pPr>
    </w:p>
    <w:p w14:textId="77777777" w14:paraId="21DED51B" w:rsidRDefault="00FB4F3A" w:rsidP="00D23900" w:rsidR="008A1323" w:rsidRPr="002C4BC5">
      <w:pPr>
        <w:pStyle w:val="StandardWeb"/>
        <w:spacing w:lineRule="auto" w:line="276" w:afterAutospacing="false" w:after="0" w:beforeAutospacing="false" w:before="0"/>
        <w:ind w:hanging="567" w:left="567"/>
        <w:jc w:val="both"/>
        <w:rPr>
          <w:b/>
          <w:color w:val="000000"/>
        </w:rPr>
      </w:pPr>
      <w:r>
        <w:rPr>
          <w:b/>
          <w:color w:val="000000"/>
        </w:rPr>
        <w:t>6</w:t>
      </w:r>
      <w:r w:rsidR="008A1323" w:rsidRPr="002C4BC5">
        <w:rPr>
          <w:b/>
          <w:color w:val="000000"/>
        </w:rPr>
        <w:t xml:space="preserve">. </w:t>
      </w:r>
      <w:r w:rsidR="008A1323" w:rsidRPr="002C4BC5">
        <w:rPr>
          <w:b/>
          <w:color w:val="000000"/>
        </w:rPr>
        <w:tab/>
        <w:t>TŽV GREDELJ d.o.o. u stečaju  Zagreb c/a TŽV GREDELJ d.o.o. Sarajevo</w:t>
      </w:r>
    </w:p>
    <w:p w14:textId="77777777" w14:paraId="7CA24213" w:rsidRDefault="008A1323" w:rsidP="00D23900" w:rsidR="008A1323" w:rsidRPr="002C4BC5">
      <w:pPr>
        <w:pStyle w:val="StandardWeb"/>
        <w:spacing w:lineRule="auto" w:line="276" w:afterAutospacing="false" w:after="0" w:beforeAutospacing="false" w:before="0"/>
        <w:ind w:firstLine="567"/>
        <w:jc w:val="both"/>
        <w:rPr>
          <w:color w:val="000000"/>
        </w:rPr>
      </w:pPr>
      <w:r w:rsidRPr="002C4BC5">
        <w:rPr>
          <w:color w:val="000000"/>
        </w:rPr>
        <w:t>Općinski sud Sarajevo, br. predmeta 65 0 Ps 516939 15 Ps</w:t>
      </w:r>
    </w:p>
    <w:p w14:textId="77777777" w14:paraId="77CDC7DD" w:rsidRDefault="00943477" w:rsidP="00D23900" w:rsidR="000236AD">
      <w:pPr>
        <w:pStyle w:val="StandardWeb"/>
        <w:numPr>
          <w:ilvl w:val="0"/>
          <w:numId w:val="5"/>
        </w:numPr>
        <w:tabs>
          <w:tab w:pos="567" w:val="left"/>
        </w:tabs>
        <w:spacing w:lineRule="auto" w:line="276" w:afterAutospacing="false" w:after="0" w:beforeAutospacing="false" w:before="0"/>
        <w:ind w:firstLine="0" w:left="567"/>
        <w:jc w:val="both"/>
        <w:rPr>
          <w:color w:val="000000"/>
        </w:rPr>
      </w:pPr>
      <w:r>
        <w:rPr>
          <w:color w:val="000000"/>
        </w:rPr>
        <w:t>tužitelj je dostavio odgovor na žalbu tuženog od 26.9.2018.</w:t>
      </w:r>
    </w:p>
    <w:p w14:textId="77777777" w14:paraId="2C7957F5" w:rsidRDefault="00943477" w:rsidP="00D23900" w:rsidR="00943477" w:rsidRPr="007D09D1">
      <w:pPr>
        <w:pStyle w:val="StandardWeb"/>
        <w:numPr>
          <w:ilvl w:val="0"/>
          <w:numId w:val="5"/>
        </w:numPr>
        <w:tabs>
          <w:tab w:pos="567" w:val="left"/>
        </w:tabs>
        <w:spacing w:lineRule="auto" w:line="276" w:afterAutospacing="false" w:after="0" w:beforeAutospacing="false" w:before="0"/>
        <w:ind w:firstLine="0" w:left="567"/>
        <w:jc w:val="both"/>
        <w:rPr>
          <w:color w:val="000000"/>
        </w:rPr>
      </w:pPr>
      <w:r>
        <w:rPr>
          <w:color w:val="000000"/>
        </w:rPr>
        <w:t>čeka se odluka Županijskog suda po žalbi</w:t>
      </w:r>
    </w:p>
    <w:p w14:textId="77777777" w14:paraId="4630106B" w:rsidRDefault="00A152B3" w:rsidP="00D23900" w:rsidR="00A152B3" w:rsidRPr="002C4BC5">
      <w:pPr>
        <w:spacing w:lineRule="auto" w:line="360"/>
        <w:jc w:val="both"/>
        <w:rPr>
          <w:lang w:val="hr-HR"/>
        </w:rPr>
      </w:pPr>
    </w:p>
    <w:p w14:textId="77777777" w14:paraId="3CF2BE79" w:rsidRDefault="00FB4F3A" w:rsidP="00D23900" w:rsidR="007F41A6">
      <w:pPr>
        <w:pStyle w:val="StandardWeb"/>
        <w:spacing w:lineRule="auto" w:line="276" w:afterAutospacing="false" w:after="0" w:beforeAutospacing="false" w:before="0"/>
        <w:ind w:hanging="567" w:left="567"/>
        <w:jc w:val="both"/>
        <w:rPr>
          <w:b/>
          <w:color w:val="000000"/>
        </w:rPr>
      </w:pPr>
      <w:r>
        <w:rPr>
          <w:b/>
        </w:rPr>
        <w:t>7</w:t>
      </w:r>
      <w:r w:rsidR="009522A7" w:rsidRPr="002C4BC5">
        <w:rPr>
          <w:b/>
        </w:rPr>
        <w:t>.</w:t>
      </w:r>
      <w:r w:rsidR="00B939A7" w:rsidRPr="002C4BC5">
        <w:rPr>
          <w:b/>
        </w:rPr>
        <w:tab/>
      </w:r>
      <w:r w:rsidR="007F41A6">
        <w:rPr>
          <w:b/>
          <w:color w:val="000000"/>
        </w:rPr>
        <w:t>FRANJO ŠURINA c/a TŽV GREDELJ d.o.o. u stečaju, radi utvrđenja osporene tražbine</w:t>
      </w:r>
    </w:p>
    <w:p w14:textId="77777777" w14:paraId="47820D7C" w:rsidRDefault="007F41A6" w:rsidP="00D23900" w:rsidR="007F41A6">
      <w:pPr>
        <w:pStyle w:val="StandardWeb"/>
        <w:spacing w:lineRule="auto" w:line="276" w:afterAutospacing="false" w:after="0" w:beforeAutospacing="false" w:before="0"/>
        <w:ind w:firstLine="567"/>
        <w:jc w:val="both"/>
        <w:rPr>
          <w:color w:val="000000"/>
        </w:rPr>
      </w:pPr>
      <w:r>
        <w:rPr>
          <w:color w:val="000000"/>
        </w:rPr>
        <w:t xml:space="preserve">Općinski radni sud u Zagrebu, sutkinja Monika Ferić, </w:t>
      </w:r>
      <w:proofErr w:type="spellStart"/>
      <w:r>
        <w:rPr>
          <w:color w:val="000000"/>
        </w:rPr>
        <w:t>posl</w:t>
      </w:r>
      <w:proofErr w:type="spellEnd"/>
      <w:r>
        <w:rPr>
          <w:color w:val="000000"/>
        </w:rPr>
        <w:t xml:space="preserve">. broj: 23 </w:t>
      </w:r>
      <w:proofErr w:type="spellStart"/>
      <w:r>
        <w:rPr>
          <w:color w:val="000000"/>
        </w:rPr>
        <w:t>Pr</w:t>
      </w:r>
      <w:proofErr w:type="spellEnd"/>
      <w:r>
        <w:rPr>
          <w:color w:val="000000"/>
        </w:rPr>
        <w:t>-1248/14</w:t>
      </w:r>
    </w:p>
    <w:p w14:textId="77777777" w14:paraId="634C2C9B" w:rsidRDefault="007F41A6" w:rsidP="00D23900" w:rsidR="007F41A6">
      <w:pPr>
        <w:pStyle w:val="StandardWeb"/>
        <w:spacing w:lineRule="auto" w:line="276" w:afterAutospacing="false" w:after="0" w:beforeAutospacing="false" w:before="0"/>
        <w:ind w:firstLine="567"/>
        <w:jc w:val="both"/>
        <w:rPr>
          <w:color w:val="000000"/>
        </w:rPr>
      </w:pPr>
      <w:proofErr w:type="spellStart"/>
      <w:r>
        <w:rPr>
          <w:color w:val="000000"/>
        </w:rPr>
        <w:t>vsp</w:t>
      </w:r>
      <w:proofErr w:type="spellEnd"/>
      <w:r>
        <w:rPr>
          <w:color w:val="000000"/>
        </w:rPr>
        <w:t>: 70.147,28 kn</w:t>
      </w:r>
    </w:p>
    <w:p w14:textId="77777777" w14:paraId="7C5818FC" w:rsidRDefault="007F41A6" w:rsidP="00D23900" w:rsidR="007F41A6">
      <w:pPr>
        <w:pStyle w:val="StandardWeb"/>
        <w:numPr>
          <w:ilvl w:val="0"/>
          <w:numId w:val="5"/>
        </w:numPr>
        <w:spacing w:lineRule="auto" w:line="276" w:afterAutospacing="false" w:after="0" w:beforeAutospacing="false" w:before="0"/>
        <w:ind w:hanging="142" w:left="709"/>
        <w:jc w:val="both"/>
        <w:rPr>
          <w:color w:val="000000"/>
        </w:rPr>
      </w:pPr>
      <w:r>
        <w:rPr>
          <w:color w:val="000000"/>
        </w:rPr>
        <w:t xml:space="preserve">tužitelj je podneskom od 17. travnja 2018. g. specificirao svoj tužbeni zahtjev kojim od suda traži da utvrdi </w:t>
      </w:r>
      <w:proofErr w:type="spellStart"/>
      <w:r>
        <w:rPr>
          <w:color w:val="000000"/>
        </w:rPr>
        <w:t>osnovaom</w:t>
      </w:r>
      <w:proofErr w:type="spellEnd"/>
      <w:r>
        <w:rPr>
          <w:color w:val="000000"/>
        </w:rPr>
        <w:t xml:space="preserve"> tražbinu I višeg isplatnog reda u iznosu od 2.360,00 kn i tražbinu II višeg isplatnog  reda u iznosu od 67.787,28 kn</w:t>
      </w:r>
    </w:p>
    <w:p w14:textId="77777777" w14:paraId="5AC38437" w:rsidRDefault="007F41A6" w:rsidP="00D23900" w:rsidR="007F41A6" w:rsidRPr="001E16FA">
      <w:pPr>
        <w:pStyle w:val="StandardWeb"/>
        <w:numPr>
          <w:ilvl w:val="0"/>
          <w:numId w:val="5"/>
        </w:numPr>
        <w:spacing w:lineRule="auto" w:line="360" w:afterAutospacing="false" w:after="0" w:beforeAutospacing="false" w:before="0"/>
        <w:ind w:hanging="142" w:left="709"/>
        <w:jc w:val="both"/>
        <w:rPr>
          <w:color w:val="000000"/>
        </w:rPr>
      </w:pPr>
      <w:r>
        <w:rPr>
          <w:color w:val="000000"/>
        </w:rPr>
        <w:t>glavna rasprava trebala je biti održana 4. srpnja 2018 g. no odgođena je za 4. rujna 2018. g. kada je zaključena te je zakazana objava presude za 18. listopada 2018. g.</w:t>
      </w:r>
    </w:p>
    <w:p w14:textId="77777777" w14:paraId="19B417D0" w:rsidRDefault="009522A7" w:rsidP="00D23900" w:rsidR="009522A7" w:rsidRPr="002C4BC5">
      <w:pPr>
        <w:spacing w:lineRule="auto" w:line="360"/>
        <w:jc w:val="both"/>
        <w:rPr>
          <w:lang w:val="hr-HR"/>
        </w:rPr>
      </w:pPr>
    </w:p>
    <w:p w14:textId="77777777" w14:paraId="2D023445" w:rsidRDefault="007F41A6" w:rsidP="00D23900" w:rsidR="00D23900">
      <w:pPr>
        <w:tabs>
          <w:tab w:pos="567" w:val="left"/>
          <w:tab w:pos="709" w:val="left"/>
        </w:tabs>
        <w:spacing w:lineRule="auto" w:line="276"/>
        <w:ind w:hanging="567" w:left="567"/>
        <w:jc w:val="both"/>
        <w:rPr>
          <w:b/>
          <w:lang w:val="hr-HR"/>
        </w:rPr>
      </w:pPr>
      <w:r>
        <w:rPr>
          <w:b/>
          <w:lang w:val="hr-HR"/>
        </w:rPr>
        <w:t>8</w:t>
      </w:r>
      <w:r w:rsidR="002C4BC5">
        <w:rPr>
          <w:b/>
          <w:lang w:val="hr-HR"/>
        </w:rPr>
        <w:t>.</w:t>
      </w:r>
      <w:r w:rsidR="002C4BC5">
        <w:rPr>
          <w:b/>
          <w:lang w:val="hr-HR"/>
        </w:rPr>
        <w:tab/>
      </w:r>
      <w:r>
        <w:rPr>
          <w:b/>
          <w:lang w:val="hr-HR"/>
        </w:rPr>
        <w:t xml:space="preserve">Dužnik PAN-TVORNICA PAPIRA ZAGREB d.o.o. iz Zagreba, </w:t>
      </w:r>
      <w:r w:rsidR="00A875D1">
        <w:rPr>
          <w:b/>
          <w:lang w:val="hr-HR"/>
        </w:rPr>
        <w:t xml:space="preserve">vjerovnik TŽV GREDELJ d.o.o. u stečaju, radi </w:t>
      </w:r>
      <w:r w:rsidR="00A01D27">
        <w:rPr>
          <w:b/>
          <w:lang w:val="hr-HR"/>
        </w:rPr>
        <w:t>91.217,77 kn</w:t>
      </w:r>
      <w:r w:rsidR="00D23900">
        <w:rPr>
          <w:b/>
          <w:lang w:val="hr-HR"/>
        </w:rPr>
        <w:t>, prijava tražbine u stečajnom postupku kod Trgovačkog suda u Zagrebu, poslovni broj: St-3415/2017</w:t>
      </w:r>
    </w:p>
    <w:p w14:textId="77777777" w14:paraId="489C0D43" w:rsidRDefault="00A55240" w:rsidP="00A55240" w:rsidR="007D09D1">
      <w:pPr>
        <w:tabs>
          <w:tab w:pos="567" w:val="left"/>
          <w:tab w:pos="709" w:val="left"/>
        </w:tabs>
        <w:spacing w:lineRule="auto" w:line="276"/>
        <w:ind w:hanging="142" w:left="709"/>
        <w:jc w:val="both"/>
        <w:rPr>
          <w:b/>
          <w:lang w:val="hr-HR"/>
        </w:rPr>
      </w:pPr>
      <w:r>
        <w:rPr>
          <w:b/>
          <w:lang w:val="hr-HR"/>
        </w:rPr>
        <w:t xml:space="preserve">- </w:t>
      </w:r>
      <w:r w:rsidRPr="00A55240">
        <w:rPr>
          <w:lang w:val="hr-HR"/>
        </w:rPr>
        <w:t xml:space="preserve">dana 12. </w:t>
      </w:r>
      <w:r>
        <w:rPr>
          <w:lang w:val="hr-HR"/>
        </w:rPr>
        <w:t>k</w:t>
      </w:r>
      <w:r w:rsidRPr="00A55240">
        <w:rPr>
          <w:lang w:val="hr-HR"/>
        </w:rPr>
        <w:t>olov</w:t>
      </w:r>
      <w:r>
        <w:rPr>
          <w:lang w:val="hr-HR"/>
        </w:rPr>
        <w:t>o</w:t>
      </w:r>
      <w:r w:rsidRPr="00A55240">
        <w:rPr>
          <w:lang w:val="hr-HR"/>
        </w:rPr>
        <w:t xml:space="preserve">za 2018. </w:t>
      </w:r>
      <w:r>
        <w:rPr>
          <w:lang w:val="hr-HR"/>
        </w:rPr>
        <w:t>g</w:t>
      </w:r>
      <w:r w:rsidRPr="00A55240">
        <w:rPr>
          <w:lang w:val="hr-HR"/>
        </w:rPr>
        <w:t>. podnesena je prijava potraživanja u stečajnom postupku protiv stečajnog dužnika</w:t>
      </w:r>
      <w:r>
        <w:rPr>
          <w:b/>
          <w:lang w:val="hr-HR"/>
        </w:rPr>
        <w:t xml:space="preserve"> </w:t>
      </w:r>
    </w:p>
    <w:p w14:textId="77777777" w14:paraId="25B5A725" w:rsidRDefault="00A55240" w:rsidP="00D23900" w:rsidR="00A55240">
      <w:pPr>
        <w:tabs>
          <w:tab w:pos="567" w:val="left"/>
          <w:tab w:pos="709" w:val="left"/>
        </w:tabs>
        <w:spacing w:lineRule="auto" w:line="276"/>
        <w:jc w:val="both"/>
        <w:rPr>
          <w:rFonts w:eastAsia="BatangChe"/>
          <w:lang w:val="hr-HR"/>
        </w:rPr>
      </w:pPr>
    </w:p>
    <w:p w14:textId="77777777" w14:paraId="44DA0E2F" w:rsidRDefault="00A55240" w:rsidP="00A55240" w:rsidR="00A55240">
      <w:pPr>
        <w:tabs>
          <w:tab w:pos="567" w:val="left"/>
          <w:tab w:pos="709" w:val="left"/>
        </w:tabs>
        <w:spacing w:lineRule="auto" w:line="276"/>
        <w:ind w:hanging="567" w:left="567"/>
        <w:jc w:val="both"/>
        <w:rPr>
          <w:rFonts w:eastAsia="BatangChe"/>
          <w:b/>
          <w:lang w:val="hr-HR"/>
        </w:rPr>
      </w:pPr>
      <w:r w:rsidRPr="00A55240">
        <w:rPr>
          <w:rFonts w:eastAsia="BatangChe"/>
          <w:b/>
          <w:lang w:val="hr-HR"/>
        </w:rPr>
        <w:t>9</w:t>
      </w:r>
      <w:r>
        <w:rPr>
          <w:rFonts w:eastAsia="BatangChe"/>
          <w:lang w:val="hr-HR"/>
        </w:rPr>
        <w:t xml:space="preserve">. </w:t>
      </w:r>
      <w:r>
        <w:rPr>
          <w:rFonts w:eastAsia="BatangChe"/>
          <w:lang w:val="hr-HR"/>
        </w:rPr>
        <w:tab/>
      </w:r>
      <w:r w:rsidRPr="00A55240">
        <w:rPr>
          <w:rFonts w:eastAsia="BatangChe"/>
          <w:b/>
          <w:lang w:val="hr-HR"/>
        </w:rPr>
        <w:t>Dužnik ULTRATEH d.o.o iz Zagreba, vjerovnik TŽV GREDELJ d.o.o. u stečaju, opomena pred tužbu radi 63.557,73 kn</w:t>
      </w:r>
    </w:p>
    <w:p w14:textId="77777777" w14:paraId="7C5EEF72" w:rsidRDefault="00A55240" w:rsidP="00A55240" w:rsidR="00A55240">
      <w:pPr>
        <w:tabs>
          <w:tab w:pos="709" w:val="left"/>
        </w:tabs>
        <w:spacing w:lineRule="auto" w:line="276"/>
        <w:ind w:hanging="142" w:left="709"/>
        <w:jc w:val="both"/>
        <w:rPr>
          <w:rFonts w:eastAsia="BatangChe"/>
          <w:lang w:val="hr-HR"/>
        </w:rPr>
      </w:pPr>
      <w:r>
        <w:rPr>
          <w:rFonts w:eastAsia="BatangChe"/>
          <w:b/>
          <w:lang w:val="hr-HR"/>
        </w:rPr>
        <w:t xml:space="preserve">- </w:t>
      </w:r>
      <w:r>
        <w:rPr>
          <w:rFonts w:eastAsia="BatangChe"/>
          <w:lang w:val="hr-HR"/>
        </w:rPr>
        <w:t>na sastanku održanom 30. rujna 2018. g. direktor dužnika obvezao se podmiriti dugovanje u ratama na način da bi svoje dugovanje u iznosu od 63.557,73 kn platio u tri rate po predračunu broj 146-P2-510-17 od 1. veljače 2017. g.</w:t>
      </w:r>
    </w:p>
    <w:p w14:textId="77777777" w14:paraId="6114E877" w:rsidRDefault="004A35DE" w:rsidP="00D23900" w:rsidR="004A35DE" w:rsidRPr="004A35DE">
      <w:pPr>
        <w:tabs>
          <w:tab w:pos="567" w:val="left"/>
          <w:tab w:pos="709" w:val="left"/>
        </w:tabs>
        <w:spacing w:lineRule="auto" w:line="276"/>
        <w:jc w:val="both"/>
        <w:rPr>
          <w:rFonts w:eastAsia="BatangChe"/>
          <w:lang w:val="hr-HR"/>
        </w:rPr>
      </w:pPr>
    </w:p>
    <w:p w14:textId="77777777" w14:paraId="7A270767" w:rsidRDefault="00963836" w:rsidP="000162AA" w:rsidR="005B3C41" w:rsidRPr="005B3C41">
      <w:pPr>
        <w:spacing w:lineRule="auto" w:line="276"/>
        <w:ind w:hanging="567" w:left="567"/>
        <w:jc w:val="both"/>
        <w:rPr>
          <w:lang w:val="hr-HR"/>
        </w:rPr>
      </w:pPr>
      <w:r w:rsidRPr="00066046">
        <w:rPr>
          <w:rFonts w:eastAsia="BatangChe"/>
          <w:b/>
          <w:lang w:val="hr-HR"/>
        </w:rPr>
        <w:t>10</w:t>
      </w:r>
      <w:r w:rsidR="006316C9">
        <w:rPr>
          <w:rFonts w:eastAsia="BatangChe"/>
          <w:lang w:val="hr-HR"/>
        </w:rPr>
        <w:t>.</w:t>
      </w:r>
      <w:r w:rsidR="006316C9">
        <w:rPr>
          <w:b/>
          <w:lang w:val="hr-HR"/>
        </w:rPr>
        <w:tab/>
      </w:r>
      <w:r w:rsidR="005B3C41" w:rsidRPr="005B3C41">
        <w:rPr>
          <w:b/>
          <w:lang w:val="hr-HR"/>
        </w:rPr>
        <w:t xml:space="preserve">Predlagatelj Gradsko stambeno komunalno gospodarstvo d.o.o. Odjel </w:t>
      </w:r>
      <w:proofErr w:type="spellStart"/>
      <w:r w:rsidR="005B3C41" w:rsidRPr="005B3C41">
        <w:rPr>
          <w:b/>
          <w:lang w:val="hr-HR"/>
        </w:rPr>
        <w:t>etažiranja</w:t>
      </w:r>
      <w:proofErr w:type="spellEnd"/>
      <w:r w:rsidR="005B3C41" w:rsidRPr="005B3C41">
        <w:rPr>
          <w:b/>
          <w:lang w:val="hr-HR"/>
        </w:rPr>
        <w:t xml:space="preserve">, Zagreb, Savska cesta 1, kao upravitelj stambene zgrade u Zagrebu, Frana </w:t>
      </w:r>
      <w:proofErr w:type="spellStart"/>
      <w:r w:rsidR="005B3C41" w:rsidRPr="005B3C41">
        <w:rPr>
          <w:b/>
          <w:lang w:val="hr-HR"/>
        </w:rPr>
        <w:t>Alfirevića</w:t>
      </w:r>
      <w:proofErr w:type="spellEnd"/>
      <w:r w:rsidR="005B3C41" w:rsidRPr="005B3C41">
        <w:rPr>
          <w:b/>
          <w:lang w:val="hr-HR"/>
        </w:rPr>
        <w:t xml:space="preserve"> 29, radi povezivanja zemljišne knjige</w:t>
      </w:r>
      <w:r w:rsidR="005B3C41" w:rsidRPr="005B3C41">
        <w:rPr>
          <w:lang w:val="hr-HR"/>
        </w:rPr>
        <w:t xml:space="preserve"> i </w:t>
      </w:r>
      <w:r w:rsidR="005B3C41" w:rsidRPr="005B3C41">
        <w:rPr>
          <w:b/>
          <w:lang w:val="hr-HR"/>
        </w:rPr>
        <w:t>knjige položenih ugovora i upisa vlasništva posebnih dijelova</w:t>
      </w:r>
      <w:r w:rsidR="005B3C41" w:rsidRPr="005B3C41">
        <w:rPr>
          <w:lang w:val="hr-HR"/>
        </w:rPr>
        <w:t xml:space="preserve"> </w:t>
      </w:r>
      <w:r w:rsidR="005B3C41" w:rsidRPr="005B3C41">
        <w:rPr>
          <w:b/>
          <w:lang w:val="hr-HR"/>
        </w:rPr>
        <w:t>nekretnine, predložio je Općinskom građanskom sudu u Zagrebu, poslovni broj Z-14822/17 upis</w:t>
      </w:r>
      <w:r w:rsidR="005B3C41" w:rsidRPr="005B3C41">
        <w:rPr>
          <w:lang w:val="hr-HR"/>
        </w:rPr>
        <w:t xml:space="preserve"> posebnog dijela- stan površine 13,88 m2, smješten u podrumu predmetne zgrade, da se uknjiži pravo vlasništva u korist TŽV GREDELJ d.o.o. u stečaju. Sud je odbio upisati pravo vlasništva posebnog dijela zgrade u korist TŽV GREDELJ d.o.o. u stečaju, jer je u postupku utvrđeno da dostavljena dokumentacija ne ispunjava sve pretpostavke za zemljišnoknjižni upis. U gornjoj pravnoj stvari nije podnesen</w:t>
      </w:r>
      <w:r w:rsidR="000162AA">
        <w:rPr>
          <w:lang w:val="hr-HR"/>
        </w:rPr>
        <w:t>a</w:t>
      </w:r>
      <w:r w:rsidR="005B3C41" w:rsidRPr="005B3C41">
        <w:rPr>
          <w:lang w:val="hr-HR"/>
        </w:rPr>
        <w:t xml:space="preserve"> žalba na predmetno rješenje suda, jer je TŽV GREDELJ </w:t>
      </w:r>
      <w:r w:rsidR="005B3C41" w:rsidRPr="005B3C41">
        <w:rPr>
          <w:lang w:val="hr-HR"/>
        </w:rPr>
        <w:lastRenderedPageBreak/>
        <w:t>d.o.o. u stečaju predmetni prostor koristio za privremeni smještaj svojih radnika, uz suglasnost stanara u zajedničkom podrumskom prostoru zgrade.</w:t>
      </w:r>
    </w:p>
    <w:p w14:textId="77777777" w14:paraId="4653E305" w:rsidRDefault="005B3C41" w:rsidP="005B3C41" w:rsidR="005B3C41" w:rsidRPr="005B3C41">
      <w:pPr>
        <w:jc w:val="both"/>
        <w:rPr>
          <w:lang w:val="hr-HR"/>
        </w:rPr>
      </w:pPr>
    </w:p>
    <w:p w14:textId="77777777" w14:paraId="1B39002C" w:rsidRDefault="00E553C5" w:rsidP="000162AA" w:rsidR="005B3C41" w:rsidRPr="00616476">
      <w:pPr>
        <w:spacing w:lineRule="auto" w:line="276"/>
        <w:ind w:hanging="567" w:left="567"/>
        <w:jc w:val="both"/>
        <w:rPr>
          <w:lang w:val="hr-HR"/>
        </w:rPr>
      </w:pPr>
      <w:r>
        <w:rPr>
          <w:b/>
          <w:lang w:val="hr-HR"/>
        </w:rPr>
        <w:t>11</w:t>
      </w:r>
      <w:r w:rsidR="005B3C41" w:rsidRPr="005B3C41">
        <w:rPr>
          <w:b/>
          <w:lang w:val="hr-HR"/>
        </w:rPr>
        <w:t>.</w:t>
      </w:r>
      <w:r w:rsidR="005B3C41" w:rsidRPr="005B3C41">
        <w:rPr>
          <w:lang w:val="hr-HR"/>
        </w:rPr>
        <w:t xml:space="preserve"> </w:t>
      </w:r>
      <w:r w:rsidR="00616476">
        <w:rPr>
          <w:lang w:val="hr-HR"/>
        </w:rPr>
        <w:tab/>
      </w:r>
      <w:r w:rsidR="005B3C41" w:rsidRPr="005B3C41">
        <w:rPr>
          <w:b/>
          <w:lang w:val="hr-HR"/>
        </w:rPr>
        <w:t xml:space="preserve">Predlagatelj Gradsko stambeno komunalno gospodarstvo d.o.o. Odjel </w:t>
      </w:r>
      <w:proofErr w:type="spellStart"/>
      <w:r w:rsidR="005B3C41" w:rsidRPr="005B3C41">
        <w:rPr>
          <w:b/>
          <w:lang w:val="hr-HR"/>
        </w:rPr>
        <w:t>etažiranja</w:t>
      </w:r>
      <w:proofErr w:type="spellEnd"/>
      <w:r w:rsidR="005B3C41" w:rsidRPr="005B3C41">
        <w:rPr>
          <w:b/>
          <w:lang w:val="hr-HR"/>
        </w:rPr>
        <w:t xml:space="preserve">, Zagreb, Savska cesta 1, kao upravitelj stambene zgrade u Zagrebu, </w:t>
      </w:r>
      <w:proofErr w:type="spellStart"/>
      <w:r w:rsidR="005B3C41" w:rsidRPr="005B3C41">
        <w:rPr>
          <w:b/>
          <w:lang w:val="hr-HR"/>
        </w:rPr>
        <w:t>Ježevska</w:t>
      </w:r>
      <w:proofErr w:type="spellEnd"/>
      <w:r w:rsidR="005B3C41" w:rsidRPr="005B3C41">
        <w:rPr>
          <w:b/>
          <w:lang w:val="hr-HR"/>
        </w:rPr>
        <w:t xml:space="preserve"> 2 i 3, radi povezivanja zemljišne knjige</w:t>
      </w:r>
      <w:r w:rsidR="005B3C41" w:rsidRPr="005B3C41">
        <w:rPr>
          <w:lang w:val="hr-HR"/>
        </w:rPr>
        <w:t xml:space="preserve"> i </w:t>
      </w:r>
      <w:r w:rsidR="005B3C41" w:rsidRPr="005B3C41">
        <w:rPr>
          <w:b/>
          <w:lang w:val="hr-HR"/>
        </w:rPr>
        <w:t>knjige položenih ugovora i upisa vlasništva posebnih dijelova</w:t>
      </w:r>
      <w:r w:rsidR="005B3C41" w:rsidRPr="005B3C41">
        <w:rPr>
          <w:lang w:val="hr-HR"/>
        </w:rPr>
        <w:t xml:space="preserve"> </w:t>
      </w:r>
      <w:r w:rsidR="005B3C41" w:rsidRPr="005B3C41">
        <w:rPr>
          <w:b/>
          <w:lang w:val="hr-HR"/>
        </w:rPr>
        <w:t xml:space="preserve">nekretnine, predložio je Općinskom građanskom sudu u Zagrebu, poslovni broj Z-65225/17, </w:t>
      </w:r>
      <w:r w:rsidR="005B3C41" w:rsidRPr="00616476">
        <w:rPr>
          <w:lang w:val="hr-HR"/>
        </w:rPr>
        <w:t xml:space="preserve">da se stan na 3. katu površine 57,34 m2 u stambenoj zgradi </w:t>
      </w:r>
      <w:proofErr w:type="spellStart"/>
      <w:r w:rsidR="005B3C41" w:rsidRPr="00616476">
        <w:rPr>
          <w:lang w:val="hr-HR"/>
        </w:rPr>
        <w:t>Ježevska</w:t>
      </w:r>
      <w:proofErr w:type="spellEnd"/>
      <w:r w:rsidR="005B3C41" w:rsidRPr="00616476">
        <w:rPr>
          <w:lang w:val="hr-HR"/>
        </w:rPr>
        <w:t xml:space="preserve"> 3 (korisnik Mile Budak- bivši rednik i zaštićeni najmoprimac TŽV GREDELJ-a) i stan na 3. katu površine 58,40 m2 u stambenoj zgradi </w:t>
      </w:r>
      <w:proofErr w:type="spellStart"/>
      <w:r w:rsidR="005B3C41" w:rsidRPr="00616476">
        <w:rPr>
          <w:lang w:val="hr-HR"/>
        </w:rPr>
        <w:t>Ježevska</w:t>
      </w:r>
      <w:proofErr w:type="spellEnd"/>
      <w:r w:rsidR="005B3C41" w:rsidRPr="00616476">
        <w:rPr>
          <w:lang w:val="hr-HR"/>
        </w:rPr>
        <w:t xml:space="preserve"> 5 (korisnik Slavko </w:t>
      </w:r>
      <w:proofErr w:type="spellStart"/>
      <w:r w:rsidR="005B3C41" w:rsidRPr="00616476">
        <w:rPr>
          <w:lang w:val="hr-HR"/>
        </w:rPr>
        <w:t>Špoljarević</w:t>
      </w:r>
      <w:proofErr w:type="spellEnd"/>
      <w:r w:rsidR="005B3C41" w:rsidRPr="00616476">
        <w:rPr>
          <w:lang w:val="hr-HR"/>
        </w:rPr>
        <w:t>- bivši radnik i zaštićeni najmoprimac TŽV GREDELJ-a), da se navedeni stanovi upišu kao posebni dijelovi zgrade u vlasništvo TŽV GREDELJ d.o.o. u stečaju.</w:t>
      </w:r>
    </w:p>
    <w:p w14:textId="77777777" w14:paraId="74C86B27" w:rsidRDefault="00B939A7" w:rsidP="006316C9" w:rsidR="00B939A7" w:rsidRPr="00963836">
      <w:pPr>
        <w:spacing w:lineRule="auto" w:line="276"/>
        <w:jc w:val="both"/>
        <w:rPr>
          <w:rFonts w:eastAsia="BatangChe"/>
          <w:lang w:val="hr-HR"/>
        </w:rPr>
      </w:pPr>
    </w:p>
    <w:p w14:textId="77777777" w14:paraId="47C3A8D6" w:rsidRDefault="00FA3AFA" w:rsidP="00D23900" w:rsidR="00B939A7">
      <w:pPr>
        <w:spacing w:lineRule="auto" w:line="360"/>
        <w:ind w:firstLine="567"/>
        <w:jc w:val="both"/>
        <w:rPr>
          <w:lang w:val="hr-HR"/>
        </w:rPr>
      </w:pPr>
      <w:r w:rsidRPr="002C4BC5">
        <w:rPr>
          <w:lang w:val="hr-HR"/>
        </w:rPr>
        <w:t xml:space="preserve">Sukladno </w:t>
      </w:r>
      <w:r w:rsidR="00BB3FFD" w:rsidRPr="002C4BC5">
        <w:rPr>
          <w:lang w:val="hr-HR"/>
        </w:rPr>
        <w:t>zamolbi</w:t>
      </w:r>
      <w:r w:rsidR="00C5422C" w:rsidRPr="002C4BC5">
        <w:rPr>
          <w:lang w:val="hr-HR"/>
        </w:rPr>
        <w:t xml:space="preserve"> stečajnog upravitelja</w:t>
      </w:r>
      <w:r w:rsidR="00BB3FFD" w:rsidRPr="002C4BC5">
        <w:rPr>
          <w:lang w:val="hr-HR"/>
        </w:rPr>
        <w:t>,</w:t>
      </w:r>
      <w:r w:rsidR="00C5422C" w:rsidRPr="002C4BC5">
        <w:rPr>
          <w:lang w:val="hr-HR"/>
        </w:rPr>
        <w:t xml:space="preserve"> te donesenim </w:t>
      </w:r>
      <w:r w:rsidRPr="002C4BC5">
        <w:rPr>
          <w:lang w:val="hr-HR"/>
        </w:rPr>
        <w:t>zaključcima kojim se odobrava sklapanje ugovora o radu na određeno vrijeme u TŽV Gredelj d.o.o. u stečaju</w:t>
      </w:r>
      <w:r w:rsidR="00BB3FFD" w:rsidRPr="002C4BC5">
        <w:rPr>
          <w:lang w:val="hr-HR"/>
        </w:rPr>
        <w:t>,</w:t>
      </w:r>
      <w:r w:rsidRPr="002C4BC5">
        <w:rPr>
          <w:lang w:val="hr-HR"/>
        </w:rPr>
        <w:t xml:space="preserve"> </w:t>
      </w:r>
      <w:r w:rsidR="00C5422C" w:rsidRPr="002C4BC5">
        <w:rPr>
          <w:lang w:val="hr-HR"/>
        </w:rPr>
        <w:t xml:space="preserve">budući je društvo nastavilo s radom, </w:t>
      </w:r>
      <w:r w:rsidRPr="002C4BC5">
        <w:rPr>
          <w:lang w:val="hr-HR"/>
        </w:rPr>
        <w:t>sklopljeni su ugovori o radu kako slijedi:</w:t>
      </w:r>
    </w:p>
    <w:p w14:textId="77777777" w14:paraId="3830E259" w:rsidRDefault="00FA3AFA" w:rsidP="00D23900" w:rsidR="00EF3267" w:rsidRPr="002C4BC5">
      <w:pPr>
        <w:tabs>
          <w:tab w:pos="993" w:val="left"/>
          <w:tab w:pos="1276" w:val="left"/>
        </w:tabs>
        <w:spacing w:lineRule="auto" w:line="360"/>
        <w:ind w:hanging="426" w:left="993"/>
        <w:jc w:val="both"/>
        <w:rPr>
          <w:lang w:val="hr-HR"/>
        </w:rPr>
      </w:pPr>
      <w:r w:rsidRPr="002C4BC5">
        <w:rPr>
          <w:lang w:val="hr-HR"/>
        </w:rPr>
        <w:t xml:space="preserve">- </w:t>
      </w:r>
      <w:r w:rsidR="008E0A3C">
        <w:rPr>
          <w:lang w:val="hr-HR"/>
        </w:rPr>
        <w:tab/>
      </w:r>
      <w:r w:rsidR="00AB293F">
        <w:rPr>
          <w:lang w:val="hr-HR"/>
        </w:rPr>
        <w:t>400</w:t>
      </w:r>
      <w:r w:rsidR="00EF3267">
        <w:rPr>
          <w:lang w:val="hr-HR"/>
        </w:rPr>
        <w:t xml:space="preserve"> ugovora o radu za period od 1. do 3</w:t>
      </w:r>
      <w:r w:rsidR="00AB293F">
        <w:rPr>
          <w:lang w:val="hr-HR"/>
        </w:rPr>
        <w:t>1</w:t>
      </w:r>
      <w:r w:rsidR="00EF3267">
        <w:rPr>
          <w:lang w:val="hr-HR"/>
        </w:rPr>
        <w:t xml:space="preserve">. </w:t>
      </w:r>
      <w:r w:rsidR="00AB293F">
        <w:rPr>
          <w:lang w:val="hr-HR"/>
        </w:rPr>
        <w:t>srpnja</w:t>
      </w:r>
      <w:r w:rsidR="00EF3267">
        <w:rPr>
          <w:lang w:val="hr-HR"/>
        </w:rPr>
        <w:t xml:space="preserve"> 2018. g. </w:t>
      </w:r>
    </w:p>
    <w:p w14:textId="77777777" w14:paraId="46684A8C" w:rsidRDefault="00FA3AFA" w:rsidP="00D23900" w:rsidR="00EF3267">
      <w:pPr>
        <w:tabs>
          <w:tab w:pos="993" w:val="left"/>
        </w:tabs>
        <w:spacing w:lineRule="auto" w:line="360"/>
        <w:ind w:hanging="426" w:left="993"/>
        <w:jc w:val="both"/>
        <w:rPr>
          <w:lang w:val="hr-HR"/>
        </w:rPr>
      </w:pPr>
      <w:r w:rsidRPr="002C4BC5">
        <w:rPr>
          <w:lang w:val="hr-HR"/>
        </w:rPr>
        <w:t>-</w:t>
      </w:r>
      <w:r w:rsidR="00C5422C" w:rsidRPr="002C4BC5">
        <w:rPr>
          <w:lang w:val="hr-HR"/>
        </w:rPr>
        <w:tab/>
      </w:r>
      <w:r w:rsidR="00EF3267">
        <w:rPr>
          <w:lang w:val="hr-HR"/>
        </w:rPr>
        <w:t>41</w:t>
      </w:r>
      <w:r w:rsidR="00AB293F">
        <w:rPr>
          <w:lang w:val="hr-HR"/>
        </w:rPr>
        <w:t>6</w:t>
      </w:r>
      <w:r w:rsidR="00EF3267">
        <w:rPr>
          <w:lang w:val="hr-HR"/>
        </w:rPr>
        <w:t xml:space="preserve"> ugovora o radu </w:t>
      </w:r>
      <w:r w:rsidR="008E0A3C">
        <w:rPr>
          <w:lang w:val="hr-HR"/>
        </w:rPr>
        <w:t xml:space="preserve">za period od 1. do 31. </w:t>
      </w:r>
      <w:r w:rsidR="00AB293F">
        <w:rPr>
          <w:lang w:val="hr-HR"/>
        </w:rPr>
        <w:t>kolovoza</w:t>
      </w:r>
      <w:r w:rsidR="008D492B" w:rsidRPr="002C4BC5">
        <w:rPr>
          <w:lang w:val="hr-HR"/>
        </w:rPr>
        <w:t xml:space="preserve"> 2018</w:t>
      </w:r>
      <w:r w:rsidR="008E0A3C">
        <w:rPr>
          <w:lang w:val="hr-HR"/>
        </w:rPr>
        <w:t xml:space="preserve">. g. </w:t>
      </w:r>
    </w:p>
    <w:p w14:textId="77777777" w14:paraId="2A00AB03" w:rsidRDefault="00F303BD" w:rsidP="00D23900" w:rsidR="00465190" w:rsidRPr="002C4BC5">
      <w:pPr>
        <w:tabs>
          <w:tab w:pos="993" w:val="left"/>
          <w:tab w:pos="1276" w:val="left"/>
        </w:tabs>
        <w:spacing w:lineRule="auto" w:line="360"/>
        <w:ind w:hanging="426" w:left="993"/>
        <w:jc w:val="both"/>
        <w:rPr>
          <w:lang w:val="hr-HR"/>
        </w:rPr>
      </w:pPr>
      <w:r w:rsidRPr="002C4BC5">
        <w:rPr>
          <w:lang w:val="hr-HR"/>
        </w:rPr>
        <w:t xml:space="preserve">- </w:t>
      </w:r>
      <w:r w:rsidRPr="002C4BC5">
        <w:rPr>
          <w:lang w:val="hr-HR"/>
        </w:rPr>
        <w:tab/>
      </w:r>
      <w:r w:rsidR="00EF3267">
        <w:rPr>
          <w:lang w:val="hr-HR"/>
        </w:rPr>
        <w:t>4</w:t>
      </w:r>
      <w:r w:rsidR="00AB293F">
        <w:rPr>
          <w:lang w:val="hr-HR"/>
        </w:rPr>
        <w:t>09</w:t>
      </w:r>
      <w:r w:rsidR="00EF3267">
        <w:rPr>
          <w:lang w:val="hr-HR"/>
        </w:rPr>
        <w:t xml:space="preserve"> ugovora o radu </w:t>
      </w:r>
      <w:r w:rsidRPr="002C4BC5">
        <w:rPr>
          <w:lang w:val="hr-HR"/>
        </w:rPr>
        <w:t>za period od 1.</w:t>
      </w:r>
      <w:r w:rsidR="008D492B" w:rsidRPr="002C4BC5">
        <w:rPr>
          <w:lang w:val="hr-HR"/>
        </w:rPr>
        <w:t xml:space="preserve"> do</w:t>
      </w:r>
      <w:r w:rsidR="008E0A3C">
        <w:rPr>
          <w:lang w:val="hr-HR"/>
        </w:rPr>
        <w:t xml:space="preserve"> 30</w:t>
      </w:r>
      <w:r w:rsidRPr="002C4BC5">
        <w:rPr>
          <w:lang w:val="hr-HR"/>
        </w:rPr>
        <w:t xml:space="preserve">. </w:t>
      </w:r>
      <w:r w:rsidR="00DA05BE">
        <w:rPr>
          <w:lang w:val="hr-HR"/>
        </w:rPr>
        <w:t>rujna</w:t>
      </w:r>
      <w:r w:rsidRPr="002C4BC5">
        <w:rPr>
          <w:lang w:val="hr-HR"/>
        </w:rPr>
        <w:t xml:space="preserve"> 201</w:t>
      </w:r>
      <w:r w:rsidR="008D492B" w:rsidRPr="002C4BC5">
        <w:rPr>
          <w:lang w:val="hr-HR"/>
        </w:rPr>
        <w:t>8</w:t>
      </w:r>
      <w:r w:rsidR="008E0A3C">
        <w:rPr>
          <w:lang w:val="hr-HR"/>
        </w:rPr>
        <w:t xml:space="preserve">. </w:t>
      </w:r>
      <w:r w:rsidR="00EF3267">
        <w:rPr>
          <w:lang w:val="hr-HR"/>
        </w:rPr>
        <w:t>g</w:t>
      </w:r>
      <w:r w:rsidR="008E0A3C">
        <w:rPr>
          <w:lang w:val="hr-HR"/>
        </w:rPr>
        <w:t xml:space="preserve">. </w:t>
      </w:r>
      <w:r w:rsidR="00DA05BE">
        <w:rPr>
          <w:lang w:val="hr-HR"/>
        </w:rPr>
        <w:t>te 3 ugovora o radu za period od 10. do 30.9.2018.g.</w:t>
      </w:r>
    </w:p>
    <w:p w14:textId="77777777" w14:paraId="76AD56DF" w:rsidRDefault="00AA4B54" w:rsidP="00D23900" w:rsidR="00750CC1" w:rsidRPr="002C4BC5">
      <w:pPr>
        <w:spacing w:lineRule="auto" w:line="360"/>
        <w:ind w:firstLine="567"/>
        <w:jc w:val="both"/>
        <w:rPr>
          <w:lang w:val="hr-HR"/>
        </w:rPr>
      </w:pPr>
      <w:r w:rsidRPr="002C4BC5">
        <w:rPr>
          <w:lang w:val="hr-HR"/>
        </w:rPr>
        <w:t xml:space="preserve">U </w:t>
      </w:r>
      <w:r w:rsidR="003C04E8" w:rsidRPr="002C4BC5">
        <w:rPr>
          <w:lang w:val="hr-HR"/>
        </w:rPr>
        <w:t>periodu od 1.</w:t>
      </w:r>
      <w:r w:rsidR="00C60D26">
        <w:rPr>
          <w:lang w:val="hr-HR"/>
        </w:rPr>
        <w:t>7</w:t>
      </w:r>
      <w:r w:rsidR="003C04E8" w:rsidRPr="002C4BC5">
        <w:rPr>
          <w:lang w:val="hr-HR"/>
        </w:rPr>
        <w:t>. do 3</w:t>
      </w:r>
      <w:r w:rsidR="0070454E">
        <w:rPr>
          <w:lang w:val="hr-HR"/>
        </w:rPr>
        <w:t>0</w:t>
      </w:r>
      <w:r w:rsidR="003C04E8" w:rsidRPr="002C4BC5">
        <w:rPr>
          <w:lang w:val="hr-HR"/>
        </w:rPr>
        <w:t>.</w:t>
      </w:r>
      <w:r w:rsidR="00C60D26">
        <w:rPr>
          <w:lang w:val="hr-HR"/>
        </w:rPr>
        <w:t>9</w:t>
      </w:r>
      <w:r w:rsidR="003C04E8" w:rsidRPr="002C4BC5">
        <w:rPr>
          <w:lang w:val="hr-HR"/>
        </w:rPr>
        <w:t xml:space="preserve">.2018. na periodički </w:t>
      </w:r>
      <w:r w:rsidR="008E0A3C">
        <w:rPr>
          <w:lang w:val="hr-HR"/>
        </w:rPr>
        <w:t xml:space="preserve">liječnički pregled upućeno je </w:t>
      </w:r>
      <w:r w:rsidR="00DA05BE">
        <w:rPr>
          <w:lang w:val="hr-HR"/>
        </w:rPr>
        <w:t>16</w:t>
      </w:r>
      <w:r w:rsidR="003C04E8" w:rsidRPr="002C4BC5">
        <w:rPr>
          <w:lang w:val="hr-HR"/>
        </w:rPr>
        <w:t xml:space="preserve"> radnika koji su raspoređeni na radna</w:t>
      </w:r>
      <w:r w:rsidR="0070454E">
        <w:rPr>
          <w:lang w:val="hr-HR"/>
        </w:rPr>
        <w:t xml:space="preserve"> mjesta s </w:t>
      </w:r>
      <w:proofErr w:type="spellStart"/>
      <w:r w:rsidR="0070454E">
        <w:rPr>
          <w:lang w:val="hr-HR"/>
        </w:rPr>
        <w:t>posebim</w:t>
      </w:r>
      <w:proofErr w:type="spellEnd"/>
      <w:r w:rsidR="0070454E">
        <w:rPr>
          <w:lang w:val="hr-HR"/>
        </w:rPr>
        <w:t xml:space="preserve"> uvjetima rada</w:t>
      </w:r>
      <w:r w:rsidR="00DA05BE">
        <w:rPr>
          <w:lang w:val="hr-HR"/>
        </w:rPr>
        <w:t>.</w:t>
      </w:r>
    </w:p>
    <w:p w14:textId="77777777" w14:paraId="72EA9F78" w:rsidRDefault="008E0A3C" w:rsidP="00D23900" w:rsidR="00DA05BE" w:rsidRPr="001C531E">
      <w:pPr>
        <w:spacing w:lineRule="auto" w:line="360"/>
        <w:ind w:firstLine="567"/>
        <w:jc w:val="both"/>
        <w:rPr>
          <w:lang w:val="hr-HR"/>
        </w:rPr>
      </w:pPr>
      <w:r>
        <w:rPr>
          <w:lang w:val="hr-HR"/>
        </w:rPr>
        <w:t xml:space="preserve">Tijekom </w:t>
      </w:r>
      <w:r w:rsidR="00C60D26">
        <w:rPr>
          <w:lang w:val="hr-HR"/>
        </w:rPr>
        <w:t>trećeg</w:t>
      </w:r>
      <w:r w:rsidR="00C7652A" w:rsidRPr="002C4BC5">
        <w:rPr>
          <w:lang w:val="hr-HR"/>
        </w:rPr>
        <w:t xml:space="preserve"> kvartala 2018. g. obavljena su osposobljavanja uvjetovana zakonskim propisima koja je prošlo </w:t>
      </w:r>
      <w:r w:rsidR="00DA05BE">
        <w:rPr>
          <w:lang w:val="hr-HR"/>
        </w:rPr>
        <w:t>18</w:t>
      </w:r>
      <w:r w:rsidR="00C7652A" w:rsidRPr="002C4BC5">
        <w:rPr>
          <w:lang w:val="hr-HR"/>
        </w:rPr>
        <w:t xml:space="preserve"> radnika, a to su osposobljavanje za rad s opasnim kemikalijama, </w:t>
      </w:r>
      <w:r w:rsidR="00DA05BE">
        <w:rPr>
          <w:lang w:val="hr-HR"/>
        </w:rPr>
        <w:t>rukovatelj prijenosnicom, higijenski minimum, stručno osposobljavanje magnetnom MT2 i ultrazvučnom UT1 metodom te periodična provjera vježbovnog gađanja za zaštitare.</w:t>
      </w:r>
      <w:r w:rsidR="007F4524">
        <w:rPr>
          <w:lang w:val="hr-HR"/>
        </w:rPr>
        <w:t xml:space="preserve"> </w:t>
      </w:r>
      <w:r w:rsidR="00DA05BE">
        <w:rPr>
          <w:lang w:val="hr-HR"/>
        </w:rPr>
        <w:t>Sklopljen je Ugovor o provedbi praktične nastave s 26 učenika Tehničke škole Zagreb.</w:t>
      </w:r>
    </w:p>
    <w:p w14:textId="77777777" w14:paraId="2DF4C58B" w:rsidRDefault="00253B3C" w:rsidP="00D23900" w:rsidR="00253B3C">
      <w:pPr>
        <w:spacing w:lineRule="auto" w:line="360"/>
        <w:ind w:firstLine="567"/>
        <w:jc w:val="both"/>
        <w:rPr>
          <w:lang w:val="hr-HR"/>
        </w:rPr>
      </w:pPr>
      <w:r w:rsidRPr="001C531E">
        <w:rPr>
          <w:lang w:val="hr-HR"/>
        </w:rPr>
        <w:t xml:space="preserve">Uz redovite aktivnosti koje se odvijaju u domeni Službe marketinga, u periodu od 1. </w:t>
      </w:r>
      <w:r w:rsidR="007F4524">
        <w:rPr>
          <w:lang w:val="hr-HR"/>
        </w:rPr>
        <w:t>srpnja</w:t>
      </w:r>
      <w:r w:rsidRPr="001C531E">
        <w:rPr>
          <w:lang w:val="hr-HR"/>
        </w:rPr>
        <w:t xml:space="preserve"> do 30. </w:t>
      </w:r>
      <w:r w:rsidR="007F4524">
        <w:rPr>
          <w:lang w:val="hr-HR"/>
        </w:rPr>
        <w:t>rujna</w:t>
      </w:r>
      <w:r w:rsidRPr="001C531E">
        <w:rPr>
          <w:lang w:val="hr-HR"/>
        </w:rPr>
        <w:t xml:space="preserve"> 2018. godine potrebno je izdvojiti intenzivnu komunikaciju s </w:t>
      </w:r>
      <w:proofErr w:type="spellStart"/>
      <w:r w:rsidRPr="001C531E">
        <w:rPr>
          <w:lang w:val="hr-HR"/>
        </w:rPr>
        <w:t>Messe</w:t>
      </w:r>
      <w:proofErr w:type="spellEnd"/>
      <w:r w:rsidRPr="001C531E">
        <w:rPr>
          <w:lang w:val="hr-HR"/>
        </w:rPr>
        <w:t xml:space="preserve"> Berlin vezano za</w:t>
      </w:r>
      <w:r w:rsidR="007F4524">
        <w:rPr>
          <w:lang w:val="hr-HR"/>
        </w:rPr>
        <w:t xml:space="preserve"> nastup na sajmu </w:t>
      </w:r>
      <w:proofErr w:type="spellStart"/>
      <w:r w:rsidR="007F4524">
        <w:rPr>
          <w:lang w:val="hr-HR"/>
        </w:rPr>
        <w:t>InnoTrans</w:t>
      </w:r>
      <w:proofErr w:type="spellEnd"/>
      <w:r w:rsidR="007F4524">
        <w:rPr>
          <w:lang w:val="hr-HR"/>
        </w:rPr>
        <w:t xml:space="preserve"> 2018. TŽV Gredelj d.o.o u stečaju je svoje proizvode i usluge predstavio na izložbenom štandu 203 u hali 3.2 s posebnim naglaskom na mogućnost proizvodnje niskopodnog dizel-motornog vlaka, modernizaciju i velike popravk</w:t>
      </w:r>
      <w:r w:rsidR="00233FC5">
        <w:rPr>
          <w:lang w:val="hr-HR"/>
        </w:rPr>
        <w:t>e lokomotiva i vagona kao i pro</w:t>
      </w:r>
      <w:r w:rsidR="007F4524">
        <w:rPr>
          <w:lang w:val="hr-HR"/>
        </w:rPr>
        <w:t>izvodnju okretnih postolja i teretnih vagona.</w:t>
      </w:r>
    </w:p>
    <w:p w14:textId="77777777" w14:paraId="224B1E38" w:rsidRDefault="007F4524" w:rsidP="00D23900" w:rsidR="007F4524" w:rsidRPr="001C531E">
      <w:pPr>
        <w:spacing w:lineRule="auto" w:line="360"/>
        <w:ind w:firstLine="567"/>
        <w:jc w:val="both"/>
        <w:rPr>
          <w:lang w:val="hr-HR"/>
        </w:rPr>
      </w:pPr>
      <w:r>
        <w:rPr>
          <w:lang w:val="hr-HR"/>
        </w:rPr>
        <w:t>Obavljen je cijeli niz konstruktivnih razgovora s predstavnicima više inozemnih tvrtki s kojima bi se u budućnosti mogla započeti ili nastaviti suradnja na različitim projektima.</w:t>
      </w:r>
      <w:r w:rsidR="00233FC5">
        <w:rPr>
          <w:lang w:val="hr-HR"/>
        </w:rPr>
        <w:t xml:space="preserve"> </w:t>
      </w:r>
      <w:r w:rsidR="00233FC5">
        <w:rPr>
          <w:lang w:val="hr-HR"/>
        </w:rPr>
        <w:lastRenderedPageBreak/>
        <w:t xml:space="preserve">Ponovno se i u praksi potvrdila činjenica da je </w:t>
      </w:r>
      <w:proofErr w:type="spellStart"/>
      <w:r w:rsidR="00233FC5">
        <w:rPr>
          <w:lang w:val="hr-HR"/>
        </w:rPr>
        <w:t>InnoTrans</w:t>
      </w:r>
      <w:proofErr w:type="spellEnd"/>
      <w:r w:rsidR="00233FC5">
        <w:rPr>
          <w:lang w:val="hr-HR"/>
        </w:rPr>
        <w:t xml:space="preserve"> izvrsna prilika za susrete s mnogim značajnim poslovnim subjektima na jednom mjestu u kratkom vremenu.</w:t>
      </w:r>
    </w:p>
    <w:p w14:textId="77777777" w14:paraId="36D31114" w:rsidRDefault="00233FC5" w:rsidP="00D23900" w:rsidR="00233FC5" w:rsidRPr="00233FC5">
      <w:pPr>
        <w:spacing w:lineRule="auto" w:line="360"/>
        <w:ind w:firstLine="567"/>
        <w:jc w:val="both"/>
        <w:rPr>
          <w:lang w:val="hr-HR"/>
        </w:rPr>
      </w:pPr>
      <w:r w:rsidRPr="00233FC5">
        <w:rPr>
          <w:lang w:val="hr-HR"/>
        </w:rPr>
        <w:t xml:space="preserve">Sukladno zakonskoj obvezi odabira revizora za poslovnu godinu 2018. krajem kolovoza upućeni su upiti revizorskim kućama. Nakon </w:t>
      </w:r>
      <w:r>
        <w:rPr>
          <w:lang w:val="hr-HR"/>
        </w:rPr>
        <w:t xml:space="preserve">više </w:t>
      </w:r>
      <w:r w:rsidRPr="00233FC5">
        <w:rPr>
          <w:lang w:val="hr-HR"/>
        </w:rPr>
        <w:t>zaprimljenih ponuda odabrana je kao najpovoljnija revizorska tvrtka BDO Croatia d.o.o. Zagreb te je s njima i sklopljen ugovor za obavljanje revizije godišnjih financijskih izvješća za 201</w:t>
      </w:r>
      <w:r w:rsidR="000162AA">
        <w:rPr>
          <w:lang w:val="hr-HR"/>
        </w:rPr>
        <w:t>8</w:t>
      </w:r>
      <w:r w:rsidRPr="00233FC5">
        <w:rPr>
          <w:lang w:val="hr-HR"/>
        </w:rPr>
        <w:t xml:space="preserve">. godinu. </w:t>
      </w:r>
    </w:p>
    <w:p w14:textId="77777777" w14:paraId="5A42F1B9" w:rsidRDefault="00233FC5" w:rsidP="00D23900" w:rsidR="00233FC5">
      <w:pPr>
        <w:spacing w:lineRule="auto" w:line="360"/>
        <w:ind w:firstLine="567"/>
        <w:jc w:val="both"/>
        <w:rPr>
          <w:lang w:val="hr-HR"/>
        </w:rPr>
      </w:pPr>
      <w:r w:rsidRPr="00233FC5">
        <w:rPr>
          <w:lang w:val="hr-HR"/>
        </w:rPr>
        <w:t xml:space="preserve">Izrađeni su operativni planovi za srpanj, kolovoz i rujan 2018. i operativni plan za 3. kvartal 2018. Napravljeni su i Izvještaji o ostvarenju operativnog plana za travanj, svibanj, lipanj i srpanj 2018. </w:t>
      </w:r>
      <w:r w:rsidR="00D1103F">
        <w:rPr>
          <w:lang w:val="hr-HR"/>
        </w:rPr>
        <w:t>g</w:t>
      </w:r>
      <w:r w:rsidRPr="00233FC5">
        <w:rPr>
          <w:lang w:val="hr-HR"/>
        </w:rPr>
        <w:t>odine</w:t>
      </w:r>
      <w:r w:rsidR="00D1103F">
        <w:rPr>
          <w:lang w:val="hr-HR"/>
        </w:rPr>
        <w:t xml:space="preserve"> te</w:t>
      </w:r>
      <w:r w:rsidR="000162AA">
        <w:rPr>
          <w:lang w:val="hr-HR"/>
        </w:rPr>
        <w:t xml:space="preserve"> Izvještaj o poslovanju u I-</w:t>
      </w:r>
      <w:r w:rsidRPr="00233FC5">
        <w:rPr>
          <w:lang w:val="hr-HR"/>
        </w:rPr>
        <w:t xml:space="preserve">VI 2018. </w:t>
      </w:r>
      <w:r w:rsidR="00D23900">
        <w:rPr>
          <w:lang w:val="hr-HR"/>
        </w:rPr>
        <w:t>g</w:t>
      </w:r>
      <w:r w:rsidRPr="00233FC5">
        <w:rPr>
          <w:lang w:val="hr-HR"/>
        </w:rPr>
        <w:t>odine</w:t>
      </w:r>
      <w:r w:rsidR="00D1103F">
        <w:rPr>
          <w:lang w:val="hr-HR"/>
        </w:rPr>
        <w:t>.</w:t>
      </w:r>
    </w:p>
    <w:p w14:textId="77777777" w14:paraId="55402EA8" w:rsidRDefault="00D1103F" w:rsidP="00D23900" w:rsidR="00082167">
      <w:pPr>
        <w:spacing w:lineRule="auto" w:line="360"/>
        <w:ind w:firstLine="567"/>
        <w:jc w:val="both"/>
        <w:rPr>
          <w:lang w:val="hr-HR"/>
        </w:rPr>
      </w:pPr>
      <w:r>
        <w:rPr>
          <w:lang w:val="hr-HR"/>
        </w:rPr>
        <w:t>Tijekom ovog kvartala sklopljen je ugovor za nabavu vijčanog i veznog materijala, ugovor za najam dizel-</w:t>
      </w:r>
      <w:proofErr w:type="spellStart"/>
      <w:r>
        <w:rPr>
          <w:lang w:val="hr-HR"/>
        </w:rPr>
        <w:t>elektro</w:t>
      </w:r>
      <w:proofErr w:type="spellEnd"/>
      <w:r>
        <w:rPr>
          <w:lang w:val="hr-HR"/>
        </w:rPr>
        <w:t xml:space="preserve"> viličara za potrebe skladišta, ugovor o najmu moment ključeva za potrebe Pogona lokomotiva s Fakultetom strojarstva i brodogradnje te ugovor s Gradskom plinarom Zagreb o pravu služnosti nove trase plinovoda za tvrtku TŽV Gredelj d</w:t>
      </w:r>
      <w:r w:rsidR="00082167">
        <w:rPr>
          <w:lang w:val="hr-HR"/>
        </w:rPr>
        <w:t>.</w:t>
      </w:r>
      <w:r>
        <w:rPr>
          <w:lang w:val="hr-HR"/>
        </w:rPr>
        <w:t xml:space="preserve">o.o. u stečaju nakon kojeg je Gradska plinara predložila upis uknjižbe prava služnosti </w:t>
      </w:r>
      <w:r w:rsidR="00082167">
        <w:rPr>
          <w:lang w:val="hr-HR"/>
        </w:rPr>
        <w:t xml:space="preserve">za </w:t>
      </w:r>
      <w:r>
        <w:rPr>
          <w:lang w:val="hr-HR"/>
        </w:rPr>
        <w:t>što je na Općinskom građanskom sudu u Zagrebu, Zemljišnoknjižni odjel</w:t>
      </w:r>
      <w:r w:rsidR="00082167">
        <w:rPr>
          <w:lang w:val="hr-HR"/>
        </w:rPr>
        <w:t xml:space="preserve"> doneseno rješenje dana 10.9.2018.</w:t>
      </w:r>
      <w:r w:rsidR="00D23900">
        <w:rPr>
          <w:lang w:val="hr-HR"/>
        </w:rPr>
        <w:t xml:space="preserve"> Također, </w:t>
      </w:r>
      <w:r w:rsidR="00082167">
        <w:rPr>
          <w:lang w:val="hr-HR"/>
        </w:rPr>
        <w:t>sklopljena je polica osiguranja djelatnika od nezgode za slijedeći jednogodišnji period.</w:t>
      </w:r>
    </w:p>
    <w:p w14:textId="77777777" w14:paraId="1A4AC4D1" w:rsidRDefault="00830ED5" w:rsidP="00D23900" w:rsidR="007F1F89">
      <w:pPr>
        <w:spacing w:lineRule="auto" w:line="360"/>
        <w:ind w:firstLine="567"/>
        <w:jc w:val="both"/>
        <w:rPr>
          <w:noProof/>
        </w:rPr>
      </w:pPr>
      <w:r>
        <w:rPr>
          <w:lang w:val="hr-HR"/>
        </w:rPr>
        <w:t xml:space="preserve">Kontrolni </w:t>
      </w:r>
      <w:proofErr w:type="spellStart"/>
      <w:r>
        <w:rPr>
          <w:lang w:val="hr-HR"/>
        </w:rPr>
        <w:t>audit</w:t>
      </w:r>
      <w:proofErr w:type="spellEnd"/>
      <w:r>
        <w:rPr>
          <w:lang w:val="hr-HR"/>
        </w:rPr>
        <w:t xml:space="preserve"> kvalitete po novom izdanju norme HRN EN ISO 9001:2015 obavljen je 6. i 7. rujna 2018. g. od strane Hrvatskog registra brodova.</w:t>
      </w:r>
      <w:r w:rsidR="00FF21F2">
        <w:rPr>
          <w:lang w:val="hr-HR"/>
        </w:rPr>
        <w:t xml:space="preserve"> </w:t>
      </w:r>
      <w:r w:rsidR="00FF21F2" w:rsidRPr="00FF21F2">
        <w:rPr>
          <w:noProof/>
        </w:rPr>
        <w:t>Kako je tvrtka prepoznala nužnost prihvaćanja zahtjeva novog izdanja pre</w:t>
      </w:r>
      <w:r w:rsidR="00506CE6">
        <w:rPr>
          <w:noProof/>
        </w:rPr>
        <w:t>d</w:t>
      </w:r>
      <w:r w:rsidR="00FF21F2" w:rsidRPr="00FF21F2">
        <w:rPr>
          <w:noProof/>
        </w:rPr>
        <w:t>metne norme, baza za ocjenu bio je izmijenjeni Priručnik kvalitete QM-TŽV, Rev 12, od 28. lipnja 2018. Priručnikom se detaljno obradio kontekst organizacije, prepoznavajući unutarnje i vanjske čimbenike. Na taj način određena su unutarnja pitanja kroz zaposlenike, učinak, inovaciju i znanje, dok su vanjska pitanja prepoznala zahtjeve kupaca, konkurenciju, zakonske obveze, tehnologiju i kulturna i socijalna pitanja.</w:t>
      </w:r>
    </w:p>
    <w:p w14:textId="77777777" w14:paraId="416D3AFA" w:rsidRDefault="00506CE6" w:rsidP="00D23900" w:rsidR="00506CE6" w:rsidRPr="00FF21F2">
      <w:pPr>
        <w:spacing w:lineRule="auto" w:line="360"/>
        <w:ind w:firstLine="567"/>
        <w:jc w:val="both"/>
        <w:rPr>
          <w:lang w:val="hr-HR"/>
        </w:rPr>
      </w:pPr>
      <w:r>
        <w:rPr>
          <w:noProof/>
        </w:rPr>
        <w:t>Podnesen je zahtjev za izdavanje Uporabne dozvole za Glavnu portu. Tehnički pregled Glavne porte  obavljen je 11.9.2018. g. od strane povjerenstva imenovanog od Gradskog ureda za prostorno uređenje, izgradnju grada, graditeljstvo, komunalne poslove i promet, Odjela za graditeljstvo, Središnjeg odjela za graditeljstvo.</w:t>
      </w:r>
    </w:p>
    <w:p w14:textId="77777777" w14:paraId="3A975973" w:rsidRDefault="00B22E27" w:rsidP="00D23900" w:rsidR="009E79CB" w:rsidRPr="002C4BC5">
      <w:pPr>
        <w:spacing w:lineRule="auto" w:line="360"/>
        <w:ind w:firstLine="709"/>
        <w:jc w:val="both"/>
        <w:rPr>
          <w:lang w:val="hr-HR"/>
        </w:rPr>
      </w:pPr>
      <w:r>
        <w:rPr>
          <w:lang w:val="hr-HR"/>
        </w:rPr>
        <w:t>U</w:t>
      </w:r>
      <w:r w:rsidR="00C76400" w:rsidRPr="002C4BC5">
        <w:rPr>
          <w:lang w:val="hr-HR"/>
        </w:rPr>
        <w:t xml:space="preserve"> Pogonu proizvodnje i održavanja željezničkih vozila </w:t>
      </w:r>
      <w:r w:rsidR="0009613A">
        <w:rPr>
          <w:lang w:val="hr-HR"/>
        </w:rPr>
        <w:t>u razdoblju od 1.7.2018. do 30.9.2018. nastavljene su redovne aktivnosti realizacije proizvodnje i pružanja usluga popravaka na vagonima, vlakovima i drugim željezničkim vozilima te na njihovim dijelovima i sklopovima po ugovorima i narudžbenicama za domaće i inozemne naručitelje. P</w:t>
      </w:r>
      <w:r w:rsidR="00C76400" w:rsidRPr="002C4BC5">
        <w:rPr>
          <w:lang w:val="hr-HR"/>
        </w:rPr>
        <w:t>opravljeno je i predano HŽ PP ukupno 1</w:t>
      </w:r>
      <w:r w:rsidR="0009613A">
        <w:rPr>
          <w:lang w:val="hr-HR"/>
        </w:rPr>
        <w:t>2</w:t>
      </w:r>
      <w:r w:rsidR="007C068E">
        <w:rPr>
          <w:lang w:val="hr-HR"/>
        </w:rPr>
        <w:t>2</w:t>
      </w:r>
      <w:r w:rsidR="00C76400" w:rsidRPr="002C4BC5">
        <w:rPr>
          <w:lang w:val="hr-HR"/>
        </w:rPr>
        <w:t xml:space="preserve"> vagona u statusu IP (izvanredni pop</w:t>
      </w:r>
      <w:r w:rsidR="00BB3FFD" w:rsidRPr="002C4BC5">
        <w:rPr>
          <w:lang w:val="hr-HR"/>
        </w:rPr>
        <w:t xml:space="preserve">ravci) i kontrolni </w:t>
      </w:r>
      <w:r w:rsidR="00BB3FFD" w:rsidRPr="002C4BC5">
        <w:rPr>
          <w:lang w:val="hr-HR"/>
        </w:rPr>
        <w:lastRenderedPageBreak/>
        <w:t>pregledi,</w:t>
      </w:r>
      <w:r w:rsidR="009E79CB" w:rsidRPr="002C4BC5">
        <w:rPr>
          <w:lang w:val="hr-HR"/>
        </w:rPr>
        <w:t xml:space="preserve"> te </w:t>
      </w:r>
      <w:r w:rsidR="0009613A">
        <w:rPr>
          <w:lang w:val="hr-HR"/>
        </w:rPr>
        <w:t>13</w:t>
      </w:r>
      <w:r w:rsidR="009E79CB" w:rsidRPr="002C4BC5">
        <w:rPr>
          <w:lang w:val="hr-HR"/>
        </w:rPr>
        <w:t xml:space="preserve"> vagona u statusu SP (srednji popravak). </w:t>
      </w:r>
      <w:r w:rsidR="007C068E">
        <w:rPr>
          <w:lang w:val="hr-HR"/>
        </w:rPr>
        <w:t xml:space="preserve">HŽ Infrastrukturi predano je </w:t>
      </w:r>
      <w:r w:rsidR="0009613A">
        <w:rPr>
          <w:lang w:val="hr-HR"/>
        </w:rPr>
        <w:t>3</w:t>
      </w:r>
      <w:r w:rsidR="007C068E">
        <w:rPr>
          <w:lang w:val="hr-HR"/>
        </w:rPr>
        <w:t xml:space="preserve"> TMD vozila s ugrađenim autostop uređajem. Obavljeni su poslovi ličenja i izrade metalnih konstrukc</w:t>
      </w:r>
      <w:r w:rsidR="003E104A">
        <w:rPr>
          <w:lang w:val="hr-HR"/>
        </w:rPr>
        <w:t xml:space="preserve">ija i dijelova za </w:t>
      </w:r>
      <w:proofErr w:type="spellStart"/>
      <w:r w:rsidR="003E104A">
        <w:rPr>
          <w:lang w:val="hr-HR"/>
        </w:rPr>
        <w:t>Ziegler</w:t>
      </w:r>
      <w:proofErr w:type="spellEnd"/>
      <w:r w:rsidR="003E104A">
        <w:rPr>
          <w:lang w:val="hr-HR"/>
        </w:rPr>
        <w:t xml:space="preserve"> te </w:t>
      </w:r>
      <w:r w:rsidR="0009613A">
        <w:rPr>
          <w:lang w:val="hr-HR"/>
        </w:rPr>
        <w:t>konstrukcija rashladnih jedinica za Končar</w:t>
      </w:r>
      <w:r w:rsidR="00236982">
        <w:rPr>
          <w:lang w:val="hr-HR"/>
        </w:rPr>
        <w:t xml:space="preserve">. Također su izvršene </w:t>
      </w:r>
      <w:r w:rsidR="003E104A">
        <w:rPr>
          <w:lang w:val="hr-HR"/>
        </w:rPr>
        <w:t>us</w:t>
      </w:r>
      <w:r w:rsidR="007C068E">
        <w:rPr>
          <w:lang w:val="hr-HR"/>
        </w:rPr>
        <w:t xml:space="preserve">luge za naručitelje </w:t>
      </w:r>
      <w:proofErr w:type="spellStart"/>
      <w:r w:rsidR="00236982">
        <w:rPr>
          <w:lang w:val="hr-HR"/>
        </w:rPr>
        <w:t>Altpro</w:t>
      </w:r>
      <w:proofErr w:type="spellEnd"/>
      <w:r w:rsidR="00236982">
        <w:rPr>
          <w:lang w:val="hr-HR"/>
        </w:rPr>
        <w:t xml:space="preserve">, </w:t>
      </w:r>
      <w:r w:rsidR="007C068E">
        <w:rPr>
          <w:lang w:val="hr-HR"/>
        </w:rPr>
        <w:t xml:space="preserve"> </w:t>
      </w:r>
      <w:proofErr w:type="spellStart"/>
      <w:r w:rsidR="007C068E">
        <w:rPr>
          <w:lang w:val="hr-HR"/>
        </w:rPr>
        <w:t>Fermeccanica</w:t>
      </w:r>
      <w:proofErr w:type="spellEnd"/>
      <w:r w:rsidR="007C068E">
        <w:rPr>
          <w:lang w:val="hr-HR"/>
        </w:rPr>
        <w:t xml:space="preserve"> (Italija) i ŽPCG (Crna Gora).</w:t>
      </w:r>
    </w:p>
    <w:p w14:textId="77777777" w14:paraId="5B4F66DE" w:rsidRDefault="003A5469" w:rsidP="006316C9" w:rsidR="00CA600E">
      <w:pPr>
        <w:spacing w:lineRule="auto" w:line="360"/>
        <w:ind w:firstLine="709"/>
        <w:jc w:val="both"/>
        <w:rPr>
          <w:lang w:val="hr-HR"/>
        </w:rPr>
      </w:pPr>
      <w:r w:rsidRPr="002C4BC5">
        <w:rPr>
          <w:lang w:val="hr-HR"/>
        </w:rPr>
        <w:t xml:space="preserve">U Pogonu lokomotiva potpisan je </w:t>
      </w:r>
      <w:r w:rsidR="00B16E5E">
        <w:rPr>
          <w:lang w:val="hr-HR"/>
        </w:rPr>
        <w:t xml:space="preserve">ugovor o radovima VP i modernizacije </w:t>
      </w:r>
      <w:proofErr w:type="spellStart"/>
      <w:r w:rsidR="00B16E5E">
        <w:rPr>
          <w:lang w:val="hr-HR"/>
        </w:rPr>
        <w:t>diesel</w:t>
      </w:r>
      <w:proofErr w:type="spellEnd"/>
      <w:r w:rsidR="00B16E5E">
        <w:rPr>
          <w:lang w:val="hr-HR"/>
        </w:rPr>
        <w:t xml:space="preserve"> električne lokomotive  </w:t>
      </w:r>
      <w:r w:rsidR="00CA600E">
        <w:rPr>
          <w:lang w:val="hr-HR"/>
        </w:rPr>
        <w:t>2 062 053 (</w:t>
      </w:r>
      <w:r w:rsidR="00B16E5E">
        <w:rPr>
          <w:lang w:val="hr-HR"/>
        </w:rPr>
        <w:t>G26</w:t>
      </w:r>
      <w:r w:rsidR="00CA600E">
        <w:rPr>
          <w:lang w:val="hr-HR"/>
        </w:rPr>
        <w:t>)</w:t>
      </w:r>
      <w:r w:rsidR="00B16E5E">
        <w:rPr>
          <w:lang w:val="hr-HR"/>
        </w:rPr>
        <w:t xml:space="preserve"> s NRE </w:t>
      </w:r>
      <w:proofErr w:type="spellStart"/>
      <w:r w:rsidR="00B16E5E">
        <w:rPr>
          <w:lang w:val="hr-HR"/>
        </w:rPr>
        <w:t>Co</w:t>
      </w:r>
      <w:proofErr w:type="spellEnd"/>
      <w:r w:rsidR="00B16E5E">
        <w:rPr>
          <w:lang w:val="hr-HR"/>
        </w:rPr>
        <w:t>. L</w:t>
      </w:r>
      <w:r w:rsidRPr="002C4BC5">
        <w:rPr>
          <w:lang w:val="hr-HR"/>
        </w:rPr>
        <w:t>okomotiv</w:t>
      </w:r>
      <w:r w:rsidR="00B16E5E">
        <w:rPr>
          <w:lang w:val="hr-HR"/>
        </w:rPr>
        <w:t>a</w:t>
      </w:r>
      <w:r w:rsidRPr="002C4BC5">
        <w:rPr>
          <w:lang w:val="hr-HR"/>
        </w:rPr>
        <w:t xml:space="preserve"> </w:t>
      </w:r>
      <w:proofErr w:type="spellStart"/>
      <w:r w:rsidRPr="002C4BC5">
        <w:rPr>
          <w:lang w:val="hr-HR"/>
        </w:rPr>
        <w:t>ser</w:t>
      </w:r>
      <w:proofErr w:type="spellEnd"/>
      <w:r w:rsidRPr="002C4BC5">
        <w:rPr>
          <w:lang w:val="hr-HR"/>
        </w:rPr>
        <w:t xml:space="preserve">. 2 132 </w:t>
      </w:r>
      <w:r w:rsidR="00B16E5E">
        <w:rPr>
          <w:lang w:val="hr-HR"/>
        </w:rPr>
        <w:t>i dalje je u najmu tvrtke</w:t>
      </w:r>
      <w:r w:rsidRPr="002C4BC5">
        <w:rPr>
          <w:lang w:val="hr-HR"/>
        </w:rPr>
        <w:t xml:space="preserve"> </w:t>
      </w:r>
      <w:proofErr w:type="spellStart"/>
      <w:r w:rsidRPr="002C4BC5">
        <w:rPr>
          <w:lang w:val="hr-HR"/>
        </w:rPr>
        <w:t>Rail</w:t>
      </w:r>
      <w:proofErr w:type="spellEnd"/>
      <w:r w:rsidRPr="002C4BC5">
        <w:rPr>
          <w:lang w:val="hr-HR"/>
        </w:rPr>
        <w:t>&amp;</w:t>
      </w:r>
      <w:proofErr w:type="spellStart"/>
      <w:r w:rsidRPr="002C4BC5">
        <w:rPr>
          <w:lang w:val="hr-HR"/>
        </w:rPr>
        <w:t>Sea</w:t>
      </w:r>
      <w:proofErr w:type="spellEnd"/>
      <w:r w:rsidRPr="002C4BC5">
        <w:rPr>
          <w:lang w:val="hr-HR"/>
        </w:rPr>
        <w:t xml:space="preserve"> d.o.o. iz Zagreba</w:t>
      </w:r>
      <w:r w:rsidR="00B16E5E">
        <w:rPr>
          <w:lang w:val="hr-HR"/>
        </w:rPr>
        <w:t>.</w:t>
      </w:r>
      <w:r w:rsidR="00CA600E">
        <w:rPr>
          <w:lang w:val="hr-HR"/>
        </w:rPr>
        <w:t xml:space="preserve"> Predana je ponuda za </w:t>
      </w:r>
      <w:r w:rsidR="006316C9">
        <w:rPr>
          <w:lang w:val="hr-HR"/>
        </w:rPr>
        <w:t>trideseti</w:t>
      </w:r>
      <w:r w:rsidR="00CA600E">
        <w:rPr>
          <w:lang w:val="hr-HR"/>
        </w:rPr>
        <w:t xml:space="preserve"> ciklus OLM i remont 2019 u NE Krško. Potpisan je ugovor s MGW Service </w:t>
      </w:r>
      <w:proofErr w:type="spellStart"/>
      <w:r w:rsidR="00CA600E">
        <w:rPr>
          <w:lang w:val="hr-HR"/>
        </w:rPr>
        <w:t>GmbH</w:t>
      </w:r>
      <w:proofErr w:type="spellEnd"/>
      <w:r w:rsidR="00CA600E">
        <w:rPr>
          <w:lang w:val="hr-HR"/>
        </w:rPr>
        <w:t xml:space="preserve"> &amp; </w:t>
      </w:r>
      <w:proofErr w:type="spellStart"/>
      <w:r w:rsidR="00CA600E">
        <w:rPr>
          <w:lang w:val="hr-HR"/>
        </w:rPr>
        <w:t>Co</w:t>
      </w:r>
      <w:proofErr w:type="spellEnd"/>
      <w:r w:rsidR="00CA600E">
        <w:rPr>
          <w:lang w:val="hr-HR"/>
        </w:rPr>
        <w:t xml:space="preserve"> za zakup poslovnog prostora i opreme za održavanje lokomotiva te  školovanje djelatnika za održavanje lokomotiva Siemens serije ER-20. Za tvrtku </w:t>
      </w:r>
      <w:proofErr w:type="spellStart"/>
      <w:r w:rsidR="00CA600E">
        <w:rPr>
          <w:lang w:val="hr-HR"/>
        </w:rPr>
        <w:t>Transagent</w:t>
      </w:r>
      <w:proofErr w:type="spellEnd"/>
      <w:r w:rsidR="00CA600E">
        <w:rPr>
          <w:lang w:val="hr-HR"/>
        </w:rPr>
        <w:t xml:space="preserve"> napravljena je procjena mogućnosti popravka lokomotive tip BR </w:t>
      </w:r>
      <w:proofErr w:type="spellStart"/>
      <w:r w:rsidR="00CA600E">
        <w:rPr>
          <w:lang w:val="hr-HR"/>
        </w:rPr>
        <w:t>Class</w:t>
      </w:r>
      <w:proofErr w:type="spellEnd"/>
      <w:r w:rsidR="00CA600E">
        <w:rPr>
          <w:lang w:val="hr-HR"/>
        </w:rPr>
        <w:t xml:space="preserve"> 92. U izradi je dokumentacija za glavne okvire i nadogradnje za lo</w:t>
      </w:r>
      <w:r w:rsidR="006316C9">
        <w:rPr>
          <w:lang w:val="hr-HR"/>
        </w:rPr>
        <w:t>komotive GT26.</w:t>
      </w:r>
    </w:p>
    <w:p w14:textId="77777777" w14:paraId="102A478A" w:rsidRDefault="00FC3777" w:rsidP="00D23900" w:rsidR="00FC3777" w:rsidRPr="002C4BC5">
      <w:pPr>
        <w:spacing w:lineRule="auto" w:line="360"/>
        <w:rPr>
          <w:lang w:val="hr-HR"/>
        </w:rPr>
      </w:pPr>
    </w:p>
    <w:p w14:textId="77777777" w14:paraId="41073A65" w:rsidRDefault="000E1F39" w:rsidP="00D23900" w:rsidR="00393C1A" w:rsidRPr="002C4BC5">
      <w:pPr>
        <w:spacing w:lineRule="auto" w:line="360"/>
        <w:rPr>
          <w:lang w:val="hr-HR"/>
        </w:rPr>
      </w:pPr>
      <w:r w:rsidRPr="002C4BC5">
        <w:rPr>
          <w:lang w:val="hr-HR"/>
        </w:rPr>
        <w:t>II. STANJE STEČAJNE MASE</w:t>
      </w:r>
    </w:p>
    <w:p w14:textId="77777777" w14:paraId="4D58168C" w:rsidRDefault="00037649" w:rsidP="00F401E0" w:rsidR="009D2A26" w:rsidRPr="00F401E0">
      <w:pPr>
        <w:numPr>
          <w:ilvl w:val="0"/>
          <w:numId w:val="1"/>
        </w:numPr>
        <w:spacing w:lineRule="auto" w:line="360"/>
        <w:rPr>
          <w:lang w:val="hr-HR"/>
        </w:rPr>
      </w:pPr>
      <w:r w:rsidRPr="002C4BC5">
        <w:rPr>
          <w:lang w:val="hr-HR"/>
        </w:rPr>
        <w:t>P</w:t>
      </w:r>
      <w:r w:rsidR="00393C1A" w:rsidRPr="002C4BC5">
        <w:rPr>
          <w:lang w:val="hr-HR"/>
        </w:rPr>
        <w:t xml:space="preserve">regled predmeta stečajne mase </w:t>
      </w:r>
      <w:r w:rsidRPr="002C4BC5">
        <w:rPr>
          <w:lang w:val="hr-HR"/>
        </w:rPr>
        <w:t xml:space="preserve">u izvještajnom </w:t>
      </w:r>
      <w:r w:rsidR="001F5D6E" w:rsidRPr="002C4BC5">
        <w:rPr>
          <w:lang w:val="hr-HR"/>
        </w:rPr>
        <w:t xml:space="preserve"> </w:t>
      </w:r>
      <w:r w:rsidRPr="002C4BC5">
        <w:rPr>
          <w:lang w:val="hr-HR"/>
        </w:rPr>
        <w:t xml:space="preserve">razdoblju od </w:t>
      </w:r>
      <w:r w:rsidR="002A15F6">
        <w:rPr>
          <w:lang w:val="hr-HR"/>
        </w:rPr>
        <w:t xml:space="preserve">1. </w:t>
      </w:r>
      <w:r w:rsidR="006F4402">
        <w:rPr>
          <w:lang w:val="hr-HR"/>
        </w:rPr>
        <w:t>srpnja</w:t>
      </w:r>
      <w:r w:rsidR="002A15F6">
        <w:rPr>
          <w:lang w:val="hr-HR"/>
        </w:rPr>
        <w:t xml:space="preserve"> do 30. </w:t>
      </w:r>
      <w:r w:rsidR="006F4402">
        <w:rPr>
          <w:lang w:val="hr-HR"/>
        </w:rPr>
        <w:t xml:space="preserve">rujna </w:t>
      </w:r>
      <w:r w:rsidR="006C25BE" w:rsidRPr="002C4BC5">
        <w:rPr>
          <w:lang w:val="hr-HR"/>
        </w:rPr>
        <w:t>2018</w:t>
      </w:r>
      <w:r w:rsidRPr="002C4BC5">
        <w:rPr>
          <w:lang w:val="hr-HR"/>
        </w:rPr>
        <w:t>. g.</w:t>
      </w:r>
    </w:p>
    <w:tbl>
      <w:tblPr>
        <w:tblW w:type="dxa" w:w="8363"/>
        <w:tblInd w:type="dxa" w:w="817"/>
        <w:tblLook w:val="04A0" w:noVBand="1" w:noHBand="0" w:lastColumn="0" w:firstColumn="1" w:lastRow="0" w:firstRow="1"/>
      </w:tblPr>
      <w:tblGrid>
        <w:gridCol w:w="2693"/>
        <w:gridCol w:w="2835"/>
        <w:gridCol w:w="2835"/>
      </w:tblGrid>
      <w:tr w14:textId="77777777" w14:paraId="4D4AE836" w:rsidTr="000162AA" w:rsidR="006C25BE" w:rsidRPr="002C4BC5">
        <w:trPr>
          <w:trHeight w:val="957"/>
        </w:trPr>
        <w:tc>
          <w:tcPr>
            <w:tcW w:type="dxa" w:w="2693"/>
            <w:tcBorders>
              <w:top w:space="0" w:sz="4" w:color="auto" w:val="single"/>
              <w:left w:space="0" w:sz="4" w:color="auto" w:val="single"/>
              <w:bottom w:space="0" w:sz="4" w:color="auto" w:val="single"/>
              <w:right w:space="0" w:sz="4" w:color="auto" w:val="single"/>
            </w:tcBorders>
            <w:noWrap/>
            <w:vAlign w:val="bottom"/>
          </w:tcPr>
          <w:p w14:textId="77777777" w14:paraId="4765DB3D" w:rsidRDefault="006C25BE" w:rsidP="00D23900" w:rsidR="006C25BE" w:rsidRPr="002C4BC5">
            <w:pPr>
              <w:spacing w:lineRule="auto" w:line="360"/>
              <w:jc w:val="center"/>
              <w:rPr>
                <w:lang w:eastAsia="hr-HR" w:val="hr-HR"/>
              </w:rPr>
            </w:pPr>
          </w:p>
        </w:tc>
        <w:tc>
          <w:tcPr>
            <w:tcW w:type="dxa" w:w="2835"/>
            <w:tcBorders>
              <w:top w:space="0" w:sz="4" w:color="auto" w:val="single"/>
              <w:left w:val="nil"/>
              <w:bottom w:space="0" w:sz="4" w:color="auto" w:val="single"/>
              <w:right w:space="0" w:sz="4" w:color="auto" w:val="single"/>
            </w:tcBorders>
            <w:shd w:fill="FFFF99" w:color="auto" w:val="clear"/>
            <w:noWrap/>
            <w:vAlign w:val="center"/>
            <w:hideMark/>
          </w:tcPr>
          <w:p w14:textId="77777777" w14:paraId="29989FF5" w:rsidRDefault="006C25BE" w:rsidP="000162AA" w:rsidR="006C25BE" w:rsidRPr="002C4BC5">
            <w:pPr>
              <w:jc w:val="center"/>
              <w:rPr>
                <w:b/>
                <w:bCs/>
                <w:lang w:eastAsia="hr-HR" w:val="hr-HR"/>
              </w:rPr>
            </w:pPr>
            <w:r w:rsidRPr="002C4BC5">
              <w:rPr>
                <w:b/>
                <w:lang w:val="hr-HR"/>
              </w:rPr>
              <w:t>Knj</w:t>
            </w:r>
            <w:r w:rsidR="002A15F6">
              <w:rPr>
                <w:b/>
                <w:lang w:val="hr-HR"/>
              </w:rPr>
              <w:t>igovodstvena vrijednost na 31.</w:t>
            </w:r>
            <w:r w:rsidR="006F4402">
              <w:rPr>
                <w:b/>
                <w:lang w:val="hr-HR"/>
              </w:rPr>
              <w:t>6</w:t>
            </w:r>
            <w:r w:rsidR="002A15F6">
              <w:rPr>
                <w:b/>
                <w:lang w:val="hr-HR"/>
              </w:rPr>
              <w:t>.2018</w:t>
            </w:r>
            <w:r w:rsidRPr="002C4BC5">
              <w:rPr>
                <w:b/>
                <w:lang w:val="hr-HR"/>
              </w:rPr>
              <w:t>.                kn</w:t>
            </w:r>
          </w:p>
        </w:tc>
        <w:tc>
          <w:tcPr>
            <w:tcW w:type="dxa" w:w="2835"/>
            <w:tcBorders>
              <w:top w:space="0" w:sz="4" w:color="auto" w:val="single"/>
              <w:left w:val="nil"/>
              <w:bottom w:space="0" w:sz="4" w:color="auto" w:val="single"/>
              <w:right w:space="0" w:sz="4" w:color="auto" w:val="single"/>
            </w:tcBorders>
            <w:shd w:fill="FFFF99" w:color="auto" w:val="clear"/>
            <w:vAlign w:val="center"/>
          </w:tcPr>
          <w:p w14:textId="77777777" w14:paraId="5F3D49F3" w:rsidRDefault="002A15F6" w:rsidP="000162AA" w:rsidR="006C25BE" w:rsidRPr="002C4BC5">
            <w:pPr>
              <w:jc w:val="center"/>
              <w:rPr>
                <w:b/>
                <w:bCs/>
                <w:lang w:eastAsia="hr-HR" w:val="hr-HR"/>
              </w:rPr>
            </w:pPr>
            <w:r>
              <w:rPr>
                <w:b/>
                <w:bCs/>
                <w:lang w:eastAsia="hr-HR" w:val="hr-HR"/>
              </w:rPr>
              <w:t>Knjigovodstvena vrijednost na 30.</w:t>
            </w:r>
            <w:r w:rsidR="006F4402">
              <w:rPr>
                <w:b/>
                <w:bCs/>
                <w:lang w:eastAsia="hr-HR" w:val="hr-HR"/>
              </w:rPr>
              <w:t>9</w:t>
            </w:r>
            <w:r w:rsidR="006C25BE" w:rsidRPr="002C4BC5">
              <w:rPr>
                <w:b/>
                <w:bCs/>
                <w:lang w:eastAsia="hr-HR" w:val="hr-HR"/>
              </w:rPr>
              <w:t>.2018.                kn</w:t>
            </w:r>
          </w:p>
        </w:tc>
      </w:tr>
      <w:tr w14:textId="77777777" w14:paraId="12CAB454" w:rsidTr="00BF576B" w:rsidR="006C25BE" w:rsidRPr="002C4BC5">
        <w:trPr>
          <w:trHeight w:val="538"/>
        </w:trPr>
        <w:tc>
          <w:tcPr>
            <w:tcW w:type="dxa" w:w="2693"/>
            <w:tcBorders>
              <w:top w:val="nil"/>
              <w:left w:space="0" w:sz="4" w:color="auto" w:val="single"/>
              <w:bottom w:space="0" w:sz="4" w:color="auto" w:val="single"/>
              <w:right w:space="0" w:sz="4" w:color="auto" w:val="single"/>
            </w:tcBorders>
            <w:shd w:fill="C0C0C0" w:color="auto" w:val="clear"/>
            <w:noWrap/>
            <w:vAlign w:val="bottom"/>
            <w:hideMark/>
          </w:tcPr>
          <w:p w14:textId="77777777" w14:paraId="4DBB3FE6" w:rsidRDefault="006C25BE" w:rsidP="00D23900" w:rsidR="006C25BE" w:rsidRPr="002C4BC5">
            <w:pPr>
              <w:spacing w:lineRule="auto" w:line="360"/>
              <w:jc w:val="center"/>
              <w:rPr>
                <w:b/>
                <w:bCs/>
                <w:lang w:eastAsia="hr-HR" w:val="hr-HR"/>
              </w:rPr>
            </w:pPr>
            <w:r w:rsidRPr="002C4BC5">
              <w:rPr>
                <w:b/>
                <w:bCs/>
                <w:lang w:eastAsia="hr-HR" w:val="hr-HR"/>
              </w:rPr>
              <w:t xml:space="preserve">Nematerijalna imovina </w:t>
            </w:r>
          </w:p>
        </w:tc>
        <w:tc>
          <w:tcPr>
            <w:tcW w:type="dxa" w:w="2835"/>
            <w:tcBorders>
              <w:top w:val="nil"/>
              <w:left w:val="nil"/>
              <w:bottom w:space="0" w:sz="4" w:color="auto" w:val="single"/>
              <w:right w:space="0" w:sz="4" w:color="auto" w:val="single"/>
            </w:tcBorders>
            <w:noWrap/>
            <w:vAlign w:val="center"/>
            <w:hideMark/>
          </w:tcPr>
          <w:p w14:textId="77777777" w14:paraId="238F440E" w:rsidRDefault="006F4402" w:rsidP="00D23900" w:rsidR="006C25BE" w:rsidRPr="002C4BC5">
            <w:pPr>
              <w:spacing w:lineRule="auto" w:line="360"/>
              <w:jc w:val="right"/>
              <w:rPr>
                <w:b/>
                <w:bCs/>
                <w:lang w:eastAsia="hr-HR" w:val="hr-HR"/>
              </w:rPr>
            </w:pPr>
            <w:r>
              <w:rPr>
                <w:b/>
                <w:bCs/>
                <w:lang w:eastAsia="hr-HR" w:val="hr-HR"/>
              </w:rPr>
              <w:t>12.856,34</w:t>
            </w:r>
          </w:p>
        </w:tc>
        <w:tc>
          <w:tcPr>
            <w:tcW w:type="dxa" w:w="2835"/>
            <w:tcBorders>
              <w:top w:val="nil"/>
              <w:left w:val="nil"/>
              <w:bottom w:space="0" w:sz="4" w:color="auto" w:val="single"/>
              <w:right w:space="0" w:sz="4" w:color="auto" w:val="single"/>
            </w:tcBorders>
            <w:vAlign w:val="center"/>
          </w:tcPr>
          <w:p w14:textId="77777777" w14:paraId="4A329D55" w:rsidRDefault="00A01D27" w:rsidP="00D23900" w:rsidR="006C25BE" w:rsidRPr="002C4BC5">
            <w:pPr>
              <w:spacing w:lineRule="auto" w:line="360"/>
              <w:jc w:val="right"/>
              <w:rPr>
                <w:b/>
                <w:bCs/>
                <w:lang w:eastAsia="hr-HR" w:val="hr-HR"/>
              </w:rPr>
            </w:pPr>
            <w:r>
              <w:rPr>
                <w:b/>
                <w:bCs/>
                <w:lang w:eastAsia="hr-HR" w:val="hr-HR"/>
              </w:rPr>
              <w:t>9.431,03</w:t>
            </w:r>
          </w:p>
        </w:tc>
      </w:tr>
      <w:tr w14:textId="77777777" w14:paraId="2FCB1664" w:rsidTr="008820FB" w:rsidR="006C25BE" w:rsidRPr="002C4BC5">
        <w:trPr>
          <w:trHeight w:val="366"/>
        </w:trPr>
        <w:tc>
          <w:tcPr>
            <w:tcW w:type="dxa" w:w="2693"/>
            <w:tcBorders>
              <w:top w:val="nil"/>
              <w:left w:space="0" w:sz="4" w:color="auto" w:val="single"/>
              <w:bottom w:space="0" w:sz="4" w:color="auto" w:val="single"/>
              <w:right w:space="0" w:sz="4" w:color="auto" w:val="single"/>
            </w:tcBorders>
            <w:shd w:fill="C0C0C0" w:color="auto" w:val="clear"/>
            <w:noWrap/>
            <w:vAlign w:val="bottom"/>
            <w:hideMark/>
          </w:tcPr>
          <w:p w14:textId="77777777" w14:paraId="0574A3F4" w:rsidRDefault="006C25BE" w:rsidP="00D23900" w:rsidR="006C25BE" w:rsidRPr="002C4BC5">
            <w:pPr>
              <w:spacing w:lineRule="auto" w:line="360"/>
              <w:jc w:val="center"/>
              <w:rPr>
                <w:b/>
                <w:bCs/>
                <w:lang w:eastAsia="hr-HR" w:val="hr-HR"/>
              </w:rPr>
            </w:pPr>
            <w:r w:rsidRPr="002C4BC5">
              <w:rPr>
                <w:b/>
                <w:bCs/>
                <w:lang w:eastAsia="hr-HR" w:val="hr-HR"/>
              </w:rPr>
              <w:t xml:space="preserve">Zemljište </w:t>
            </w:r>
          </w:p>
        </w:tc>
        <w:tc>
          <w:tcPr>
            <w:tcW w:type="dxa" w:w="2835"/>
            <w:tcBorders>
              <w:top w:val="nil"/>
              <w:left w:val="nil"/>
              <w:bottom w:space="0" w:sz="4" w:color="auto" w:val="single"/>
              <w:right w:space="0" w:sz="4" w:color="auto" w:val="single"/>
            </w:tcBorders>
            <w:noWrap/>
            <w:vAlign w:val="center"/>
            <w:hideMark/>
          </w:tcPr>
          <w:p w14:textId="77777777" w14:paraId="66C28C46" w:rsidRDefault="006C25BE" w:rsidP="00D23900" w:rsidR="006C25BE" w:rsidRPr="002C4BC5">
            <w:pPr>
              <w:spacing w:lineRule="auto" w:line="360"/>
              <w:jc w:val="right"/>
              <w:rPr>
                <w:b/>
                <w:bCs/>
                <w:lang w:eastAsia="hr-HR" w:val="hr-HR"/>
              </w:rPr>
            </w:pPr>
            <w:r w:rsidRPr="002C4BC5">
              <w:rPr>
                <w:b/>
                <w:lang w:val="hr-HR"/>
              </w:rPr>
              <w:t>211.102.870,50</w:t>
            </w:r>
          </w:p>
        </w:tc>
        <w:tc>
          <w:tcPr>
            <w:tcW w:type="dxa" w:w="2835"/>
            <w:tcBorders>
              <w:top w:val="nil"/>
              <w:left w:val="nil"/>
              <w:bottom w:space="0" w:sz="4" w:color="auto" w:val="single"/>
              <w:right w:space="0" w:sz="4" w:color="auto" w:val="single"/>
            </w:tcBorders>
            <w:vAlign w:val="center"/>
          </w:tcPr>
          <w:p w14:textId="77777777" w14:paraId="508C41F4" w:rsidRDefault="00B05922" w:rsidP="00D23900" w:rsidR="006C25BE" w:rsidRPr="002C4BC5">
            <w:pPr>
              <w:spacing w:lineRule="auto" w:line="360"/>
              <w:jc w:val="right"/>
              <w:rPr>
                <w:b/>
                <w:bCs/>
                <w:lang w:eastAsia="hr-HR" w:val="hr-HR"/>
              </w:rPr>
            </w:pPr>
            <w:r>
              <w:rPr>
                <w:b/>
                <w:bCs/>
                <w:lang w:eastAsia="hr-HR" w:val="hr-HR"/>
              </w:rPr>
              <w:t>211.102.870,50</w:t>
            </w:r>
          </w:p>
        </w:tc>
      </w:tr>
      <w:tr w14:textId="77777777" w14:paraId="30FF519F" w:rsidTr="008820FB" w:rsidR="006C25BE" w:rsidRPr="002C4BC5">
        <w:trPr>
          <w:trHeight w:val="372"/>
        </w:trPr>
        <w:tc>
          <w:tcPr>
            <w:tcW w:type="dxa" w:w="2693"/>
            <w:tcBorders>
              <w:top w:val="nil"/>
              <w:left w:space="0" w:sz="4" w:color="auto" w:val="single"/>
              <w:bottom w:space="0" w:sz="4" w:color="auto" w:val="single"/>
              <w:right w:space="0" w:sz="4" w:color="auto" w:val="single"/>
            </w:tcBorders>
            <w:shd w:fill="C0C0C0" w:color="auto" w:val="clear"/>
            <w:noWrap/>
            <w:vAlign w:val="bottom"/>
            <w:hideMark/>
          </w:tcPr>
          <w:p w14:textId="77777777" w14:paraId="1D26D19F" w:rsidRDefault="006C25BE" w:rsidP="00D23900" w:rsidR="006C25BE" w:rsidRPr="002C4BC5">
            <w:pPr>
              <w:spacing w:lineRule="auto" w:line="360"/>
              <w:jc w:val="center"/>
              <w:rPr>
                <w:b/>
                <w:bCs/>
                <w:lang w:eastAsia="hr-HR" w:val="hr-HR"/>
              </w:rPr>
            </w:pPr>
            <w:r w:rsidRPr="002C4BC5">
              <w:rPr>
                <w:b/>
                <w:bCs/>
                <w:lang w:eastAsia="hr-HR" w:val="hr-HR"/>
              </w:rPr>
              <w:t xml:space="preserve">Građevinski objekti </w:t>
            </w:r>
          </w:p>
        </w:tc>
        <w:tc>
          <w:tcPr>
            <w:tcW w:type="dxa" w:w="2835"/>
            <w:tcBorders>
              <w:top w:val="nil"/>
              <w:left w:val="nil"/>
              <w:bottom w:space="0" w:sz="4" w:color="auto" w:val="single"/>
              <w:right w:space="0" w:sz="4" w:color="auto" w:val="single"/>
            </w:tcBorders>
            <w:noWrap/>
            <w:vAlign w:val="center"/>
            <w:hideMark/>
          </w:tcPr>
          <w:p w14:textId="77777777" w14:paraId="75448BB0" w:rsidRDefault="006F4402" w:rsidP="00D23900" w:rsidR="006C25BE" w:rsidRPr="002C4BC5">
            <w:pPr>
              <w:spacing w:lineRule="auto" w:line="360"/>
              <w:jc w:val="right"/>
              <w:rPr>
                <w:b/>
                <w:bCs/>
                <w:lang w:eastAsia="hr-HR" w:val="hr-HR"/>
              </w:rPr>
            </w:pPr>
            <w:r>
              <w:rPr>
                <w:b/>
                <w:bCs/>
                <w:lang w:eastAsia="hr-HR" w:val="hr-HR"/>
              </w:rPr>
              <w:t>346.779.846,69</w:t>
            </w:r>
          </w:p>
        </w:tc>
        <w:tc>
          <w:tcPr>
            <w:tcW w:type="dxa" w:w="2835"/>
            <w:tcBorders>
              <w:top w:val="nil"/>
              <w:left w:val="nil"/>
              <w:bottom w:space="0" w:sz="4" w:color="auto" w:val="single"/>
              <w:right w:space="0" w:sz="4" w:color="auto" w:val="single"/>
            </w:tcBorders>
            <w:vAlign w:val="center"/>
          </w:tcPr>
          <w:p w14:textId="77777777" w14:paraId="61AFD15A" w:rsidRDefault="00A01D27" w:rsidP="00D23900" w:rsidR="006C25BE" w:rsidRPr="002C4BC5">
            <w:pPr>
              <w:spacing w:lineRule="auto" w:line="360"/>
              <w:jc w:val="right"/>
              <w:rPr>
                <w:b/>
                <w:bCs/>
                <w:lang w:eastAsia="hr-HR" w:val="hr-HR"/>
              </w:rPr>
            </w:pPr>
            <w:r>
              <w:rPr>
                <w:b/>
                <w:bCs/>
                <w:lang w:eastAsia="hr-HR" w:val="hr-HR"/>
              </w:rPr>
              <w:t>344.941.725,75</w:t>
            </w:r>
          </w:p>
        </w:tc>
      </w:tr>
      <w:tr w14:textId="77777777" w14:paraId="40A4B9EB" w:rsidTr="008820FB" w:rsidR="006C25BE" w:rsidRPr="002C4BC5">
        <w:trPr>
          <w:trHeight w:val="377"/>
        </w:trPr>
        <w:tc>
          <w:tcPr>
            <w:tcW w:type="dxa" w:w="2693"/>
            <w:tcBorders>
              <w:top w:val="nil"/>
              <w:left w:space="0" w:sz="4" w:color="auto" w:val="single"/>
              <w:bottom w:space="0" w:sz="4" w:color="auto" w:val="single"/>
              <w:right w:space="0" w:sz="4" w:color="auto" w:val="single"/>
            </w:tcBorders>
            <w:shd w:fill="C0C0C0" w:color="auto" w:val="clear"/>
            <w:noWrap/>
            <w:vAlign w:val="bottom"/>
            <w:hideMark/>
          </w:tcPr>
          <w:p w14:textId="77777777" w14:paraId="4DEB1821" w:rsidRDefault="006C25BE" w:rsidP="00D23900" w:rsidR="006C25BE" w:rsidRPr="002C4BC5">
            <w:pPr>
              <w:spacing w:lineRule="auto" w:line="360"/>
              <w:jc w:val="center"/>
              <w:rPr>
                <w:b/>
                <w:bCs/>
                <w:lang w:eastAsia="hr-HR" w:val="hr-HR"/>
              </w:rPr>
            </w:pPr>
            <w:r w:rsidRPr="002C4BC5">
              <w:rPr>
                <w:b/>
                <w:bCs/>
                <w:lang w:eastAsia="hr-HR" w:val="hr-HR"/>
              </w:rPr>
              <w:t xml:space="preserve">Postrojenja i oprema </w:t>
            </w:r>
          </w:p>
        </w:tc>
        <w:tc>
          <w:tcPr>
            <w:tcW w:type="dxa" w:w="2835"/>
            <w:tcBorders>
              <w:top w:val="nil"/>
              <w:left w:val="nil"/>
              <w:bottom w:space="0" w:sz="4" w:color="auto" w:val="single"/>
              <w:right w:space="0" w:sz="4" w:color="auto" w:val="single"/>
            </w:tcBorders>
            <w:noWrap/>
            <w:vAlign w:val="center"/>
            <w:hideMark/>
          </w:tcPr>
          <w:p w14:textId="77777777" w14:paraId="4F097BE2" w:rsidRDefault="006F4402" w:rsidP="00D23900" w:rsidR="006C25BE" w:rsidRPr="002C4BC5">
            <w:pPr>
              <w:spacing w:lineRule="auto" w:line="360"/>
              <w:jc w:val="right"/>
              <w:rPr>
                <w:b/>
                <w:bCs/>
                <w:lang w:eastAsia="hr-HR" w:val="hr-HR"/>
              </w:rPr>
            </w:pPr>
            <w:r>
              <w:rPr>
                <w:b/>
                <w:bCs/>
                <w:lang w:eastAsia="hr-HR" w:val="hr-HR"/>
              </w:rPr>
              <w:t>146.208.287,16</w:t>
            </w:r>
          </w:p>
        </w:tc>
        <w:tc>
          <w:tcPr>
            <w:tcW w:type="dxa" w:w="2835"/>
            <w:tcBorders>
              <w:top w:val="nil"/>
              <w:left w:val="nil"/>
              <w:bottom w:space="0" w:sz="4" w:color="auto" w:val="single"/>
              <w:right w:space="0" w:sz="4" w:color="auto" w:val="single"/>
            </w:tcBorders>
            <w:vAlign w:val="center"/>
          </w:tcPr>
          <w:p w14:textId="77777777" w14:paraId="39E27B66" w:rsidRDefault="00A01D27" w:rsidP="00D23900" w:rsidR="006C25BE" w:rsidRPr="002C4BC5">
            <w:pPr>
              <w:spacing w:lineRule="auto" w:line="360"/>
              <w:jc w:val="right"/>
              <w:rPr>
                <w:b/>
                <w:bCs/>
                <w:lang w:eastAsia="hr-HR" w:val="hr-HR"/>
              </w:rPr>
            </w:pPr>
            <w:r>
              <w:rPr>
                <w:b/>
                <w:bCs/>
                <w:lang w:eastAsia="hr-HR" w:val="hr-HR"/>
              </w:rPr>
              <w:t>145.091.782,02</w:t>
            </w:r>
          </w:p>
        </w:tc>
      </w:tr>
      <w:tr w14:textId="77777777" w14:paraId="15699795" w:rsidTr="008820FB" w:rsidR="006C25BE" w:rsidRPr="002C4BC5">
        <w:trPr>
          <w:trHeight w:val="653"/>
        </w:trPr>
        <w:tc>
          <w:tcPr>
            <w:tcW w:type="dxa" w:w="2693"/>
            <w:tcBorders>
              <w:top w:val="nil"/>
              <w:left w:space="0" w:sz="4" w:color="auto" w:val="single"/>
              <w:bottom w:space="0" w:sz="4" w:color="auto" w:val="single"/>
              <w:right w:space="0" w:sz="4" w:color="auto" w:val="single"/>
            </w:tcBorders>
            <w:shd w:fill="C0C0C0" w:color="auto" w:val="clear"/>
            <w:noWrap/>
            <w:vAlign w:val="bottom"/>
            <w:hideMark/>
          </w:tcPr>
          <w:p w14:textId="77777777" w14:paraId="0A7D3940" w:rsidRDefault="006C25BE" w:rsidP="000162AA" w:rsidR="006C25BE" w:rsidRPr="002C4BC5">
            <w:pPr>
              <w:jc w:val="center"/>
              <w:rPr>
                <w:b/>
                <w:bCs/>
                <w:lang w:eastAsia="hr-HR" w:val="hr-HR"/>
              </w:rPr>
            </w:pPr>
            <w:r w:rsidRPr="002C4BC5">
              <w:rPr>
                <w:b/>
                <w:bCs/>
                <w:lang w:eastAsia="hr-HR" w:val="hr-HR"/>
              </w:rPr>
              <w:t>Alati, pogonski inventari,trans. oprema</w:t>
            </w:r>
          </w:p>
        </w:tc>
        <w:tc>
          <w:tcPr>
            <w:tcW w:type="dxa" w:w="2835"/>
            <w:tcBorders>
              <w:top w:val="nil"/>
              <w:left w:val="nil"/>
              <w:bottom w:space="0" w:sz="4" w:color="auto" w:val="single"/>
              <w:right w:space="0" w:sz="4" w:color="auto" w:val="single"/>
            </w:tcBorders>
            <w:noWrap/>
            <w:vAlign w:val="center"/>
            <w:hideMark/>
          </w:tcPr>
          <w:p w14:textId="77777777" w14:paraId="010A0DAB" w:rsidRDefault="006F4402" w:rsidP="00D23900" w:rsidR="006C25BE" w:rsidRPr="002C4BC5">
            <w:pPr>
              <w:spacing w:lineRule="auto" w:line="360"/>
              <w:jc w:val="right"/>
              <w:rPr>
                <w:b/>
                <w:bCs/>
                <w:lang w:eastAsia="hr-HR" w:val="hr-HR"/>
              </w:rPr>
            </w:pPr>
            <w:r>
              <w:rPr>
                <w:b/>
                <w:bCs/>
                <w:lang w:eastAsia="hr-HR" w:val="hr-HR"/>
              </w:rPr>
              <w:t>9.506.281,03</w:t>
            </w:r>
          </w:p>
        </w:tc>
        <w:tc>
          <w:tcPr>
            <w:tcW w:type="dxa" w:w="2835"/>
            <w:tcBorders>
              <w:top w:val="nil"/>
              <w:left w:val="nil"/>
              <w:bottom w:space="0" w:sz="4" w:color="auto" w:val="single"/>
              <w:right w:space="0" w:sz="4" w:color="auto" w:val="single"/>
            </w:tcBorders>
            <w:vAlign w:val="center"/>
          </w:tcPr>
          <w:p w14:textId="77777777" w14:paraId="79BAFC2F" w:rsidRDefault="00A01D27" w:rsidP="00D23900" w:rsidR="006C25BE" w:rsidRPr="002C4BC5">
            <w:pPr>
              <w:spacing w:lineRule="auto" w:line="360"/>
              <w:jc w:val="right"/>
              <w:rPr>
                <w:b/>
                <w:bCs/>
                <w:lang w:eastAsia="hr-HR" w:val="hr-HR"/>
              </w:rPr>
            </w:pPr>
            <w:r>
              <w:rPr>
                <w:b/>
                <w:bCs/>
                <w:lang w:eastAsia="hr-HR" w:val="hr-HR"/>
              </w:rPr>
              <w:t>9.203.413,04</w:t>
            </w:r>
          </w:p>
        </w:tc>
      </w:tr>
      <w:tr w14:textId="77777777" w14:paraId="657E4D91" w:rsidTr="008820FB" w:rsidR="006C25BE" w:rsidRPr="002C4BC5">
        <w:trPr>
          <w:trHeight w:val="680"/>
        </w:trPr>
        <w:tc>
          <w:tcPr>
            <w:tcW w:type="dxa" w:w="2693"/>
            <w:tcBorders>
              <w:top w:val="nil"/>
              <w:left w:space="0" w:sz="4" w:color="auto" w:val="single"/>
              <w:bottom w:space="0" w:sz="4" w:color="auto" w:val="single"/>
              <w:right w:space="0" w:sz="4" w:color="auto" w:val="single"/>
            </w:tcBorders>
            <w:shd w:fill="C0C0C0" w:color="auto" w:val="clear"/>
            <w:noWrap/>
            <w:vAlign w:val="bottom"/>
            <w:hideMark/>
          </w:tcPr>
          <w:p w14:textId="77777777" w14:paraId="0EE8DB91" w:rsidRDefault="006C25BE" w:rsidP="000162AA" w:rsidR="006C25BE" w:rsidRPr="002C4BC5">
            <w:pPr>
              <w:jc w:val="center"/>
              <w:rPr>
                <w:b/>
                <w:bCs/>
                <w:lang w:eastAsia="hr-HR" w:val="hr-HR"/>
              </w:rPr>
            </w:pPr>
            <w:r w:rsidRPr="002C4BC5">
              <w:rPr>
                <w:b/>
                <w:bCs/>
                <w:lang w:eastAsia="hr-HR" w:val="hr-HR"/>
              </w:rPr>
              <w:t xml:space="preserve">Spomenici kulture i umjetnička djela </w:t>
            </w:r>
          </w:p>
        </w:tc>
        <w:tc>
          <w:tcPr>
            <w:tcW w:type="dxa" w:w="2835"/>
            <w:tcBorders>
              <w:top w:val="nil"/>
              <w:left w:val="nil"/>
              <w:bottom w:space="0" w:sz="4" w:color="auto" w:val="single"/>
              <w:right w:space="0" w:sz="4" w:color="auto" w:val="single"/>
            </w:tcBorders>
            <w:noWrap/>
            <w:vAlign w:val="center"/>
            <w:hideMark/>
          </w:tcPr>
          <w:p w14:textId="77777777" w14:paraId="163BF224" w:rsidRDefault="006C25BE" w:rsidP="00D23900" w:rsidR="006C25BE" w:rsidRPr="002C4BC5">
            <w:pPr>
              <w:spacing w:lineRule="auto" w:line="360"/>
              <w:jc w:val="right"/>
              <w:rPr>
                <w:b/>
                <w:bCs/>
                <w:lang w:eastAsia="hr-HR" w:val="hr-HR"/>
              </w:rPr>
            </w:pPr>
            <w:r w:rsidRPr="002C4BC5">
              <w:rPr>
                <w:b/>
                <w:lang w:val="hr-HR"/>
              </w:rPr>
              <w:t>97.640,00</w:t>
            </w:r>
          </w:p>
        </w:tc>
        <w:tc>
          <w:tcPr>
            <w:tcW w:type="dxa" w:w="2835"/>
            <w:tcBorders>
              <w:top w:val="nil"/>
              <w:left w:val="nil"/>
              <w:bottom w:space="0" w:sz="4" w:color="auto" w:val="single"/>
              <w:right w:space="0" w:sz="4" w:color="auto" w:val="single"/>
            </w:tcBorders>
            <w:vAlign w:val="center"/>
          </w:tcPr>
          <w:p w14:textId="77777777" w14:paraId="14C505DB" w:rsidRDefault="00B05922" w:rsidP="00D23900" w:rsidR="006C25BE" w:rsidRPr="002C4BC5">
            <w:pPr>
              <w:spacing w:lineRule="auto" w:line="360"/>
              <w:jc w:val="right"/>
              <w:rPr>
                <w:b/>
                <w:bCs/>
                <w:lang w:eastAsia="hr-HR" w:val="hr-HR"/>
              </w:rPr>
            </w:pPr>
            <w:r>
              <w:rPr>
                <w:b/>
                <w:bCs/>
                <w:lang w:eastAsia="hr-HR" w:val="hr-HR"/>
              </w:rPr>
              <w:t>97.640,00</w:t>
            </w:r>
          </w:p>
        </w:tc>
      </w:tr>
      <w:tr w14:textId="77777777" w14:paraId="01B71A6E" w:rsidTr="008820FB" w:rsidR="006C25BE" w:rsidRPr="002C4BC5">
        <w:trPr>
          <w:trHeight w:val="408"/>
        </w:trPr>
        <w:tc>
          <w:tcPr>
            <w:tcW w:type="dxa" w:w="2693"/>
            <w:tcBorders>
              <w:top w:val="nil"/>
              <w:left w:space="0" w:sz="4" w:color="auto" w:val="single"/>
              <w:bottom w:space="0" w:sz="4" w:color="auto" w:val="single"/>
              <w:right w:space="0" w:sz="4" w:color="auto" w:val="single"/>
            </w:tcBorders>
            <w:shd w:fill="C0C0C0" w:color="auto" w:val="clear"/>
            <w:noWrap/>
            <w:vAlign w:val="bottom"/>
            <w:hideMark/>
          </w:tcPr>
          <w:p w14:textId="77777777" w14:paraId="3972978E" w:rsidRDefault="006C25BE" w:rsidP="00D23900" w:rsidR="006C25BE" w:rsidRPr="002C4BC5">
            <w:pPr>
              <w:spacing w:lineRule="auto" w:line="360"/>
              <w:jc w:val="center"/>
              <w:rPr>
                <w:b/>
                <w:bCs/>
                <w:lang w:eastAsia="hr-HR" w:val="hr-HR"/>
              </w:rPr>
            </w:pPr>
            <w:r w:rsidRPr="002C4BC5">
              <w:rPr>
                <w:b/>
                <w:bCs/>
                <w:lang w:eastAsia="hr-HR" w:val="hr-HR"/>
              </w:rPr>
              <w:t>Stanovi</w:t>
            </w:r>
          </w:p>
        </w:tc>
        <w:tc>
          <w:tcPr>
            <w:tcW w:type="dxa" w:w="2835"/>
            <w:tcBorders>
              <w:top w:val="nil"/>
              <w:left w:val="nil"/>
              <w:bottom w:space="0" w:sz="4" w:color="auto" w:val="single"/>
              <w:right w:space="0" w:sz="4" w:color="auto" w:val="single"/>
            </w:tcBorders>
            <w:noWrap/>
            <w:vAlign w:val="center"/>
            <w:hideMark/>
          </w:tcPr>
          <w:p w14:textId="77777777" w14:paraId="7C2D014B" w:rsidRDefault="004779BA" w:rsidP="00D23900" w:rsidR="006C25BE" w:rsidRPr="002C4BC5">
            <w:pPr>
              <w:spacing w:lineRule="auto" w:line="360"/>
              <w:jc w:val="right"/>
              <w:rPr>
                <w:b/>
                <w:bCs/>
                <w:lang w:eastAsia="hr-HR" w:val="hr-HR"/>
              </w:rPr>
            </w:pPr>
            <w:r>
              <w:rPr>
                <w:b/>
                <w:lang w:val="hr-HR"/>
              </w:rPr>
              <w:t>228.343,18</w:t>
            </w:r>
          </w:p>
        </w:tc>
        <w:tc>
          <w:tcPr>
            <w:tcW w:type="dxa" w:w="2835"/>
            <w:tcBorders>
              <w:top w:val="nil"/>
              <w:left w:val="nil"/>
              <w:bottom w:space="0" w:sz="4" w:color="auto" w:val="single"/>
              <w:right w:space="0" w:sz="4" w:color="auto" w:val="single"/>
            </w:tcBorders>
            <w:vAlign w:val="center"/>
          </w:tcPr>
          <w:p w14:textId="77777777" w14:paraId="65978ADD" w:rsidRDefault="00B05922" w:rsidP="00D23900" w:rsidR="006C25BE" w:rsidRPr="002C4BC5">
            <w:pPr>
              <w:spacing w:lineRule="auto" w:line="360"/>
              <w:jc w:val="right"/>
              <w:rPr>
                <w:b/>
                <w:bCs/>
                <w:lang w:eastAsia="hr-HR" w:val="hr-HR"/>
              </w:rPr>
            </w:pPr>
            <w:r>
              <w:rPr>
                <w:b/>
                <w:bCs/>
                <w:lang w:eastAsia="hr-HR" w:val="hr-HR"/>
              </w:rPr>
              <w:t>228.343,18</w:t>
            </w:r>
          </w:p>
        </w:tc>
      </w:tr>
      <w:tr w14:textId="77777777" w14:paraId="24495899" w:rsidTr="008820FB" w:rsidR="006C25BE" w:rsidRPr="002C4BC5">
        <w:trPr>
          <w:trHeight w:val="683"/>
        </w:trPr>
        <w:tc>
          <w:tcPr>
            <w:tcW w:type="dxa" w:w="2693"/>
            <w:tcBorders>
              <w:top w:val="nil"/>
              <w:left w:space="0" w:sz="4" w:color="auto" w:val="single"/>
              <w:bottom w:space="0" w:sz="4" w:color="auto" w:val="single"/>
              <w:right w:space="0" w:sz="4" w:color="auto" w:val="single"/>
            </w:tcBorders>
            <w:shd w:fill="CCFFFF" w:color="auto" w:val="clear"/>
            <w:noWrap/>
            <w:vAlign w:val="bottom"/>
            <w:hideMark/>
          </w:tcPr>
          <w:p w14:textId="77777777" w14:paraId="687D8EC7" w:rsidRDefault="006C25BE" w:rsidP="00F401E0" w:rsidR="006C25BE" w:rsidRPr="002C4BC5">
            <w:pPr>
              <w:jc w:val="center"/>
              <w:rPr>
                <w:b/>
                <w:bCs/>
                <w:color w:val="000000"/>
                <w:lang w:eastAsia="hr-HR" w:val="hr-HR"/>
              </w:rPr>
            </w:pPr>
            <w:r w:rsidRPr="002C4BC5">
              <w:rPr>
                <w:b/>
                <w:bCs/>
                <w:color w:val="000000"/>
                <w:lang w:eastAsia="hr-HR" w:val="hr-HR"/>
              </w:rPr>
              <w:t>SVEUKUPNA vrijednost:</w:t>
            </w:r>
          </w:p>
        </w:tc>
        <w:tc>
          <w:tcPr>
            <w:tcW w:type="dxa" w:w="2835"/>
            <w:tcBorders>
              <w:top w:val="nil"/>
              <w:left w:val="nil"/>
              <w:bottom w:space="0" w:sz="4" w:color="auto" w:val="single"/>
              <w:right w:space="0" w:sz="4" w:color="auto" w:val="single"/>
            </w:tcBorders>
            <w:shd w:fill="CCFFFF" w:color="auto" w:val="clear"/>
            <w:noWrap/>
            <w:vAlign w:val="center"/>
            <w:hideMark/>
          </w:tcPr>
          <w:p w14:textId="77777777" w14:paraId="33DB5791" w:rsidRDefault="006F4402" w:rsidP="00D23900" w:rsidR="006C25BE" w:rsidRPr="002C4BC5">
            <w:pPr>
              <w:spacing w:lineRule="auto" w:line="360"/>
              <w:jc w:val="right"/>
              <w:rPr>
                <w:b/>
                <w:bCs/>
                <w:lang w:eastAsia="hr-HR" w:val="hr-HR"/>
              </w:rPr>
            </w:pPr>
            <w:r>
              <w:rPr>
                <w:b/>
                <w:bCs/>
                <w:lang w:eastAsia="hr-HR" w:val="hr-HR"/>
              </w:rPr>
              <w:t>713.936.124,90</w:t>
            </w:r>
          </w:p>
        </w:tc>
        <w:tc>
          <w:tcPr>
            <w:tcW w:type="dxa" w:w="2835"/>
            <w:tcBorders>
              <w:top w:val="nil"/>
              <w:left w:val="nil"/>
              <w:bottom w:space="0" w:sz="4" w:color="auto" w:val="single"/>
              <w:right w:space="0" w:sz="4" w:color="auto" w:val="single"/>
            </w:tcBorders>
            <w:shd w:fill="CCFFFF" w:color="auto" w:val="clear"/>
            <w:vAlign w:val="center"/>
          </w:tcPr>
          <w:p w14:textId="77777777" w14:paraId="00BB160B" w:rsidRDefault="00D23900" w:rsidP="00D23900" w:rsidR="006C25BE" w:rsidRPr="002C4BC5">
            <w:pPr>
              <w:spacing w:lineRule="auto" w:line="360"/>
              <w:jc w:val="right"/>
              <w:rPr>
                <w:b/>
                <w:bCs/>
                <w:lang w:eastAsia="hr-HR" w:val="hr-HR"/>
              </w:rPr>
            </w:pPr>
            <w:r>
              <w:rPr>
                <w:b/>
                <w:bCs/>
                <w:lang w:eastAsia="hr-HR" w:val="hr-HR"/>
              </w:rPr>
              <w:t>710.675.205,52</w:t>
            </w:r>
          </w:p>
        </w:tc>
      </w:tr>
    </w:tbl>
    <w:p w14:textId="77777777" w14:paraId="2CD8ACB1" w:rsidRDefault="008C66A9" w:rsidP="00D23900" w:rsidR="008C66A9" w:rsidRPr="002C4BC5">
      <w:pPr>
        <w:spacing w:lineRule="auto" w:line="360"/>
        <w:ind w:firstLine="360"/>
        <w:jc w:val="both"/>
        <w:rPr>
          <w:lang w:val="hr-HR"/>
        </w:rPr>
      </w:pPr>
    </w:p>
    <w:p w14:textId="77777777" w14:paraId="0F65CFBE" w:rsidRDefault="00E14FBC" w:rsidP="00D23900" w:rsidR="004779BA" w:rsidRPr="002C4BC5">
      <w:pPr>
        <w:spacing w:lineRule="auto" w:line="360"/>
        <w:ind w:left="709"/>
        <w:jc w:val="both"/>
        <w:rPr>
          <w:lang w:val="hr-HR"/>
        </w:rPr>
      </w:pPr>
      <w:r w:rsidRPr="002C4BC5">
        <w:rPr>
          <w:lang w:val="hr-HR"/>
        </w:rPr>
        <w:t xml:space="preserve">Promjena u vrijednosti imovine se </w:t>
      </w:r>
      <w:r w:rsidR="002018E1" w:rsidRPr="002C4BC5">
        <w:rPr>
          <w:lang w:val="hr-HR"/>
        </w:rPr>
        <w:t>dogodila</w:t>
      </w:r>
      <w:r w:rsidRPr="002C4BC5">
        <w:rPr>
          <w:lang w:val="hr-HR"/>
        </w:rPr>
        <w:t xml:space="preserve"> radi obračuna amortizacije na korištenu imovinu</w:t>
      </w:r>
      <w:r w:rsidR="002018E1" w:rsidRPr="002C4BC5">
        <w:rPr>
          <w:lang w:val="hr-HR"/>
        </w:rPr>
        <w:t xml:space="preserve">. </w:t>
      </w:r>
    </w:p>
    <w:p w14:textId="77777777" w14:paraId="4FDF6827" w:rsidRDefault="00393C1A" w:rsidP="00D23900" w:rsidR="00084646" w:rsidRPr="00D23900">
      <w:pPr>
        <w:numPr>
          <w:ilvl w:val="0"/>
          <w:numId w:val="1"/>
        </w:numPr>
        <w:spacing w:lineRule="auto" w:line="360"/>
        <w:jc w:val="both"/>
        <w:rPr>
          <w:lang w:val="hr-HR"/>
        </w:rPr>
      </w:pPr>
      <w:r w:rsidRPr="002C4BC5">
        <w:rPr>
          <w:lang w:val="hr-HR"/>
        </w:rPr>
        <w:t>Obveze prema</w:t>
      </w:r>
      <w:r w:rsidR="002018E1" w:rsidRPr="002C4BC5">
        <w:rPr>
          <w:lang w:val="hr-HR"/>
        </w:rPr>
        <w:t xml:space="preserve"> vjerovnicima stečajne mase</w:t>
      </w:r>
      <w:r w:rsidRPr="002C4BC5">
        <w:rPr>
          <w:lang w:val="hr-HR"/>
        </w:rPr>
        <w:t xml:space="preserve"> se redovito podmiruju u skladu s priljevima novčanih sredstava.  </w:t>
      </w:r>
    </w:p>
    <w:p w14:textId="77777777" w14:paraId="48AB843C" w:rsidRDefault="00393C1A" w:rsidP="00D23900" w:rsidR="00393C1A" w:rsidRPr="002C4BC5">
      <w:pPr>
        <w:numPr>
          <w:ilvl w:val="0"/>
          <w:numId w:val="1"/>
        </w:numPr>
        <w:spacing w:lineRule="auto" w:line="360"/>
        <w:jc w:val="both"/>
        <w:rPr>
          <w:lang w:val="hr-HR"/>
        </w:rPr>
      </w:pPr>
      <w:r w:rsidRPr="002C4BC5">
        <w:rPr>
          <w:lang w:val="hr-HR"/>
        </w:rPr>
        <w:lastRenderedPageBreak/>
        <w:t>Sve obveze za plaće prema radnicima koji su nastavili s radom nakon otvaranja stečajnoga postupka se redovito ispunjavaju.</w:t>
      </w:r>
    </w:p>
    <w:p w14:textId="77777777" w14:paraId="76FCCEB4" w:rsidRDefault="002018E1" w:rsidP="00D23900" w:rsidR="00E066DE" w:rsidRPr="002C4BC5">
      <w:pPr>
        <w:pStyle w:val="Odlomakpopisa"/>
        <w:spacing w:lineRule="auto" w:line="360"/>
        <w:jc w:val="both"/>
        <w:rPr>
          <w:rFonts w:hAnsi="Times New Roman" w:ascii="Times New Roman"/>
          <w:sz w:val="24"/>
          <w:szCs w:val="24"/>
        </w:rPr>
      </w:pPr>
      <w:r w:rsidRPr="002C4BC5">
        <w:rPr>
          <w:rFonts w:hAnsi="Times New Roman" w:ascii="Times New Roman"/>
          <w:sz w:val="24"/>
          <w:szCs w:val="24"/>
        </w:rPr>
        <w:t>U slijedećoj tabeli su prikazani iznosi isplaćenih plaća</w:t>
      </w:r>
      <w:r w:rsidR="00E066DE" w:rsidRPr="002C4BC5">
        <w:rPr>
          <w:rFonts w:hAnsi="Times New Roman" w:ascii="Times New Roman"/>
          <w:sz w:val="24"/>
          <w:szCs w:val="24"/>
        </w:rPr>
        <w:t xml:space="preserve"> u I</w:t>
      </w:r>
      <w:r w:rsidR="002A15F6">
        <w:rPr>
          <w:rFonts w:hAnsi="Times New Roman" w:ascii="Times New Roman"/>
          <w:sz w:val="24"/>
          <w:szCs w:val="24"/>
        </w:rPr>
        <w:t>I</w:t>
      </w:r>
      <w:r w:rsidR="006F4402">
        <w:rPr>
          <w:rFonts w:hAnsi="Times New Roman" w:ascii="Times New Roman"/>
          <w:sz w:val="24"/>
          <w:szCs w:val="24"/>
        </w:rPr>
        <w:t>I</w:t>
      </w:r>
      <w:r w:rsidR="00E066DE" w:rsidRPr="002C4BC5">
        <w:rPr>
          <w:rFonts w:hAnsi="Times New Roman" w:ascii="Times New Roman"/>
          <w:sz w:val="24"/>
          <w:szCs w:val="24"/>
        </w:rPr>
        <w:t xml:space="preserve"> kvartalu  201</w:t>
      </w:r>
      <w:r w:rsidR="006C25BE" w:rsidRPr="002C4BC5">
        <w:rPr>
          <w:rFonts w:hAnsi="Times New Roman" w:ascii="Times New Roman"/>
          <w:sz w:val="24"/>
          <w:szCs w:val="24"/>
        </w:rPr>
        <w:t>8</w:t>
      </w:r>
      <w:r w:rsidR="00E066DE" w:rsidRPr="002C4BC5">
        <w:rPr>
          <w:rFonts w:hAnsi="Times New Roman" w:ascii="Times New Roman"/>
          <w:sz w:val="24"/>
          <w:szCs w:val="24"/>
        </w:rPr>
        <w:t>. g. u TŽV Gredelj d.o.o. u stečaju.</w:t>
      </w:r>
    </w:p>
    <w:p w14:textId="77777777" w14:paraId="5B92D895" w:rsidRDefault="008820FB" w:rsidP="00D23900" w:rsidR="008820FB" w:rsidRPr="002C4BC5">
      <w:pPr>
        <w:pStyle w:val="Odlomakpopisa"/>
        <w:spacing w:lineRule="auto" w:line="360"/>
        <w:rPr>
          <w:rFonts w:hAnsi="Times New Roman" w:ascii="Times New Roman"/>
          <w:sz w:val="24"/>
          <w:szCs w:val="24"/>
        </w:rPr>
      </w:pPr>
    </w:p>
    <w:tbl>
      <w:tblPr>
        <w:tblW w:type="dxa" w:w="8363"/>
        <w:tblInd w:type="dxa" w:w="817"/>
        <w:tblLook w:val="04A0" w:noVBand="1" w:noHBand="0" w:lastColumn="0" w:firstColumn="1" w:lastRow="0" w:firstRow="1"/>
      </w:tblPr>
      <w:tblGrid>
        <w:gridCol w:w="1843"/>
        <w:gridCol w:w="2268"/>
        <w:gridCol w:w="2126"/>
        <w:gridCol w:w="2126"/>
      </w:tblGrid>
      <w:tr w14:textId="77777777" w14:paraId="59ED2388" w:rsidTr="005F507A" w:rsidR="00E066DE" w:rsidRPr="002C4BC5">
        <w:trPr>
          <w:trHeight w:val="414"/>
        </w:trPr>
        <w:tc>
          <w:tcPr>
            <w:tcW w:type="dxa" w:w="1843"/>
            <w:vMerge w:val="restart"/>
            <w:tcBorders>
              <w:top w:space="0" w:sz="4" w:color="auto" w:val="single"/>
              <w:left w:space="0" w:sz="4" w:color="auto" w:val="single"/>
              <w:bottom w:space="0" w:sz="4" w:color="000000" w:val="single"/>
              <w:right w:space="0" w:sz="4" w:color="auto" w:val="single"/>
            </w:tcBorders>
            <w:shd w:fill="auto" w:color="auto" w:val="clear"/>
            <w:vAlign w:val="center"/>
            <w:hideMark/>
          </w:tcPr>
          <w:p w14:textId="77777777" w14:paraId="2B8BBC73" w:rsidRDefault="00E066DE" w:rsidP="00D23900" w:rsidR="00E066DE" w:rsidRPr="002C4BC5">
            <w:pPr>
              <w:spacing w:lineRule="auto" w:line="360"/>
              <w:jc w:val="center"/>
              <w:rPr>
                <w:rFonts w:eastAsia="Times New Roman"/>
                <w:b/>
                <w:bCs/>
                <w:lang w:eastAsia="hr-HR" w:val="hr-HR"/>
              </w:rPr>
            </w:pPr>
            <w:r w:rsidRPr="002C4BC5">
              <w:rPr>
                <w:rFonts w:eastAsia="Times New Roman"/>
                <w:b/>
                <w:bCs/>
                <w:lang w:eastAsia="hr-HR" w:val="hr-HR"/>
              </w:rPr>
              <w:t xml:space="preserve">Mjesec </w:t>
            </w:r>
            <w:r w:rsidRPr="002C4BC5">
              <w:rPr>
                <w:rFonts w:eastAsia="Times New Roman"/>
                <w:b/>
                <w:bCs/>
                <w:lang w:eastAsia="hr-HR" w:val="hr-HR"/>
              </w:rPr>
              <w:br/>
              <w:t>201</w:t>
            </w:r>
            <w:r w:rsidR="005D137E">
              <w:rPr>
                <w:rFonts w:eastAsia="Times New Roman"/>
                <w:b/>
                <w:bCs/>
                <w:lang w:eastAsia="hr-HR" w:val="hr-HR"/>
              </w:rPr>
              <w:t>8</w:t>
            </w:r>
          </w:p>
        </w:tc>
        <w:tc>
          <w:tcPr>
            <w:tcW w:type="dxa" w:w="2268"/>
            <w:vMerge w:val="restart"/>
            <w:tcBorders>
              <w:top w:space="0" w:sz="4" w:color="auto" w:val="single"/>
              <w:left w:space="0" w:sz="4" w:color="auto" w:val="single"/>
              <w:bottom w:space="0" w:sz="4" w:color="000000" w:val="single"/>
              <w:right w:space="0" w:sz="4" w:color="auto" w:val="single"/>
            </w:tcBorders>
            <w:shd w:fill="auto" w:color="auto" w:val="clear"/>
            <w:vAlign w:val="center"/>
            <w:hideMark/>
          </w:tcPr>
          <w:p w14:textId="77777777" w14:paraId="2AC945F8" w:rsidRDefault="00E066DE" w:rsidP="00D23900" w:rsidR="004C48C7" w:rsidRPr="002C4BC5">
            <w:pPr>
              <w:spacing w:lineRule="auto" w:line="360"/>
              <w:jc w:val="center"/>
              <w:rPr>
                <w:rFonts w:eastAsia="Times New Roman"/>
                <w:lang w:eastAsia="hr-HR" w:val="hr-HR"/>
              </w:rPr>
            </w:pPr>
            <w:r w:rsidRPr="002C4BC5">
              <w:rPr>
                <w:rFonts w:eastAsia="Times New Roman"/>
                <w:b/>
                <w:bCs/>
                <w:lang w:eastAsia="hr-HR" w:val="hr-HR"/>
              </w:rPr>
              <w:t xml:space="preserve">Bruto I </w:t>
            </w:r>
            <w:r w:rsidRPr="002C4BC5">
              <w:rPr>
                <w:rFonts w:eastAsia="Times New Roman"/>
                <w:lang w:eastAsia="hr-HR" w:val="hr-HR"/>
              </w:rPr>
              <w:t xml:space="preserve"> </w:t>
            </w:r>
          </w:p>
          <w:p w14:textId="77777777" w14:paraId="068E0BCC" w:rsidRDefault="00E066DE" w:rsidP="00D23900" w:rsidR="00E066DE" w:rsidRPr="002C4BC5">
            <w:pPr>
              <w:spacing w:lineRule="auto" w:line="360"/>
              <w:jc w:val="center"/>
              <w:rPr>
                <w:rFonts w:eastAsia="Times New Roman"/>
                <w:b/>
                <w:bCs/>
                <w:lang w:eastAsia="hr-HR" w:val="hr-HR"/>
              </w:rPr>
            </w:pPr>
            <w:r w:rsidRPr="002C4BC5">
              <w:rPr>
                <w:rFonts w:eastAsia="Times New Roman"/>
                <w:lang w:eastAsia="hr-HR" w:val="hr-HR"/>
              </w:rPr>
              <w:t>(isplaćena masa plaća)</w:t>
            </w:r>
          </w:p>
        </w:tc>
        <w:tc>
          <w:tcPr>
            <w:tcW w:type="dxa" w:w="2126"/>
            <w:vMerge w:val="restart"/>
            <w:tcBorders>
              <w:top w:space="0" w:sz="4" w:color="auto" w:val="single"/>
              <w:left w:space="0" w:sz="4" w:color="auto" w:val="single"/>
              <w:bottom w:space="0" w:sz="4" w:color="000000" w:val="single"/>
              <w:right w:space="0" w:sz="4" w:color="auto" w:val="single"/>
            </w:tcBorders>
            <w:shd w:fill="auto" w:color="auto" w:val="clear"/>
            <w:vAlign w:val="center"/>
            <w:hideMark/>
          </w:tcPr>
          <w:p w14:textId="77777777" w14:paraId="12673647" w:rsidRDefault="00E066DE" w:rsidP="00D23900" w:rsidR="00E066DE" w:rsidRPr="002C4BC5">
            <w:pPr>
              <w:spacing w:lineRule="auto" w:line="360"/>
              <w:jc w:val="center"/>
              <w:rPr>
                <w:rFonts w:eastAsia="Times New Roman"/>
                <w:b/>
                <w:bCs/>
                <w:lang w:eastAsia="hr-HR" w:val="hr-HR"/>
              </w:rPr>
            </w:pPr>
            <w:r w:rsidRPr="002C4BC5">
              <w:rPr>
                <w:rFonts w:eastAsia="Times New Roman"/>
                <w:b/>
                <w:bCs/>
                <w:lang w:eastAsia="hr-HR" w:val="hr-HR"/>
              </w:rPr>
              <w:t xml:space="preserve">Doprinosi </w:t>
            </w:r>
            <w:r w:rsidRPr="002C4BC5">
              <w:rPr>
                <w:rFonts w:eastAsia="Times New Roman"/>
                <w:b/>
                <w:bCs/>
                <w:lang w:eastAsia="hr-HR" w:val="hr-HR"/>
              </w:rPr>
              <w:br/>
              <w:t>na bruto I</w:t>
            </w:r>
          </w:p>
        </w:tc>
        <w:tc>
          <w:tcPr>
            <w:tcW w:type="dxa" w:w="2126"/>
            <w:vMerge w:val="restart"/>
            <w:tcBorders>
              <w:top w:space="0" w:sz="4" w:color="auto" w:val="single"/>
              <w:left w:space="0" w:sz="4" w:color="auto" w:val="single"/>
              <w:bottom w:space="0" w:sz="4" w:color="000000" w:val="single"/>
              <w:right w:space="0" w:sz="4" w:color="auto" w:val="single"/>
            </w:tcBorders>
            <w:shd w:fill="auto" w:color="auto" w:val="clear"/>
            <w:vAlign w:val="center"/>
            <w:hideMark/>
          </w:tcPr>
          <w:p w14:textId="77777777" w14:paraId="1C99F8DE" w:rsidRDefault="00E066DE" w:rsidP="00D23900" w:rsidR="00E066DE" w:rsidRPr="002C4BC5">
            <w:pPr>
              <w:spacing w:lineRule="auto" w:line="360"/>
              <w:jc w:val="center"/>
              <w:rPr>
                <w:rFonts w:eastAsia="Times New Roman"/>
                <w:b/>
                <w:bCs/>
                <w:lang w:eastAsia="hr-HR" w:val="hr-HR"/>
              </w:rPr>
            </w:pPr>
            <w:r w:rsidRPr="002C4BC5">
              <w:rPr>
                <w:rFonts w:eastAsia="Times New Roman"/>
                <w:b/>
                <w:bCs/>
                <w:lang w:eastAsia="hr-HR" w:val="hr-HR"/>
              </w:rPr>
              <w:t xml:space="preserve">BRUTO II </w:t>
            </w:r>
            <w:r w:rsidRPr="002C4BC5">
              <w:rPr>
                <w:rFonts w:eastAsia="Times New Roman"/>
                <w:lang w:eastAsia="hr-HR" w:val="hr-HR"/>
              </w:rPr>
              <w:t xml:space="preserve"> (ukupno potrebna sredstva)</w:t>
            </w:r>
          </w:p>
        </w:tc>
      </w:tr>
      <w:tr w14:textId="77777777" w14:paraId="0AE1138D" w:rsidTr="005F507A" w:rsidR="00E066DE" w:rsidRPr="002C4BC5">
        <w:trPr>
          <w:trHeight w:val="701"/>
        </w:trPr>
        <w:tc>
          <w:tcPr>
            <w:tcW w:type="dxa" w:w="1843"/>
            <w:vMerge/>
            <w:tcBorders>
              <w:top w:space="0" w:sz="4" w:color="auto" w:val="single"/>
              <w:left w:space="0" w:sz="4" w:color="auto" w:val="single"/>
              <w:bottom w:space="0" w:sz="4" w:color="000000" w:val="single"/>
              <w:right w:space="0" w:sz="4" w:color="auto" w:val="single"/>
            </w:tcBorders>
            <w:vAlign w:val="center"/>
            <w:hideMark/>
          </w:tcPr>
          <w:p w14:textId="77777777" w14:paraId="7978EBCC" w:rsidRDefault="00E066DE" w:rsidP="00D23900" w:rsidR="00E066DE" w:rsidRPr="002C4BC5">
            <w:pPr>
              <w:spacing w:lineRule="auto" w:line="360"/>
              <w:rPr>
                <w:rFonts w:eastAsia="Times New Roman"/>
                <w:b/>
                <w:bCs/>
                <w:lang w:eastAsia="hr-HR" w:val="hr-HR"/>
              </w:rPr>
            </w:pPr>
          </w:p>
        </w:tc>
        <w:tc>
          <w:tcPr>
            <w:tcW w:type="dxa" w:w="2268"/>
            <w:vMerge/>
            <w:tcBorders>
              <w:top w:space="0" w:sz="4" w:color="auto" w:val="single"/>
              <w:left w:space="0" w:sz="4" w:color="auto" w:val="single"/>
              <w:bottom w:space="0" w:sz="4" w:color="000000" w:val="single"/>
              <w:right w:space="0" w:sz="4" w:color="auto" w:val="single"/>
            </w:tcBorders>
            <w:vAlign w:val="center"/>
            <w:hideMark/>
          </w:tcPr>
          <w:p w14:textId="77777777" w14:paraId="2EFAF7AF" w:rsidRDefault="00E066DE" w:rsidP="00D23900" w:rsidR="00E066DE" w:rsidRPr="002C4BC5">
            <w:pPr>
              <w:spacing w:lineRule="auto" w:line="360"/>
              <w:rPr>
                <w:rFonts w:eastAsia="Times New Roman"/>
                <w:b/>
                <w:bCs/>
                <w:lang w:eastAsia="hr-HR" w:val="hr-HR"/>
              </w:rPr>
            </w:pPr>
          </w:p>
        </w:tc>
        <w:tc>
          <w:tcPr>
            <w:tcW w:type="dxa" w:w="2126"/>
            <w:vMerge/>
            <w:tcBorders>
              <w:top w:space="0" w:sz="4" w:color="auto" w:val="single"/>
              <w:left w:space="0" w:sz="4" w:color="auto" w:val="single"/>
              <w:bottom w:space="0" w:sz="4" w:color="000000" w:val="single"/>
              <w:right w:space="0" w:sz="4" w:color="auto" w:val="single"/>
            </w:tcBorders>
            <w:vAlign w:val="center"/>
            <w:hideMark/>
          </w:tcPr>
          <w:p w14:textId="77777777" w14:paraId="6CFCB0BD" w:rsidRDefault="00E066DE" w:rsidP="00D23900" w:rsidR="00E066DE" w:rsidRPr="002C4BC5">
            <w:pPr>
              <w:spacing w:lineRule="auto" w:line="360"/>
              <w:rPr>
                <w:rFonts w:eastAsia="Times New Roman"/>
                <w:b/>
                <w:bCs/>
                <w:lang w:eastAsia="hr-HR" w:val="hr-HR"/>
              </w:rPr>
            </w:pPr>
          </w:p>
        </w:tc>
        <w:tc>
          <w:tcPr>
            <w:tcW w:type="dxa" w:w="2126"/>
            <w:vMerge/>
            <w:tcBorders>
              <w:top w:space="0" w:sz="4" w:color="auto" w:val="single"/>
              <w:left w:space="0" w:sz="4" w:color="auto" w:val="single"/>
              <w:bottom w:space="0" w:sz="4" w:color="000000" w:val="single"/>
              <w:right w:space="0" w:sz="4" w:color="auto" w:val="single"/>
            </w:tcBorders>
            <w:vAlign w:val="center"/>
            <w:hideMark/>
          </w:tcPr>
          <w:p w14:textId="77777777" w14:paraId="35153D65" w:rsidRDefault="00E066DE" w:rsidP="00D23900" w:rsidR="00E066DE" w:rsidRPr="002C4BC5">
            <w:pPr>
              <w:spacing w:lineRule="auto" w:line="360"/>
              <w:rPr>
                <w:rFonts w:eastAsia="Times New Roman"/>
                <w:b/>
                <w:bCs/>
                <w:lang w:eastAsia="hr-HR" w:val="hr-HR"/>
              </w:rPr>
            </w:pPr>
          </w:p>
        </w:tc>
      </w:tr>
      <w:tr w14:textId="77777777" w14:paraId="60334441" w:rsidTr="005F507A" w:rsidR="00E066DE" w:rsidRPr="002C4BC5">
        <w:trPr>
          <w:trHeight w:val="241"/>
        </w:trPr>
        <w:tc>
          <w:tcPr>
            <w:tcW w:type="dxa" w:w="1843"/>
            <w:tcBorders>
              <w:top w:val="nil"/>
              <w:left w:space="0" w:sz="4" w:color="auto" w:val="single"/>
              <w:bottom w:space="0" w:sz="4" w:color="auto" w:val="single"/>
              <w:right w:space="0" w:sz="4" w:color="auto" w:val="single"/>
            </w:tcBorders>
            <w:shd w:fill="auto" w:color="auto" w:val="clear"/>
            <w:noWrap/>
            <w:vAlign w:val="bottom"/>
            <w:hideMark/>
          </w:tcPr>
          <w:p w14:textId="77777777" w14:paraId="77B7C31D" w:rsidRDefault="00E066DE" w:rsidP="00D23900" w:rsidR="00E066DE" w:rsidRPr="002C4BC5">
            <w:pPr>
              <w:spacing w:lineRule="auto" w:line="360"/>
              <w:jc w:val="center"/>
              <w:rPr>
                <w:rFonts w:eastAsia="Times New Roman"/>
                <w:lang w:eastAsia="hr-HR" w:val="hr-HR"/>
              </w:rPr>
            </w:pPr>
            <w:r w:rsidRPr="002C4BC5">
              <w:rPr>
                <w:rFonts w:eastAsia="Times New Roman"/>
                <w:lang w:eastAsia="hr-HR" w:val="hr-HR"/>
              </w:rPr>
              <w:t>1</w:t>
            </w:r>
          </w:p>
        </w:tc>
        <w:tc>
          <w:tcPr>
            <w:tcW w:type="dxa" w:w="2268"/>
            <w:tcBorders>
              <w:top w:val="nil"/>
              <w:left w:val="nil"/>
              <w:bottom w:space="0" w:sz="4" w:color="auto" w:val="single"/>
              <w:right w:space="0" w:sz="4" w:color="auto" w:val="single"/>
            </w:tcBorders>
            <w:shd w:fill="auto" w:color="auto" w:val="clear"/>
            <w:noWrap/>
            <w:vAlign w:val="bottom"/>
            <w:hideMark/>
          </w:tcPr>
          <w:p w14:textId="77777777" w14:paraId="5FC526E5" w:rsidRDefault="00E066DE" w:rsidP="00D23900" w:rsidR="00E066DE" w:rsidRPr="002C4BC5">
            <w:pPr>
              <w:spacing w:lineRule="auto" w:line="360"/>
              <w:jc w:val="center"/>
              <w:rPr>
                <w:rFonts w:eastAsia="Times New Roman"/>
                <w:lang w:eastAsia="hr-HR" w:val="hr-HR"/>
              </w:rPr>
            </w:pPr>
            <w:r w:rsidRPr="002C4BC5">
              <w:rPr>
                <w:rFonts w:eastAsia="Times New Roman"/>
                <w:lang w:eastAsia="hr-HR" w:val="hr-HR"/>
              </w:rPr>
              <w:t>2</w:t>
            </w:r>
          </w:p>
        </w:tc>
        <w:tc>
          <w:tcPr>
            <w:tcW w:type="dxa" w:w="2126"/>
            <w:tcBorders>
              <w:top w:val="nil"/>
              <w:left w:val="nil"/>
              <w:bottom w:space="0" w:sz="4" w:color="auto" w:val="single"/>
              <w:right w:space="0" w:sz="4" w:color="auto" w:val="single"/>
            </w:tcBorders>
            <w:shd w:fill="auto" w:color="auto" w:val="clear"/>
            <w:noWrap/>
            <w:vAlign w:val="bottom"/>
            <w:hideMark/>
          </w:tcPr>
          <w:p w14:textId="77777777" w14:paraId="297206AB" w:rsidRDefault="00E066DE" w:rsidP="00D23900" w:rsidR="00E066DE" w:rsidRPr="002C4BC5">
            <w:pPr>
              <w:spacing w:lineRule="auto" w:line="360"/>
              <w:jc w:val="center"/>
              <w:rPr>
                <w:rFonts w:eastAsia="Times New Roman"/>
                <w:lang w:eastAsia="hr-HR" w:val="hr-HR"/>
              </w:rPr>
            </w:pPr>
            <w:r w:rsidRPr="002C4BC5">
              <w:rPr>
                <w:rFonts w:eastAsia="Times New Roman"/>
                <w:lang w:eastAsia="hr-HR" w:val="hr-HR"/>
              </w:rPr>
              <w:t>3</w:t>
            </w:r>
          </w:p>
        </w:tc>
        <w:tc>
          <w:tcPr>
            <w:tcW w:type="dxa" w:w="2126"/>
            <w:tcBorders>
              <w:top w:val="nil"/>
              <w:left w:val="nil"/>
              <w:bottom w:space="0" w:sz="4" w:color="auto" w:val="single"/>
              <w:right w:space="0" w:sz="4" w:color="auto" w:val="single"/>
            </w:tcBorders>
            <w:shd w:fill="auto" w:color="auto" w:val="clear"/>
            <w:noWrap/>
            <w:vAlign w:val="bottom"/>
            <w:hideMark/>
          </w:tcPr>
          <w:p w14:textId="77777777" w14:paraId="1676A20B" w:rsidRDefault="00E066DE" w:rsidP="00D23900" w:rsidR="00E066DE" w:rsidRPr="002C4BC5">
            <w:pPr>
              <w:spacing w:lineRule="auto" w:line="360"/>
              <w:jc w:val="center"/>
              <w:rPr>
                <w:rFonts w:eastAsia="Times New Roman"/>
                <w:lang w:eastAsia="hr-HR" w:val="hr-HR"/>
              </w:rPr>
            </w:pPr>
            <w:r w:rsidRPr="002C4BC5">
              <w:rPr>
                <w:rFonts w:eastAsia="Times New Roman"/>
                <w:lang w:eastAsia="hr-HR" w:val="hr-HR"/>
              </w:rPr>
              <w:t>4</w:t>
            </w:r>
          </w:p>
        </w:tc>
      </w:tr>
      <w:tr w14:textId="77777777" w14:paraId="15480312" w:rsidTr="005F507A" w:rsidR="00E066DE" w:rsidRPr="002C4BC5">
        <w:trPr>
          <w:trHeight w:val="480"/>
        </w:trPr>
        <w:tc>
          <w:tcPr>
            <w:tcW w:type="dxa" w:w="1843"/>
            <w:tcBorders>
              <w:top w:val="nil"/>
              <w:left w:space="0" w:sz="4" w:color="auto" w:val="single"/>
              <w:bottom w:space="0" w:sz="4" w:color="auto" w:val="single"/>
              <w:right w:space="0" w:sz="4" w:color="auto" w:val="single"/>
            </w:tcBorders>
            <w:shd w:fill="auto" w:color="auto" w:val="clear"/>
            <w:noWrap/>
            <w:vAlign w:val="center"/>
            <w:hideMark/>
          </w:tcPr>
          <w:p w14:textId="77777777" w14:paraId="29CE5DA9" w:rsidRDefault="006F4402" w:rsidP="00D23900" w:rsidR="00E066DE" w:rsidRPr="002C4BC5">
            <w:pPr>
              <w:spacing w:lineRule="auto" w:line="360"/>
              <w:jc w:val="center"/>
              <w:rPr>
                <w:rFonts w:eastAsia="Times New Roman"/>
                <w:lang w:eastAsia="hr-HR" w:val="hr-HR"/>
              </w:rPr>
            </w:pPr>
            <w:r>
              <w:rPr>
                <w:rFonts w:eastAsia="Times New Roman"/>
                <w:lang w:eastAsia="hr-HR" w:val="hr-HR"/>
              </w:rPr>
              <w:t>7</w:t>
            </w:r>
          </w:p>
        </w:tc>
        <w:tc>
          <w:tcPr>
            <w:tcW w:type="dxa" w:w="2268"/>
            <w:tcBorders>
              <w:top w:val="nil"/>
              <w:left w:val="nil"/>
              <w:bottom w:space="0" w:sz="4" w:color="auto" w:val="single"/>
              <w:right w:space="0" w:sz="4" w:color="auto" w:val="single"/>
            </w:tcBorders>
            <w:shd w:fill="auto" w:color="auto" w:val="clear"/>
            <w:noWrap/>
            <w:vAlign w:val="center"/>
            <w:hideMark/>
          </w:tcPr>
          <w:p w14:textId="77777777" w14:paraId="6CEBF362" w:rsidRDefault="00D23900" w:rsidP="00D23900" w:rsidR="00E066DE" w:rsidRPr="002C4BC5">
            <w:pPr>
              <w:spacing w:lineRule="auto" w:line="360"/>
              <w:jc w:val="center"/>
              <w:rPr>
                <w:rFonts w:eastAsia="Times New Roman"/>
                <w:lang w:eastAsia="hr-HR" w:val="hr-HR"/>
              </w:rPr>
            </w:pPr>
            <w:r>
              <w:rPr>
                <w:rFonts w:eastAsia="Times New Roman"/>
                <w:lang w:eastAsia="hr-HR" w:val="hr-HR"/>
              </w:rPr>
              <w:t>2.714.857,50</w:t>
            </w:r>
          </w:p>
        </w:tc>
        <w:tc>
          <w:tcPr>
            <w:tcW w:type="dxa" w:w="2126"/>
            <w:tcBorders>
              <w:top w:val="nil"/>
              <w:left w:val="nil"/>
              <w:bottom w:space="0" w:sz="4" w:color="auto" w:val="single"/>
              <w:right w:space="0" w:sz="4" w:color="auto" w:val="single"/>
            </w:tcBorders>
            <w:shd w:fill="auto" w:color="auto" w:val="clear"/>
            <w:noWrap/>
            <w:vAlign w:val="center"/>
            <w:hideMark/>
          </w:tcPr>
          <w:p w14:textId="77777777" w14:paraId="32E4F262" w:rsidRDefault="00D23900" w:rsidP="00D23900" w:rsidR="00E066DE" w:rsidRPr="002C4BC5">
            <w:pPr>
              <w:spacing w:lineRule="auto" w:line="360"/>
              <w:jc w:val="center"/>
              <w:rPr>
                <w:rFonts w:eastAsia="Times New Roman"/>
                <w:lang w:eastAsia="hr-HR" w:val="hr-HR"/>
              </w:rPr>
            </w:pPr>
            <w:r>
              <w:rPr>
                <w:rFonts w:eastAsia="Times New Roman"/>
                <w:lang w:eastAsia="hr-HR" w:val="hr-HR"/>
              </w:rPr>
              <w:t>465.125,39</w:t>
            </w:r>
          </w:p>
        </w:tc>
        <w:tc>
          <w:tcPr>
            <w:tcW w:type="dxa" w:w="2126"/>
            <w:tcBorders>
              <w:top w:val="nil"/>
              <w:left w:val="nil"/>
              <w:bottom w:space="0" w:sz="4" w:color="auto" w:val="single"/>
              <w:right w:space="0" w:sz="4" w:color="auto" w:val="single"/>
            </w:tcBorders>
            <w:shd w:fill="auto" w:color="auto" w:val="clear"/>
            <w:noWrap/>
            <w:vAlign w:val="center"/>
            <w:hideMark/>
          </w:tcPr>
          <w:p w14:textId="77777777" w14:paraId="14337624" w:rsidRDefault="00D23900" w:rsidP="00D23900" w:rsidR="00E066DE" w:rsidRPr="002C4BC5">
            <w:pPr>
              <w:spacing w:lineRule="auto" w:line="360"/>
              <w:jc w:val="center"/>
              <w:rPr>
                <w:rFonts w:eastAsia="Times New Roman"/>
                <w:lang w:eastAsia="hr-HR" w:val="hr-HR"/>
              </w:rPr>
            </w:pPr>
            <w:r>
              <w:rPr>
                <w:rFonts w:eastAsia="Times New Roman"/>
                <w:lang w:eastAsia="hr-HR" w:val="hr-HR"/>
              </w:rPr>
              <w:t>3.179.982,89</w:t>
            </w:r>
          </w:p>
        </w:tc>
      </w:tr>
      <w:tr w14:textId="77777777" w14:paraId="474523FE" w:rsidTr="005F507A" w:rsidR="00E066DE" w:rsidRPr="002C4BC5">
        <w:trPr>
          <w:trHeight w:val="541"/>
        </w:trPr>
        <w:tc>
          <w:tcPr>
            <w:tcW w:type="dxa" w:w="1843"/>
            <w:tcBorders>
              <w:top w:val="nil"/>
              <w:left w:space="0" w:sz="4" w:color="auto" w:val="single"/>
              <w:bottom w:space="0" w:sz="4" w:color="auto" w:val="single"/>
              <w:right w:space="0" w:sz="4" w:color="auto" w:val="single"/>
            </w:tcBorders>
            <w:shd w:fill="auto" w:color="auto" w:val="clear"/>
            <w:noWrap/>
            <w:vAlign w:val="center"/>
            <w:hideMark/>
          </w:tcPr>
          <w:p w14:textId="77777777" w14:paraId="06AA81AA" w:rsidRDefault="006F4402" w:rsidP="00D23900" w:rsidR="00E066DE" w:rsidRPr="002C4BC5">
            <w:pPr>
              <w:spacing w:lineRule="auto" w:line="360"/>
              <w:jc w:val="center"/>
              <w:rPr>
                <w:rFonts w:eastAsia="Times New Roman"/>
                <w:lang w:eastAsia="hr-HR" w:val="hr-HR"/>
              </w:rPr>
            </w:pPr>
            <w:r>
              <w:rPr>
                <w:rFonts w:eastAsia="Times New Roman"/>
                <w:lang w:eastAsia="hr-HR" w:val="hr-HR"/>
              </w:rPr>
              <w:t>8</w:t>
            </w:r>
          </w:p>
        </w:tc>
        <w:tc>
          <w:tcPr>
            <w:tcW w:type="dxa" w:w="2268"/>
            <w:tcBorders>
              <w:top w:val="nil"/>
              <w:left w:val="nil"/>
              <w:bottom w:space="0" w:sz="4" w:color="auto" w:val="single"/>
              <w:right w:space="0" w:sz="4" w:color="auto" w:val="single"/>
            </w:tcBorders>
            <w:shd w:fill="auto" w:color="auto" w:val="clear"/>
            <w:noWrap/>
            <w:vAlign w:val="center"/>
            <w:hideMark/>
          </w:tcPr>
          <w:p w14:textId="77777777" w14:paraId="563D0C1B" w:rsidRDefault="00D23900" w:rsidP="00D23900" w:rsidR="00E066DE" w:rsidRPr="002C4BC5">
            <w:pPr>
              <w:spacing w:lineRule="auto" w:line="360"/>
              <w:jc w:val="center"/>
              <w:rPr>
                <w:rFonts w:eastAsia="Times New Roman"/>
                <w:lang w:eastAsia="hr-HR" w:val="hr-HR"/>
              </w:rPr>
            </w:pPr>
            <w:r>
              <w:rPr>
                <w:rFonts w:eastAsia="Times New Roman"/>
                <w:lang w:eastAsia="hr-HR" w:val="hr-HR"/>
              </w:rPr>
              <w:t>2.695.724,75</w:t>
            </w:r>
          </w:p>
        </w:tc>
        <w:tc>
          <w:tcPr>
            <w:tcW w:type="dxa" w:w="2126"/>
            <w:tcBorders>
              <w:top w:val="nil"/>
              <w:left w:val="nil"/>
              <w:bottom w:space="0" w:sz="4" w:color="auto" w:val="single"/>
              <w:right w:space="0" w:sz="4" w:color="auto" w:val="single"/>
            </w:tcBorders>
            <w:shd w:fill="auto" w:color="auto" w:val="clear"/>
            <w:noWrap/>
            <w:vAlign w:val="center"/>
            <w:hideMark/>
          </w:tcPr>
          <w:p w14:textId="77777777" w14:paraId="7F064E3B" w:rsidRDefault="00D23900" w:rsidP="00D23900" w:rsidR="00E066DE" w:rsidRPr="002C4BC5">
            <w:pPr>
              <w:spacing w:lineRule="auto" w:line="360"/>
              <w:jc w:val="center"/>
              <w:rPr>
                <w:rFonts w:eastAsia="Times New Roman"/>
                <w:lang w:eastAsia="hr-HR" w:val="hr-HR"/>
              </w:rPr>
            </w:pPr>
            <w:r>
              <w:rPr>
                <w:rFonts w:eastAsia="Times New Roman"/>
                <w:lang w:eastAsia="hr-HR" w:val="hr-HR"/>
              </w:rPr>
              <w:t>461.834,63</w:t>
            </w:r>
          </w:p>
        </w:tc>
        <w:tc>
          <w:tcPr>
            <w:tcW w:type="dxa" w:w="2126"/>
            <w:tcBorders>
              <w:top w:val="nil"/>
              <w:left w:val="nil"/>
              <w:bottom w:space="0" w:sz="4" w:color="auto" w:val="single"/>
              <w:right w:space="0" w:sz="4" w:color="auto" w:val="single"/>
            </w:tcBorders>
            <w:shd w:fill="auto" w:color="auto" w:val="clear"/>
            <w:noWrap/>
            <w:vAlign w:val="center"/>
            <w:hideMark/>
          </w:tcPr>
          <w:p w14:textId="77777777" w14:paraId="2FF43940" w:rsidRDefault="00D23900" w:rsidP="00D23900" w:rsidR="00E066DE" w:rsidRPr="002C4BC5">
            <w:pPr>
              <w:spacing w:lineRule="auto" w:line="360"/>
              <w:jc w:val="center"/>
              <w:rPr>
                <w:rFonts w:eastAsia="Times New Roman"/>
                <w:lang w:eastAsia="hr-HR" w:val="hr-HR"/>
              </w:rPr>
            </w:pPr>
            <w:r>
              <w:rPr>
                <w:rFonts w:eastAsia="Times New Roman"/>
                <w:lang w:eastAsia="hr-HR" w:val="hr-HR"/>
              </w:rPr>
              <w:t>3.157.559,38</w:t>
            </w:r>
          </w:p>
        </w:tc>
      </w:tr>
      <w:tr w14:textId="77777777" w14:paraId="6FCBCAEA" w:rsidTr="005F507A" w:rsidR="00E066DE" w:rsidRPr="002C4BC5">
        <w:trPr>
          <w:trHeight w:val="502"/>
        </w:trPr>
        <w:tc>
          <w:tcPr>
            <w:tcW w:type="dxa" w:w="1843"/>
            <w:tcBorders>
              <w:top w:val="nil"/>
              <w:left w:space="0" w:sz="4" w:color="auto" w:val="single"/>
              <w:bottom w:space="0" w:sz="4" w:color="auto" w:val="single"/>
              <w:right w:space="0" w:sz="4" w:color="auto" w:val="single"/>
            </w:tcBorders>
            <w:shd w:fill="auto" w:color="auto" w:val="clear"/>
            <w:noWrap/>
            <w:vAlign w:val="center"/>
            <w:hideMark/>
          </w:tcPr>
          <w:p w14:textId="77777777" w14:paraId="428295A6" w:rsidRDefault="006F4402" w:rsidP="00D23900" w:rsidR="00E066DE" w:rsidRPr="002C4BC5">
            <w:pPr>
              <w:spacing w:lineRule="auto" w:line="360"/>
              <w:jc w:val="center"/>
              <w:rPr>
                <w:rFonts w:eastAsia="Times New Roman"/>
                <w:lang w:eastAsia="hr-HR" w:val="hr-HR"/>
              </w:rPr>
            </w:pPr>
            <w:r>
              <w:rPr>
                <w:rFonts w:eastAsia="Times New Roman"/>
                <w:lang w:eastAsia="hr-HR" w:val="hr-HR"/>
              </w:rPr>
              <w:t>9</w:t>
            </w:r>
          </w:p>
        </w:tc>
        <w:tc>
          <w:tcPr>
            <w:tcW w:type="dxa" w:w="2268"/>
            <w:tcBorders>
              <w:top w:val="nil"/>
              <w:left w:val="nil"/>
              <w:bottom w:space="0" w:sz="4" w:color="auto" w:val="single"/>
              <w:right w:space="0" w:sz="4" w:color="auto" w:val="single"/>
            </w:tcBorders>
            <w:shd w:fill="auto" w:color="auto" w:val="clear"/>
            <w:noWrap/>
            <w:vAlign w:val="center"/>
            <w:hideMark/>
          </w:tcPr>
          <w:p w14:textId="77777777" w14:paraId="26B3DAFF" w:rsidRDefault="00D23900" w:rsidP="00D23900" w:rsidR="00E066DE" w:rsidRPr="002C4BC5">
            <w:pPr>
              <w:spacing w:lineRule="auto" w:line="360"/>
              <w:jc w:val="center"/>
              <w:rPr>
                <w:rFonts w:eastAsia="Times New Roman"/>
                <w:lang w:eastAsia="hr-HR" w:val="hr-HR"/>
              </w:rPr>
            </w:pPr>
            <w:r>
              <w:rPr>
                <w:rFonts w:eastAsia="Times New Roman"/>
                <w:lang w:eastAsia="hr-HR" w:val="hr-HR"/>
              </w:rPr>
              <w:t>2.682.135,68</w:t>
            </w:r>
          </w:p>
        </w:tc>
        <w:tc>
          <w:tcPr>
            <w:tcW w:type="dxa" w:w="2126"/>
            <w:tcBorders>
              <w:top w:val="nil"/>
              <w:left w:val="nil"/>
              <w:bottom w:space="0" w:sz="4" w:color="auto" w:val="single"/>
              <w:right w:space="0" w:sz="4" w:color="auto" w:val="single"/>
            </w:tcBorders>
            <w:shd w:fill="auto" w:color="auto" w:val="clear"/>
            <w:noWrap/>
            <w:vAlign w:val="center"/>
            <w:hideMark/>
          </w:tcPr>
          <w:p w14:textId="77777777" w14:paraId="5CE52C5F" w:rsidRDefault="00D23900" w:rsidP="00D23900" w:rsidR="00E066DE" w:rsidRPr="002C4BC5">
            <w:pPr>
              <w:spacing w:lineRule="auto" w:line="360"/>
              <w:jc w:val="center"/>
              <w:rPr>
                <w:rFonts w:eastAsia="Times New Roman"/>
                <w:lang w:eastAsia="hr-HR" w:val="hr-HR"/>
              </w:rPr>
            </w:pPr>
            <w:r>
              <w:rPr>
                <w:rFonts w:eastAsia="Times New Roman"/>
                <w:lang w:eastAsia="hr-HR" w:val="hr-HR"/>
              </w:rPr>
              <w:t>460.412,24</w:t>
            </w:r>
          </w:p>
        </w:tc>
        <w:tc>
          <w:tcPr>
            <w:tcW w:type="dxa" w:w="2126"/>
            <w:tcBorders>
              <w:top w:val="nil"/>
              <w:left w:val="nil"/>
              <w:bottom w:space="0" w:sz="4" w:color="auto" w:val="single"/>
              <w:right w:space="0" w:sz="4" w:color="auto" w:val="single"/>
            </w:tcBorders>
            <w:shd w:fill="auto" w:color="auto" w:val="clear"/>
            <w:noWrap/>
            <w:vAlign w:val="center"/>
            <w:hideMark/>
          </w:tcPr>
          <w:p w14:textId="77777777" w14:paraId="5EE41A24" w:rsidRDefault="00D23900" w:rsidP="00D23900" w:rsidR="00E066DE" w:rsidRPr="002C4BC5">
            <w:pPr>
              <w:spacing w:lineRule="auto" w:line="360"/>
              <w:jc w:val="center"/>
              <w:rPr>
                <w:rFonts w:eastAsia="Times New Roman"/>
                <w:lang w:eastAsia="hr-HR" w:val="hr-HR"/>
              </w:rPr>
            </w:pPr>
            <w:r>
              <w:rPr>
                <w:rFonts w:eastAsia="Times New Roman"/>
                <w:lang w:eastAsia="hr-HR" w:val="hr-HR"/>
              </w:rPr>
              <w:t>3.142.547,92</w:t>
            </w:r>
          </w:p>
        </w:tc>
      </w:tr>
      <w:tr w14:textId="77777777" w14:paraId="71C4BD30" w:rsidTr="005F507A" w:rsidR="00E066DE" w:rsidRPr="002C4BC5">
        <w:trPr>
          <w:trHeight w:val="352"/>
        </w:trPr>
        <w:tc>
          <w:tcPr>
            <w:tcW w:type="dxa" w:w="1843"/>
            <w:tcBorders>
              <w:top w:val="nil"/>
              <w:left w:space="0" w:sz="4" w:color="auto" w:val="single"/>
              <w:bottom w:space="0" w:sz="4" w:color="auto" w:val="single"/>
              <w:right w:space="0" w:sz="4" w:color="auto" w:val="single"/>
            </w:tcBorders>
            <w:shd w:fill="CCFFFF" w:color="000000" w:val="clear"/>
            <w:vAlign w:val="center"/>
            <w:hideMark/>
          </w:tcPr>
          <w:p w14:textId="77777777" w14:paraId="78346C2A" w:rsidRDefault="00E066DE" w:rsidP="00D23900" w:rsidR="00E066DE" w:rsidRPr="002C4BC5">
            <w:pPr>
              <w:spacing w:lineRule="auto" w:line="360"/>
              <w:jc w:val="center"/>
              <w:rPr>
                <w:rFonts w:eastAsia="Times New Roman"/>
                <w:b/>
                <w:bCs/>
                <w:lang w:eastAsia="hr-HR" w:val="hr-HR"/>
              </w:rPr>
            </w:pPr>
            <w:r w:rsidRPr="002C4BC5">
              <w:rPr>
                <w:rFonts w:eastAsia="Times New Roman"/>
                <w:b/>
                <w:bCs/>
                <w:lang w:eastAsia="hr-HR" w:val="hr-HR"/>
              </w:rPr>
              <w:t>SVEUKUPNO</w:t>
            </w:r>
          </w:p>
        </w:tc>
        <w:tc>
          <w:tcPr>
            <w:tcW w:type="dxa" w:w="2268"/>
            <w:tcBorders>
              <w:top w:val="nil"/>
              <w:left w:val="nil"/>
              <w:bottom w:space="0" w:sz="4" w:color="auto" w:val="single"/>
              <w:right w:space="0" w:sz="4" w:color="auto" w:val="single"/>
            </w:tcBorders>
            <w:shd w:fill="CCFFFF" w:color="000000" w:val="clear"/>
            <w:noWrap/>
            <w:vAlign w:val="center"/>
            <w:hideMark/>
          </w:tcPr>
          <w:p w14:textId="77777777" w14:paraId="0E267C86" w:rsidRDefault="00D23900" w:rsidP="00D23900" w:rsidR="00E066DE" w:rsidRPr="002C4BC5">
            <w:pPr>
              <w:spacing w:lineRule="auto" w:line="360"/>
              <w:jc w:val="center"/>
              <w:rPr>
                <w:rFonts w:eastAsia="Times New Roman"/>
                <w:b/>
                <w:bCs/>
                <w:lang w:eastAsia="hr-HR" w:val="hr-HR"/>
              </w:rPr>
            </w:pPr>
            <w:r>
              <w:rPr>
                <w:rFonts w:eastAsia="Times New Roman"/>
                <w:b/>
                <w:bCs/>
                <w:lang w:eastAsia="hr-HR" w:val="hr-HR"/>
              </w:rPr>
              <w:t>8.092.717,93</w:t>
            </w:r>
          </w:p>
        </w:tc>
        <w:tc>
          <w:tcPr>
            <w:tcW w:type="dxa" w:w="2126"/>
            <w:tcBorders>
              <w:top w:val="nil"/>
              <w:left w:val="nil"/>
              <w:bottom w:space="0" w:sz="4" w:color="auto" w:val="single"/>
              <w:right w:space="0" w:sz="4" w:color="auto" w:val="single"/>
            </w:tcBorders>
            <w:shd w:fill="CCFFFF" w:color="000000" w:val="clear"/>
            <w:noWrap/>
            <w:vAlign w:val="center"/>
            <w:hideMark/>
          </w:tcPr>
          <w:p w14:textId="77777777" w14:paraId="7583DE7E" w:rsidRDefault="00D23900" w:rsidP="00D23900" w:rsidR="00E066DE" w:rsidRPr="002C4BC5">
            <w:pPr>
              <w:spacing w:lineRule="auto" w:line="360"/>
              <w:jc w:val="center"/>
              <w:rPr>
                <w:rFonts w:eastAsia="Times New Roman"/>
                <w:b/>
                <w:bCs/>
                <w:lang w:eastAsia="hr-HR" w:val="hr-HR"/>
              </w:rPr>
            </w:pPr>
            <w:r>
              <w:rPr>
                <w:rFonts w:eastAsia="Times New Roman"/>
                <w:b/>
                <w:bCs/>
                <w:lang w:eastAsia="hr-HR" w:val="hr-HR"/>
              </w:rPr>
              <w:t>1.387.372,26</w:t>
            </w:r>
          </w:p>
        </w:tc>
        <w:tc>
          <w:tcPr>
            <w:tcW w:type="dxa" w:w="2126"/>
            <w:tcBorders>
              <w:top w:val="nil"/>
              <w:left w:val="nil"/>
              <w:bottom w:space="0" w:sz="4" w:color="auto" w:val="single"/>
              <w:right w:space="0" w:sz="4" w:color="auto" w:val="single"/>
            </w:tcBorders>
            <w:shd w:fill="CCFFFF" w:color="000000" w:val="clear"/>
            <w:noWrap/>
            <w:vAlign w:val="center"/>
            <w:hideMark/>
          </w:tcPr>
          <w:p w14:textId="77777777" w14:paraId="5EFB825B" w:rsidRDefault="00D23900" w:rsidP="00D23900" w:rsidR="00E066DE" w:rsidRPr="002C4BC5">
            <w:pPr>
              <w:spacing w:lineRule="auto" w:line="360"/>
              <w:jc w:val="center"/>
              <w:rPr>
                <w:rFonts w:eastAsia="Times New Roman"/>
                <w:b/>
                <w:bCs/>
                <w:lang w:eastAsia="hr-HR" w:val="hr-HR"/>
              </w:rPr>
            </w:pPr>
            <w:r>
              <w:rPr>
                <w:rFonts w:eastAsia="Times New Roman"/>
                <w:b/>
                <w:bCs/>
                <w:lang w:eastAsia="hr-HR" w:val="hr-HR"/>
              </w:rPr>
              <w:t>9.480.090,19</w:t>
            </w:r>
          </w:p>
        </w:tc>
      </w:tr>
    </w:tbl>
    <w:p w14:textId="77777777" w14:paraId="0704B46E" w:rsidRDefault="00393C1A" w:rsidP="00D23900" w:rsidR="00393C1A" w:rsidRPr="002C4BC5">
      <w:pPr>
        <w:spacing w:lineRule="auto" w:line="360"/>
        <w:rPr>
          <w:lang w:val="hr-HR"/>
        </w:rPr>
      </w:pPr>
    </w:p>
    <w:p w14:textId="77777777" w14:paraId="5A8A8EDD" w:rsidRDefault="00393C1A" w:rsidP="00D23900" w:rsidR="00393C1A" w:rsidRPr="002C4BC5">
      <w:pPr>
        <w:spacing w:lineRule="auto" w:line="360"/>
        <w:rPr>
          <w:lang w:val="hr-HR"/>
        </w:rPr>
      </w:pPr>
      <w:r w:rsidRPr="002C4BC5">
        <w:rPr>
          <w:lang w:val="hr-HR"/>
        </w:rPr>
        <w:t>III. RADNJE KOJE ĆE SE PODUZETI U NAREDNOM RAZDOBLJU</w:t>
      </w:r>
    </w:p>
    <w:p w14:textId="77777777" w14:paraId="1097A940" w:rsidRDefault="001F5D6E" w:rsidP="00D23900" w:rsidR="001F5D6E" w:rsidRPr="002C4BC5">
      <w:pPr>
        <w:spacing w:lineRule="auto" w:line="360"/>
        <w:rPr>
          <w:lang w:val="hr-HR"/>
        </w:rPr>
      </w:pPr>
    </w:p>
    <w:p w14:textId="77777777" w14:paraId="2544C47C" w:rsidRDefault="008E05C5" w:rsidP="00D23900" w:rsidR="00393C1A">
      <w:pPr>
        <w:spacing w:lineRule="auto" w:line="360"/>
        <w:ind w:firstLine="709"/>
        <w:jc w:val="both"/>
        <w:rPr>
          <w:lang w:val="hr-HR"/>
        </w:rPr>
      </w:pPr>
      <w:r w:rsidRPr="002C4BC5">
        <w:rPr>
          <w:lang w:val="hr-HR"/>
        </w:rPr>
        <w:t>U</w:t>
      </w:r>
      <w:r w:rsidR="00393C1A" w:rsidRPr="002C4BC5">
        <w:rPr>
          <w:lang w:val="hr-HR"/>
        </w:rPr>
        <w:t xml:space="preserve"> </w:t>
      </w:r>
      <w:proofErr w:type="spellStart"/>
      <w:r w:rsidR="00393C1A" w:rsidRPr="002C4BC5">
        <w:rPr>
          <w:lang w:val="hr-HR"/>
        </w:rPr>
        <w:t>naredom</w:t>
      </w:r>
      <w:proofErr w:type="spellEnd"/>
      <w:r w:rsidR="00393C1A" w:rsidRPr="002C4BC5">
        <w:rPr>
          <w:lang w:val="hr-HR"/>
        </w:rPr>
        <w:t xml:space="preserve"> razdoblju od 01.</w:t>
      </w:r>
      <w:r w:rsidR="006F4402">
        <w:rPr>
          <w:lang w:val="hr-HR"/>
        </w:rPr>
        <w:t>10</w:t>
      </w:r>
      <w:r w:rsidR="00393C1A" w:rsidRPr="002C4BC5">
        <w:rPr>
          <w:lang w:val="hr-HR"/>
        </w:rPr>
        <w:t>.2018</w:t>
      </w:r>
      <w:r w:rsidRPr="002C4BC5">
        <w:rPr>
          <w:lang w:val="hr-HR"/>
        </w:rPr>
        <w:t>.</w:t>
      </w:r>
      <w:r w:rsidR="002A15F6">
        <w:rPr>
          <w:lang w:val="hr-HR"/>
        </w:rPr>
        <w:t xml:space="preserve"> do </w:t>
      </w:r>
      <w:r w:rsidR="008820FB">
        <w:rPr>
          <w:lang w:val="hr-HR"/>
        </w:rPr>
        <w:t>3</w:t>
      </w:r>
      <w:r w:rsidR="006F4402">
        <w:rPr>
          <w:lang w:val="hr-HR"/>
        </w:rPr>
        <w:t>1</w:t>
      </w:r>
      <w:r w:rsidR="008820FB">
        <w:rPr>
          <w:lang w:val="hr-HR"/>
        </w:rPr>
        <w:t>.</w:t>
      </w:r>
      <w:r w:rsidR="006F4402">
        <w:rPr>
          <w:lang w:val="hr-HR"/>
        </w:rPr>
        <w:t>12</w:t>
      </w:r>
      <w:r w:rsidR="00393C1A" w:rsidRPr="002C4BC5">
        <w:rPr>
          <w:lang w:val="hr-HR"/>
        </w:rPr>
        <w:t>.2018</w:t>
      </w:r>
      <w:r w:rsidRPr="002C4BC5">
        <w:rPr>
          <w:lang w:val="hr-HR"/>
        </w:rPr>
        <w:t>. planira</w:t>
      </w:r>
      <w:r w:rsidR="00C17918" w:rsidRPr="002C4BC5">
        <w:rPr>
          <w:lang w:val="hr-HR"/>
        </w:rPr>
        <w:t>ju</w:t>
      </w:r>
      <w:r w:rsidRPr="002C4BC5">
        <w:rPr>
          <w:lang w:val="hr-HR"/>
        </w:rPr>
        <w:t xml:space="preserve"> se </w:t>
      </w:r>
      <w:r w:rsidR="008820FB">
        <w:rPr>
          <w:lang w:val="hr-HR"/>
        </w:rPr>
        <w:t xml:space="preserve">obaviti usluge SP za HŽ PP, </w:t>
      </w:r>
      <w:r w:rsidR="006316C9">
        <w:rPr>
          <w:lang w:val="hr-HR"/>
        </w:rPr>
        <w:t>usluge popravka specijalnih vozila TMD za HŽ Infrastrukturu</w:t>
      </w:r>
      <w:r w:rsidR="00895650">
        <w:rPr>
          <w:lang w:val="hr-HR"/>
        </w:rPr>
        <w:t>. Obavljaju se pregovori  za izradu i isporuku 10 nadogradnji i 10 okvira za lokomotive GT26CW za WBC d.o.o. Srbija</w:t>
      </w:r>
      <w:r w:rsidR="006316C9">
        <w:rPr>
          <w:lang w:val="hr-HR"/>
        </w:rPr>
        <w:t>.</w:t>
      </w:r>
      <w:r w:rsidR="00895650">
        <w:rPr>
          <w:lang w:val="hr-HR"/>
        </w:rPr>
        <w:t xml:space="preserve"> </w:t>
      </w:r>
      <w:r w:rsidR="006316C9">
        <w:rPr>
          <w:lang w:val="hr-HR"/>
        </w:rPr>
        <w:t>Predviđen je odlazak u Crnu Goru zbog obavljanja školovanja i probnog rada vretenastih dizalica</w:t>
      </w:r>
      <w:r w:rsidR="00802FF5">
        <w:rPr>
          <w:lang w:val="hr-HR"/>
        </w:rPr>
        <w:t>.</w:t>
      </w:r>
      <w:r w:rsidR="00AE3A8F">
        <w:rPr>
          <w:lang w:val="hr-HR"/>
        </w:rPr>
        <w:t xml:space="preserve"> U pogonu lokomotiva </w:t>
      </w:r>
      <w:r w:rsidR="006316C9">
        <w:rPr>
          <w:lang w:val="hr-HR"/>
        </w:rPr>
        <w:t xml:space="preserve">u pripremi je potpisivanje ugovora </w:t>
      </w:r>
      <w:r w:rsidR="00802FF5">
        <w:rPr>
          <w:lang w:val="hr-HR"/>
        </w:rPr>
        <w:t xml:space="preserve">s tvrtkom </w:t>
      </w:r>
      <w:proofErr w:type="spellStart"/>
      <w:r w:rsidR="00802FF5">
        <w:rPr>
          <w:lang w:val="hr-HR"/>
        </w:rPr>
        <w:t>LocoTech</w:t>
      </w:r>
      <w:proofErr w:type="spellEnd"/>
      <w:r w:rsidR="00802FF5">
        <w:rPr>
          <w:lang w:val="hr-HR"/>
        </w:rPr>
        <w:t xml:space="preserve"> za usluge redovnog održavanja 8 </w:t>
      </w:r>
      <w:proofErr w:type="spellStart"/>
      <w:r w:rsidR="00802FF5">
        <w:rPr>
          <w:lang w:val="hr-HR"/>
        </w:rPr>
        <w:t>dvosustavnih</w:t>
      </w:r>
      <w:proofErr w:type="spellEnd"/>
      <w:r w:rsidR="00802FF5">
        <w:rPr>
          <w:lang w:val="hr-HR"/>
        </w:rPr>
        <w:t xml:space="preserve"> električnih lokomotiva 750 V i 25 kV BRC 92 od 5040 kW.</w:t>
      </w:r>
    </w:p>
    <w:p w14:textId="77777777" w14:paraId="5A32806B" w:rsidRDefault="00802FF5" w:rsidP="00D23900" w:rsidR="00802FF5">
      <w:pPr>
        <w:spacing w:lineRule="auto" w:line="360"/>
        <w:ind w:firstLine="709"/>
        <w:jc w:val="both"/>
        <w:rPr>
          <w:lang w:val="hr-HR"/>
        </w:rPr>
      </w:pPr>
      <w:r>
        <w:rPr>
          <w:lang w:val="hr-HR"/>
        </w:rPr>
        <w:t xml:space="preserve">Tvrtka BDO Croatia d.o.o. obavit će posao </w:t>
      </w:r>
      <w:proofErr w:type="spellStart"/>
      <w:r>
        <w:rPr>
          <w:lang w:val="hr-HR"/>
        </w:rPr>
        <w:t>predrevizije</w:t>
      </w:r>
      <w:proofErr w:type="spellEnd"/>
      <w:r>
        <w:rPr>
          <w:lang w:val="hr-HR"/>
        </w:rPr>
        <w:t xml:space="preserve"> financijskog poslovanja 2018. godine. Priprema se provedba redovnog popisa imovine i obveza u TŽV Gredelj d.o.o. za 2018. g.</w:t>
      </w:r>
    </w:p>
    <w:p w14:textId="069CC762" w14:paraId="5E756BA0" w:rsidRDefault="00802FF5" w:rsidP="00D23900" w:rsidR="00802FF5" w:rsidRPr="002C4BC5">
      <w:pPr>
        <w:spacing w:lineRule="auto" w:line="360"/>
        <w:ind w:firstLine="709"/>
        <w:jc w:val="both"/>
        <w:rPr>
          <w:lang w:val="hr-HR"/>
        </w:rPr>
      </w:pPr>
      <w:r>
        <w:rPr>
          <w:lang w:val="hr-HR"/>
        </w:rPr>
        <w:t xml:space="preserve">U zadnjem kvartalu tekuće godine očekuje se dostava </w:t>
      </w:r>
      <w:r w:rsidR="00F401E0">
        <w:rPr>
          <w:lang w:val="hr-HR"/>
        </w:rPr>
        <w:t xml:space="preserve">finalne </w:t>
      </w:r>
      <w:r>
        <w:rPr>
          <w:lang w:val="hr-HR"/>
        </w:rPr>
        <w:t xml:space="preserve">ponude strateškog partnera, sazivanje </w:t>
      </w:r>
      <w:r w:rsidR="000626AB">
        <w:rPr>
          <w:lang w:val="hr-HR"/>
        </w:rPr>
        <w:t>skupštine</w:t>
      </w:r>
      <w:r>
        <w:rPr>
          <w:lang w:val="hr-HR"/>
        </w:rPr>
        <w:t xml:space="preserve"> vjerovnika i odluka o daljnjem poslovanju tvrtke TŽV Gredelj d.o.o. u stečaju.</w:t>
      </w:r>
    </w:p>
    <w:p w14:textId="77777777" w14:paraId="59AEC266" w:rsidRDefault="001F5D6E" w:rsidP="00D23900" w:rsidR="001F5D6E">
      <w:pPr>
        <w:spacing w:lineRule="auto" w:line="360"/>
        <w:rPr>
          <w:lang w:val="hr-HR"/>
        </w:rPr>
      </w:pPr>
    </w:p>
    <w:p w14:textId="77777777" w14:paraId="2064A4C3" w:rsidRDefault="004E1B7D" w:rsidP="00D23900" w:rsidR="004E1B7D" w:rsidRPr="002C4BC5">
      <w:pPr>
        <w:spacing w:lineRule="auto" w:line="360"/>
        <w:rPr>
          <w:lang w:val="hr-HR"/>
        </w:rPr>
      </w:pPr>
    </w:p>
    <w:p w14:textId="77777777" w14:paraId="5011A149" w:rsidRDefault="000E1F39" w:rsidP="00D23900" w:rsidR="000E1F39" w:rsidRPr="002C4BC5">
      <w:pPr>
        <w:spacing w:lineRule="auto" w:line="360"/>
        <w:rPr>
          <w:lang w:val="hr-HR"/>
        </w:rPr>
      </w:pPr>
      <w:r w:rsidRPr="002C4BC5">
        <w:rPr>
          <w:lang w:val="hr-HR"/>
        </w:rPr>
        <w:t xml:space="preserve">Mjesto i datum </w:t>
      </w:r>
      <w:r w:rsidRPr="002C4BC5">
        <w:rPr>
          <w:lang w:val="hr-HR"/>
        </w:rPr>
        <w:tab/>
      </w:r>
      <w:r w:rsidRPr="002C4BC5">
        <w:rPr>
          <w:lang w:val="hr-HR"/>
        </w:rPr>
        <w:tab/>
      </w:r>
      <w:r w:rsidRPr="002C4BC5">
        <w:rPr>
          <w:lang w:val="hr-HR"/>
        </w:rPr>
        <w:tab/>
      </w:r>
      <w:r w:rsidRPr="002C4BC5">
        <w:rPr>
          <w:lang w:val="hr-HR"/>
        </w:rPr>
        <w:tab/>
      </w:r>
      <w:r w:rsidRPr="002C4BC5">
        <w:rPr>
          <w:lang w:val="hr-HR"/>
        </w:rPr>
        <w:tab/>
      </w:r>
      <w:r w:rsidRPr="002C4BC5">
        <w:rPr>
          <w:lang w:val="hr-HR"/>
        </w:rPr>
        <w:tab/>
      </w:r>
      <w:r w:rsidR="00E06AE5" w:rsidRPr="002C4BC5">
        <w:rPr>
          <w:lang w:val="hr-HR"/>
        </w:rPr>
        <w:tab/>
      </w:r>
      <w:r w:rsidRPr="002C4BC5">
        <w:rPr>
          <w:lang w:val="hr-HR"/>
        </w:rPr>
        <w:t>Stečajni upravitelj</w:t>
      </w:r>
    </w:p>
    <w:p w14:textId="77777777" w14:paraId="4F653C32" w:rsidRDefault="006E6106" w:rsidP="00D23900" w:rsidR="000E1F39" w:rsidRPr="002C4BC5">
      <w:pPr>
        <w:spacing w:lineRule="auto" w:line="360"/>
        <w:rPr>
          <w:lang w:val="hr-HR"/>
        </w:rPr>
      </w:pPr>
      <w:r w:rsidRPr="002C4BC5">
        <w:rPr>
          <w:lang w:val="hr-HR"/>
        </w:rPr>
        <w:t xml:space="preserve">Zagreb, </w:t>
      </w:r>
      <w:r w:rsidR="00FC3777">
        <w:rPr>
          <w:lang w:val="hr-HR"/>
        </w:rPr>
        <w:t>18.</w:t>
      </w:r>
      <w:r w:rsidR="006F4402">
        <w:rPr>
          <w:lang w:val="hr-HR"/>
        </w:rPr>
        <w:t>10</w:t>
      </w:r>
      <w:r w:rsidR="00FC3777">
        <w:rPr>
          <w:lang w:val="hr-HR"/>
        </w:rPr>
        <w:t>.</w:t>
      </w:r>
      <w:r w:rsidRPr="002C4BC5">
        <w:rPr>
          <w:lang w:val="hr-HR"/>
        </w:rPr>
        <w:t xml:space="preserve"> </w:t>
      </w:r>
      <w:r w:rsidR="001F5D6E" w:rsidRPr="002C4BC5">
        <w:rPr>
          <w:lang w:val="hr-HR"/>
        </w:rPr>
        <w:t>2018.</w:t>
      </w:r>
      <w:r w:rsidRPr="002C4BC5">
        <w:rPr>
          <w:lang w:val="hr-HR"/>
        </w:rPr>
        <w:t>godine</w:t>
      </w:r>
      <w:r w:rsidR="000E1F39" w:rsidRPr="002C4BC5">
        <w:rPr>
          <w:lang w:val="hr-HR"/>
        </w:rPr>
        <w:tab/>
      </w:r>
      <w:r w:rsidR="000E1F39" w:rsidRPr="002C4BC5">
        <w:rPr>
          <w:lang w:val="hr-HR"/>
        </w:rPr>
        <w:tab/>
      </w:r>
      <w:r w:rsidR="000E1F39" w:rsidRPr="002C4BC5">
        <w:rPr>
          <w:lang w:val="hr-HR"/>
        </w:rPr>
        <w:tab/>
      </w:r>
      <w:r w:rsidR="000E1F39" w:rsidRPr="002C4BC5">
        <w:rPr>
          <w:lang w:val="hr-HR"/>
        </w:rPr>
        <w:tab/>
      </w:r>
      <w:r w:rsidR="00E06AE5" w:rsidRPr="002C4BC5">
        <w:rPr>
          <w:lang w:val="hr-HR"/>
        </w:rPr>
        <w:tab/>
      </w:r>
      <w:r w:rsidR="00FC3777">
        <w:rPr>
          <w:lang w:val="hr-HR"/>
        </w:rPr>
        <w:tab/>
      </w:r>
      <w:r w:rsidR="001F5D6E" w:rsidRPr="002C4BC5">
        <w:rPr>
          <w:lang w:val="hr-HR"/>
        </w:rPr>
        <w:t xml:space="preserve">Tomislav </w:t>
      </w:r>
      <w:r w:rsidR="0046633C" w:rsidRPr="002C4BC5">
        <w:rPr>
          <w:lang w:val="hr-HR"/>
        </w:rPr>
        <w:t xml:space="preserve"> </w:t>
      </w:r>
      <w:r w:rsidR="001F5D6E" w:rsidRPr="002C4BC5">
        <w:rPr>
          <w:lang w:val="hr-HR"/>
        </w:rPr>
        <w:t>Đuričin</w:t>
      </w:r>
    </w:p>
    <w:sectPr w:rsidR="000E1F39" w:rsidRPr="002C4BC5">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14:textId="77777777" w14:paraId="267AAF99" w:rsidRDefault="00D279D6" w:rsidP="009D2A26" w:rsidR="00D279D6">
      <w:r>
        <w:separator/>
      </w:r>
    </w:p>
  </w:endnote>
  <w:endnote w:id="0" w:type="continuationSeparator">
    <w:p w14:textId="77777777" w14:paraId="20803AAB" w:rsidRDefault="00D279D6" w:rsidP="009D2A26" w:rsidR="00D279D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imSun">
    <w:altName w:val="宋体"/>
    <w:panose1 w:val="02010600030101010101"/>
    <w:charset w:val="86"/>
    <w:family w:val="auto"/>
    <w:pitch w:val="variable"/>
    <w:sig w:csb1="00000000" w:csb0="00040001" w:usb3="00000000" w:usb2="00000016" w:usb1="288F0000" w:usb0="00000003"/>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Verdana">
    <w:panose1 w:val="020B0604030504040204"/>
    <w:charset w:val="00"/>
    <w:family w:val="auto"/>
    <w:pitch w:val="variable"/>
    <w:sig w:csb1="00000000" w:csb0="0000019F" w:usb3="00000000" w:usb2="00000010" w:usb1="4000205B" w:usb0="A10006FF"/>
  </w:font>
  <w:font w:name="Calibri">
    <w:panose1 w:val="020F0502020204030204"/>
    <w:charset w:val="EE"/>
    <w:family w:val="swiss"/>
    <w:pitch w:val="variable"/>
    <w:sig w:csb1="00000000" w:csb0="0000019F" w:usb3="00000000" w:usb2="00000001" w:usb1="4000ACFF" w:usb0="E00002FF"/>
  </w:font>
  <w:font w:name="BatangChe">
    <w:panose1 w:val="02030609000101010101"/>
    <w:charset w:val="81"/>
    <w:family w:val="auto"/>
    <w:pitch w:val="variable"/>
    <w:sig w:csb1="00000000" w:csb0="0008009F" w:usb3="00000000" w:usb2="00000030" w:usb1="69D77CFB" w:usb0="B00002A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14:textId="77777777" w14:paraId="5572A158" w:rsidRDefault="00D279D6" w:rsidP="009D2A26" w:rsidR="00D279D6">
      <w:r>
        <w:separator/>
      </w:r>
    </w:p>
  </w:footnote>
  <w:footnote w:id="0" w:type="continuationSeparator">
    <w:p w14:textId="77777777" w14:paraId="29447452" w:rsidRDefault="00D279D6" w:rsidP="009D2A26" w:rsidR="00D279D6">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C1B275D"/>
    <w:multiLevelType w:val="hybridMultilevel"/>
    <w:tmpl w:val="1840B264"/>
    <w:lvl w:tplc="9A786AC2" w:ilvl="0">
      <w:start w:val="1"/>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C7162C7"/>
    <w:multiLevelType w:val="hybridMultilevel"/>
    <w:tmpl w:val="871A9572"/>
    <w:lvl w:tplc="D3B2EA1A" w:ilvl="0">
      <w:start w:val="2"/>
      <w:numFmt w:val="bullet"/>
      <w:lvlText w:val="-"/>
      <w:lvlJc w:val="left"/>
      <w:pPr>
        <w:ind w:hanging="360" w:left="1440"/>
      </w:pPr>
      <w:rPr>
        <w:rFonts w:cs="Tahoma" w:eastAsia="Times New Roman" w:hAnsi="Tahoma" w:ascii="Tahoma"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2">
    <w:nsid w:val="1F5F3E81"/>
    <w:multiLevelType w:val="hybridMultilevel"/>
    <w:tmpl w:val="152A4C8E"/>
    <w:lvl w:tplc="D3B2EA1A" w:ilvl="0">
      <w:start w:val="2"/>
      <w:numFmt w:val="bullet"/>
      <w:lvlText w:val="-"/>
      <w:lvlJc w:val="left"/>
      <w:pPr>
        <w:ind w:hanging="360" w:left="720"/>
      </w:pPr>
      <w:rPr>
        <w:rFonts w:cs="Tahoma" w:eastAsia="Times New Roman" w:hAnsi="Tahoma" w:ascii="Tahoma"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25ED1E1C"/>
    <w:multiLevelType w:val="hybridMultilevel"/>
    <w:tmpl w:val="E85A4CE4"/>
    <w:lvl w:tplc="D3B2EA1A" w:ilvl="0">
      <w:start w:val="2"/>
      <w:numFmt w:val="bullet"/>
      <w:lvlText w:val="-"/>
      <w:lvlJc w:val="left"/>
      <w:pPr>
        <w:ind w:hanging="360" w:left="2345"/>
      </w:pPr>
      <w:rPr>
        <w:rFonts w:cs="Tahoma" w:eastAsia="Times New Roman" w:hAnsi="Tahoma" w:ascii="Tahoma" w:hint="default"/>
      </w:rPr>
    </w:lvl>
    <w:lvl w:tplc="9A786AC2" w:ilvl="1">
      <w:start w:val="1"/>
      <w:numFmt w:val="bullet"/>
      <w:lvlText w:val="-"/>
      <w:lvlJc w:val="left"/>
      <w:pPr>
        <w:ind w:hanging="360" w:left="2007"/>
      </w:pPr>
      <w:rPr>
        <w:rFonts w:eastAsiaTheme="minorEastAsia" w:cs="Times New Roman" w:hAnsi="Times New Roman" w:ascii="Times New Roman" w:hint="default"/>
      </w:rPr>
    </w:lvl>
    <w:lvl w:tentative="true" w:tplc="041A0005" w:ilvl="2">
      <w:start w:val="1"/>
      <w:numFmt w:val="bullet"/>
      <w:lvlText w:val=""/>
      <w:lvlJc w:val="left"/>
      <w:pPr>
        <w:ind w:hanging="360" w:left="2727"/>
      </w:pPr>
      <w:rPr>
        <w:rFonts w:hAnsi="Wingdings" w:ascii="Wingdings" w:hint="default"/>
      </w:rPr>
    </w:lvl>
    <w:lvl w:tentative="true" w:tplc="041A0001" w:ilvl="3">
      <w:start w:val="1"/>
      <w:numFmt w:val="bullet"/>
      <w:lvlText w:val=""/>
      <w:lvlJc w:val="left"/>
      <w:pPr>
        <w:ind w:hanging="360" w:left="3447"/>
      </w:pPr>
      <w:rPr>
        <w:rFonts w:hAnsi="Symbol" w:ascii="Symbol" w:hint="default"/>
      </w:rPr>
    </w:lvl>
    <w:lvl w:tentative="true" w:tplc="041A0003" w:ilvl="4">
      <w:start w:val="1"/>
      <w:numFmt w:val="bullet"/>
      <w:lvlText w:val="o"/>
      <w:lvlJc w:val="left"/>
      <w:pPr>
        <w:ind w:hanging="360" w:left="4167"/>
      </w:pPr>
      <w:rPr>
        <w:rFonts w:cs="Courier New" w:hAnsi="Courier New" w:ascii="Courier New" w:hint="default"/>
      </w:rPr>
    </w:lvl>
    <w:lvl w:tentative="true" w:tplc="041A0005" w:ilvl="5">
      <w:start w:val="1"/>
      <w:numFmt w:val="bullet"/>
      <w:lvlText w:val=""/>
      <w:lvlJc w:val="left"/>
      <w:pPr>
        <w:ind w:hanging="360" w:left="4887"/>
      </w:pPr>
      <w:rPr>
        <w:rFonts w:hAnsi="Wingdings" w:ascii="Wingdings" w:hint="default"/>
      </w:rPr>
    </w:lvl>
    <w:lvl w:tentative="true" w:tplc="041A0001" w:ilvl="6">
      <w:start w:val="1"/>
      <w:numFmt w:val="bullet"/>
      <w:lvlText w:val=""/>
      <w:lvlJc w:val="left"/>
      <w:pPr>
        <w:ind w:hanging="360" w:left="5607"/>
      </w:pPr>
      <w:rPr>
        <w:rFonts w:hAnsi="Symbol" w:ascii="Symbol" w:hint="default"/>
      </w:rPr>
    </w:lvl>
    <w:lvl w:tentative="true" w:tplc="041A0003" w:ilvl="7">
      <w:start w:val="1"/>
      <w:numFmt w:val="bullet"/>
      <w:lvlText w:val="o"/>
      <w:lvlJc w:val="left"/>
      <w:pPr>
        <w:ind w:hanging="360" w:left="6327"/>
      </w:pPr>
      <w:rPr>
        <w:rFonts w:cs="Courier New" w:hAnsi="Courier New" w:ascii="Courier New" w:hint="default"/>
      </w:rPr>
    </w:lvl>
    <w:lvl w:tentative="true" w:tplc="041A0005" w:ilvl="8">
      <w:start w:val="1"/>
      <w:numFmt w:val="bullet"/>
      <w:lvlText w:val=""/>
      <w:lvlJc w:val="left"/>
      <w:pPr>
        <w:ind w:hanging="360" w:left="7047"/>
      </w:pPr>
      <w:rPr>
        <w:rFonts w:hAnsi="Wingdings" w:ascii="Wingdings" w:hint="default"/>
      </w:rPr>
    </w:lvl>
  </w:abstractNum>
  <w:abstractNum w:abstractNumId="4">
    <w:nsid w:val="30BD6EEE"/>
    <w:multiLevelType w:val="hybridMultilevel"/>
    <w:tmpl w:val="F5D6A4BA"/>
    <w:lvl w:tplc="D3B2EA1A" w:ilvl="0">
      <w:start w:val="2"/>
      <w:numFmt w:val="bullet"/>
      <w:lvlText w:val="-"/>
      <w:lvlJc w:val="left"/>
      <w:pPr>
        <w:ind w:hanging="360" w:left="720"/>
      </w:pPr>
      <w:rPr>
        <w:rFonts w:cs="Tahoma" w:eastAsia="Times New Roman" w:hAnsi="Tahoma" w:ascii="Tahoma" w:hint="default"/>
      </w:rPr>
    </w:lvl>
    <w:lvl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34ED21B7"/>
    <w:multiLevelType w:val="hybridMultilevel"/>
    <w:tmpl w:val="4D1A3E46"/>
    <w:lvl w:tplc="03D69C4C" w:ilvl="0">
      <w:numFmt w:val="bullet"/>
      <w:lvlText w:val="-"/>
      <w:lvlJc w:val="left"/>
      <w:pPr>
        <w:ind w:hanging="360" w:left="720"/>
      </w:pPr>
      <w:rPr>
        <w:rFonts w:cs="Times New Roman" w:eastAsia="SimSu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53FF2393"/>
    <w:multiLevelType w:val="hybridMultilevel"/>
    <w:tmpl w:val="30CC9376"/>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7">
    <w:nsid w:val="62F04B81"/>
    <w:multiLevelType w:val="hybridMultilevel"/>
    <w:tmpl w:val="A258AFB0"/>
    <w:lvl w:tplc="D3B2EA1A" w:ilvl="0">
      <w:start w:val="2"/>
      <w:numFmt w:val="bullet"/>
      <w:lvlText w:val="-"/>
      <w:lvlJc w:val="left"/>
      <w:pPr>
        <w:ind w:hanging="360" w:left="720"/>
      </w:pPr>
      <w:rPr>
        <w:rFonts w:cs="Tahoma" w:eastAsia="Times New Roman" w:hAnsi="Tahoma" w:ascii="Tahoma"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64444C4C"/>
    <w:multiLevelType w:val="hybridMultilevel"/>
    <w:tmpl w:val="9E8E133C"/>
    <w:lvl w:tplc="D24C4B84" w:ilvl="0">
      <w:start w:val="1"/>
      <w:numFmt w:val="decimal"/>
      <w:lvlText w:val="%1."/>
      <w:lvlJc w:val="left"/>
      <w:pPr>
        <w:ind w:hanging="570" w:left="930"/>
      </w:pPr>
      <w:rPr>
        <w:rFonts w:eastAsia="SimSun" w:hint="default"/>
        <w:color w:val="auto"/>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67114F9C"/>
    <w:multiLevelType w:val="hybridMultilevel"/>
    <w:tmpl w:val="359C1134"/>
    <w:lvl w:tplc="9C12CE44" w:ilvl="0">
      <w:numFmt w:val="bullet"/>
      <w:lvlText w:val="-"/>
      <w:lvlJc w:val="left"/>
      <w:pPr>
        <w:tabs>
          <w:tab w:pos="720" w:val="num"/>
        </w:tabs>
        <w:ind w:hanging="360" w:left="720"/>
      </w:pPr>
      <w:rPr>
        <w:rFonts w:eastAsia="Times New Roman" w:hAnsi="Verdana" w:ascii="Verdana" w:hint="default"/>
      </w:rPr>
    </w:lvl>
    <w:lvl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0">
    <w:nsid w:val="7D980C4C"/>
    <w:multiLevelType w:val="hybridMultilevel"/>
    <w:tmpl w:val="CA861F40"/>
    <w:lvl w:tplc="D3B2EA1A" w:ilvl="0">
      <w:start w:val="2"/>
      <w:numFmt w:val="bullet"/>
      <w:lvlText w:val="-"/>
      <w:lvlJc w:val="left"/>
      <w:pPr>
        <w:ind w:hanging="360" w:left="720"/>
      </w:pPr>
      <w:rPr>
        <w:rFonts w:cs="Tahoma" w:eastAsia="Times New Roman" w:hAnsi="Tahoma" w:ascii="Tahoma"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6"/>
  </w:num>
  <w:num w:numId="2">
    <w:abstractNumId w:val="8"/>
  </w:num>
  <w:num w:numId="3">
    <w:abstractNumId w:val="1"/>
  </w:num>
  <w:num w:numId="4">
    <w:abstractNumId w:val="7"/>
  </w:num>
  <w:num w:numId="5">
    <w:abstractNumId w:val="4"/>
  </w:num>
  <w:num w:numId="6">
    <w:abstractNumId w:val="3"/>
  </w:num>
  <w:num w:numId="7">
    <w:abstractNumId w:val="5"/>
  </w:num>
  <w:num w:numId="8">
    <w:abstractNumId w:val="2"/>
  </w:num>
  <w:num w:numId="9">
    <w:abstractNumId w:val="10"/>
  </w:num>
  <w:num w:numId="10">
    <w:abstractNumId w:val="0"/>
  </w:num>
  <w:num w:numId="11">
    <w:abstractNumId w:val="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zoom w:percent="100"/>
  <w:proofState w:grammar="clean" w:spelling="clean"/>
  <w:attachedTemplate r:id="rId1"/>
  <w:defaultTabStop w:val="709"/>
  <w:hyphenationZone w:val="425"/>
  <w:characterSpacingControl w:val="doNotCompres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E1F39"/>
    <w:rsid w:val="000162AA"/>
    <w:rsid w:val="00017115"/>
    <w:rsid w:val="000236AD"/>
    <w:rsid w:val="00026F93"/>
    <w:rsid w:val="00037649"/>
    <w:rsid w:val="000626AB"/>
    <w:rsid w:val="00066046"/>
    <w:rsid w:val="0007327B"/>
    <w:rsid w:val="00082167"/>
    <w:rsid w:val="00084646"/>
    <w:rsid w:val="00085FF8"/>
    <w:rsid w:val="00095607"/>
    <w:rsid w:val="0009613A"/>
    <w:rsid w:val="000A16F7"/>
    <w:rsid w:val="000C3D5F"/>
    <w:rsid w:val="000D632A"/>
    <w:rsid w:val="000E0469"/>
    <w:rsid w:val="000E1F39"/>
    <w:rsid w:val="000E21D6"/>
    <w:rsid w:val="001003FA"/>
    <w:rsid w:val="00111901"/>
    <w:rsid w:val="00111A2C"/>
    <w:rsid w:val="00112242"/>
    <w:rsid w:val="001377D6"/>
    <w:rsid w:val="001614FA"/>
    <w:rsid w:val="001761DA"/>
    <w:rsid w:val="00176F5F"/>
    <w:rsid w:val="001A408B"/>
    <w:rsid w:val="001C531E"/>
    <w:rsid w:val="001E16FA"/>
    <w:rsid w:val="001F5D6E"/>
    <w:rsid w:val="002018E1"/>
    <w:rsid w:val="002244F9"/>
    <w:rsid w:val="00232AE1"/>
    <w:rsid w:val="00233FC5"/>
    <w:rsid w:val="00235D73"/>
    <w:rsid w:val="00236982"/>
    <w:rsid w:val="00247120"/>
    <w:rsid w:val="00253B3C"/>
    <w:rsid w:val="00261346"/>
    <w:rsid w:val="00277BC0"/>
    <w:rsid w:val="00282580"/>
    <w:rsid w:val="002A15F6"/>
    <w:rsid w:val="002B47EE"/>
    <w:rsid w:val="002B57D0"/>
    <w:rsid w:val="002C4BC5"/>
    <w:rsid w:val="002E7FCD"/>
    <w:rsid w:val="002F59EA"/>
    <w:rsid w:val="0031017D"/>
    <w:rsid w:val="00310785"/>
    <w:rsid w:val="003368D0"/>
    <w:rsid w:val="003618E9"/>
    <w:rsid w:val="00393C1A"/>
    <w:rsid w:val="003A5469"/>
    <w:rsid w:val="003B67AD"/>
    <w:rsid w:val="003B6812"/>
    <w:rsid w:val="003C04E8"/>
    <w:rsid w:val="003D130F"/>
    <w:rsid w:val="003D7AB6"/>
    <w:rsid w:val="003E104A"/>
    <w:rsid w:val="003F4DB7"/>
    <w:rsid w:val="003F4F95"/>
    <w:rsid w:val="00401435"/>
    <w:rsid w:val="00401D26"/>
    <w:rsid w:val="004624E2"/>
    <w:rsid w:val="00465190"/>
    <w:rsid w:val="0046633C"/>
    <w:rsid w:val="00466FF1"/>
    <w:rsid w:val="00474AD9"/>
    <w:rsid w:val="004779BA"/>
    <w:rsid w:val="00493594"/>
    <w:rsid w:val="004A1790"/>
    <w:rsid w:val="004A35DE"/>
    <w:rsid w:val="004A65D4"/>
    <w:rsid w:val="004B1C5C"/>
    <w:rsid w:val="004B7DAE"/>
    <w:rsid w:val="004C48C7"/>
    <w:rsid w:val="004E1B7D"/>
    <w:rsid w:val="004E23DE"/>
    <w:rsid w:val="00506CE6"/>
    <w:rsid w:val="00523696"/>
    <w:rsid w:val="005303B2"/>
    <w:rsid w:val="00555F2C"/>
    <w:rsid w:val="00570D07"/>
    <w:rsid w:val="00571062"/>
    <w:rsid w:val="00592E0C"/>
    <w:rsid w:val="0059303F"/>
    <w:rsid w:val="005A2D8D"/>
    <w:rsid w:val="005B3C41"/>
    <w:rsid w:val="005D137E"/>
    <w:rsid w:val="005E0FA0"/>
    <w:rsid w:val="005E11ED"/>
    <w:rsid w:val="005F3B21"/>
    <w:rsid w:val="005F507A"/>
    <w:rsid w:val="006006A9"/>
    <w:rsid w:val="006010D7"/>
    <w:rsid w:val="006104D9"/>
    <w:rsid w:val="00613960"/>
    <w:rsid w:val="00616476"/>
    <w:rsid w:val="0062100C"/>
    <w:rsid w:val="006316C9"/>
    <w:rsid w:val="006603FE"/>
    <w:rsid w:val="00663FDC"/>
    <w:rsid w:val="00692960"/>
    <w:rsid w:val="006B2AE4"/>
    <w:rsid w:val="006C25BE"/>
    <w:rsid w:val="006E6106"/>
    <w:rsid w:val="006F2739"/>
    <w:rsid w:val="006F4402"/>
    <w:rsid w:val="0070454E"/>
    <w:rsid w:val="00716D6E"/>
    <w:rsid w:val="0073530E"/>
    <w:rsid w:val="00740F5C"/>
    <w:rsid w:val="00750763"/>
    <w:rsid w:val="00750CC1"/>
    <w:rsid w:val="00763D7E"/>
    <w:rsid w:val="00773EAC"/>
    <w:rsid w:val="00787989"/>
    <w:rsid w:val="00794D10"/>
    <w:rsid w:val="00796E94"/>
    <w:rsid w:val="007A0592"/>
    <w:rsid w:val="007A50FC"/>
    <w:rsid w:val="007C068E"/>
    <w:rsid w:val="007C3F48"/>
    <w:rsid w:val="007D09D1"/>
    <w:rsid w:val="007D41DB"/>
    <w:rsid w:val="007F1F89"/>
    <w:rsid w:val="007F41A6"/>
    <w:rsid w:val="007F4524"/>
    <w:rsid w:val="00802FF5"/>
    <w:rsid w:val="008064DE"/>
    <w:rsid w:val="00806FFC"/>
    <w:rsid w:val="00812011"/>
    <w:rsid w:val="008218D4"/>
    <w:rsid w:val="00830ED5"/>
    <w:rsid w:val="008512FB"/>
    <w:rsid w:val="008647D2"/>
    <w:rsid w:val="008820FB"/>
    <w:rsid w:val="00887071"/>
    <w:rsid w:val="00895650"/>
    <w:rsid w:val="008A1323"/>
    <w:rsid w:val="008A69F3"/>
    <w:rsid w:val="008B32AD"/>
    <w:rsid w:val="008B334D"/>
    <w:rsid w:val="008B7D63"/>
    <w:rsid w:val="008C0888"/>
    <w:rsid w:val="008C5A14"/>
    <w:rsid w:val="008C66A9"/>
    <w:rsid w:val="008C6FB4"/>
    <w:rsid w:val="008D2260"/>
    <w:rsid w:val="008D492B"/>
    <w:rsid w:val="008E05C5"/>
    <w:rsid w:val="008E0A3C"/>
    <w:rsid w:val="008E6613"/>
    <w:rsid w:val="008E7232"/>
    <w:rsid w:val="0091664F"/>
    <w:rsid w:val="00924BFB"/>
    <w:rsid w:val="00930FB8"/>
    <w:rsid w:val="00943477"/>
    <w:rsid w:val="009444E9"/>
    <w:rsid w:val="009522A7"/>
    <w:rsid w:val="00963836"/>
    <w:rsid w:val="00992534"/>
    <w:rsid w:val="0099573C"/>
    <w:rsid w:val="00995FC8"/>
    <w:rsid w:val="009B2B7E"/>
    <w:rsid w:val="009D1659"/>
    <w:rsid w:val="009D2A26"/>
    <w:rsid w:val="009E1421"/>
    <w:rsid w:val="009E6FA6"/>
    <w:rsid w:val="009E79CB"/>
    <w:rsid w:val="009F6FD0"/>
    <w:rsid w:val="00A01D27"/>
    <w:rsid w:val="00A152B3"/>
    <w:rsid w:val="00A220B6"/>
    <w:rsid w:val="00A3387D"/>
    <w:rsid w:val="00A42251"/>
    <w:rsid w:val="00A53CD3"/>
    <w:rsid w:val="00A55240"/>
    <w:rsid w:val="00A610BF"/>
    <w:rsid w:val="00A725F7"/>
    <w:rsid w:val="00A72972"/>
    <w:rsid w:val="00A875D1"/>
    <w:rsid w:val="00A9601E"/>
    <w:rsid w:val="00AA4B54"/>
    <w:rsid w:val="00AB293F"/>
    <w:rsid w:val="00AE3A8F"/>
    <w:rsid w:val="00AF61F2"/>
    <w:rsid w:val="00AF69FD"/>
    <w:rsid w:val="00B03A50"/>
    <w:rsid w:val="00B05922"/>
    <w:rsid w:val="00B16E5E"/>
    <w:rsid w:val="00B22E27"/>
    <w:rsid w:val="00B272C6"/>
    <w:rsid w:val="00B2731D"/>
    <w:rsid w:val="00B62E49"/>
    <w:rsid w:val="00B90364"/>
    <w:rsid w:val="00B939A7"/>
    <w:rsid w:val="00B96931"/>
    <w:rsid w:val="00BA54E5"/>
    <w:rsid w:val="00BA6826"/>
    <w:rsid w:val="00BB3FFD"/>
    <w:rsid w:val="00BC60B7"/>
    <w:rsid w:val="00BD735E"/>
    <w:rsid w:val="00BE4AE8"/>
    <w:rsid w:val="00BF576B"/>
    <w:rsid w:val="00C02B7C"/>
    <w:rsid w:val="00C07C38"/>
    <w:rsid w:val="00C17918"/>
    <w:rsid w:val="00C30802"/>
    <w:rsid w:val="00C415B3"/>
    <w:rsid w:val="00C42652"/>
    <w:rsid w:val="00C52A99"/>
    <w:rsid w:val="00C5422C"/>
    <w:rsid w:val="00C56081"/>
    <w:rsid w:val="00C60D26"/>
    <w:rsid w:val="00C61F72"/>
    <w:rsid w:val="00C64B0C"/>
    <w:rsid w:val="00C76400"/>
    <w:rsid w:val="00C7652A"/>
    <w:rsid w:val="00CA600E"/>
    <w:rsid w:val="00CD6EDD"/>
    <w:rsid w:val="00CE1D32"/>
    <w:rsid w:val="00CF40DE"/>
    <w:rsid w:val="00D00BB0"/>
    <w:rsid w:val="00D1103F"/>
    <w:rsid w:val="00D23900"/>
    <w:rsid w:val="00D279D6"/>
    <w:rsid w:val="00D41B8D"/>
    <w:rsid w:val="00D42B6E"/>
    <w:rsid w:val="00D83011"/>
    <w:rsid w:val="00DA05BE"/>
    <w:rsid w:val="00DA51F6"/>
    <w:rsid w:val="00DD07F5"/>
    <w:rsid w:val="00DD626B"/>
    <w:rsid w:val="00E01170"/>
    <w:rsid w:val="00E016F0"/>
    <w:rsid w:val="00E04E60"/>
    <w:rsid w:val="00E066DE"/>
    <w:rsid w:val="00E06AE5"/>
    <w:rsid w:val="00E14FBC"/>
    <w:rsid w:val="00E408D3"/>
    <w:rsid w:val="00E47486"/>
    <w:rsid w:val="00E5008E"/>
    <w:rsid w:val="00E553C5"/>
    <w:rsid w:val="00E65897"/>
    <w:rsid w:val="00E73DB8"/>
    <w:rsid w:val="00E8057A"/>
    <w:rsid w:val="00E805F2"/>
    <w:rsid w:val="00E86235"/>
    <w:rsid w:val="00EE2C14"/>
    <w:rsid w:val="00EF3267"/>
    <w:rsid w:val="00EF34D0"/>
    <w:rsid w:val="00EF601E"/>
    <w:rsid w:val="00F06B16"/>
    <w:rsid w:val="00F303BD"/>
    <w:rsid w:val="00F401E0"/>
    <w:rsid w:val="00F75087"/>
    <w:rsid w:val="00FA01AD"/>
    <w:rsid w:val="00FA263E"/>
    <w:rsid w:val="00FA3AFA"/>
    <w:rsid w:val="00FB094B"/>
    <w:rsid w:val="00FB3F51"/>
    <w:rsid w:val="00FB4F3A"/>
    <w:rsid w:val="00FC0B85"/>
    <w:rsid w:val="00FC0F07"/>
    <w:rsid w:val="00FC24A6"/>
    <w:rsid w:val="00FC3777"/>
    <w:rsid w:val="00FD45D5"/>
    <w:rsid w:val="00FF21F2"/>
    <w:rsid w:val="00FF6904"/>
    <w:rsid w:val="00FF7312"/>
  </w:rsids>
  <m:mathPr>
    <m:mathFont m:val="Cambria Math"/>
    <m:brkBin m:val="before"/>
    <m:brkBinSub m:val="--"/>
    <m:smallFrac m:val="0"/>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14:docId w14:val="6542F393"/>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EastAsia" w:hAnsiTheme="minorHAnsi" w:asciiTheme="minorHAnsi"/>
        <w:sz w:val="22"/>
        <w:szCs w:val="22"/>
        <w:lang w:bidi="ar-SA" w:eastAsia="zh-CN"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A42251"/>
    <w:pPr>
      <w:spacing w:lineRule="auto" w:line="240" w:after="0"/>
    </w:pPr>
    <w:rPr>
      <w:rFonts w:cs="Times New Roman" w:hAnsi="Times New Roman" w:ascii="Times New Roman"/>
      <w:sz w:val="24"/>
      <w:szCs w:val="24"/>
      <w:lang w:eastAsia="en-US"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99"/>
    <w:qFormat/>
    <w:rsid w:val="00763D7E"/>
    <w:pPr>
      <w:spacing w:after="80"/>
      <w:ind w:left="720"/>
      <w:contextualSpacing/>
    </w:pPr>
    <w:rPr>
      <w:rFonts w:eastAsia="Calibri" w:hAnsi="Calibri" w:ascii="Calibri"/>
      <w:sz w:val="22"/>
      <w:szCs w:val="22"/>
      <w:lang w:val="hr-HR"/>
    </w:rPr>
  </w:style>
  <w:style w:styleId="StandardWeb" w:type="paragraph">
    <w:name w:val="Normal (Web)"/>
    <w:basedOn w:val="Normal"/>
    <w:uiPriority w:val="99"/>
    <w:unhideWhenUsed/>
    <w:rsid w:val="00EE2C14"/>
    <w:pPr>
      <w:spacing w:afterAutospacing="true" w:after="100" w:beforeAutospacing="true" w:before="100"/>
    </w:pPr>
    <w:rPr>
      <w:rFonts w:eastAsia="Times New Roman"/>
      <w:lang w:eastAsia="hr-HR" w:val="hr-HR"/>
    </w:rPr>
  </w:style>
  <w:style w:customStyle="true" w:styleId="Bezproreda1" w:type="paragraph">
    <w:name w:val="Bez proreda1"/>
    <w:rsid w:val="00D83011"/>
    <w:pPr>
      <w:spacing w:lineRule="auto" w:line="240" w:after="0"/>
    </w:pPr>
    <w:rPr>
      <w:rFonts w:cs="Times New Roman" w:eastAsia="Times New Roman" w:hAnsi="Times New Roman" w:ascii="Times New Roman"/>
      <w:sz w:val="24"/>
      <w:szCs w:val="24"/>
      <w:lang w:eastAsia="hr-HR"/>
    </w:rPr>
  </w:style>
  <w:style w:styleId="Zaglavlje" w:type="paragraph">
    <w:name w:val="header"/>
    <w:basedOn w:val="Normal"/>
    <w:link w:val="ZaglavljeChar"/>
    <w:uiPriority w:val="99"/>
    <w:unhideWhenUsed/>
    <w:rsid w:val="009D2A26"/>
    <w:pPr>
      <w:tabs>
        <w:tab w:pos="4536" w:val="center"/>
        <w:tab w:pos="9072" w:val="right"/>
      </w:tabs>
    </w:pPr>
    <w:rPr>
      <w:rFonts w:eastAsia="Calibri" w:hAnsi="Calibri" w:ascii="Calibri"/>
      <w:sz w:val="22"/>
      <w:szCs w:val="22"/>
      <w:lang w:val="hr-HR"/>
    </w:rPr>
  </w:style>
  <w:style w:customStyle="true" w:styleId="ZaglavljeChar" w:type="character">
    <w:name w:val="Zaglavlje Char"/>
    <w:basedOn w:val="Zadanifontodlomka"/>
    <w:link w:val="Zaglavlje"/>
    <w:uiPriority w:val="99"/>
    <w:rsid w:val="009D2A26"/>
    <w:rPr>
      <w:rFonts w:cs="Times New Roman" w:eastAsia="Calibri" w:hAnsi="Calibri" w:ascii="Calibri"/>
      <w:lang w:eastAsia="en-US"/>
    </w:rPr>
  </w:style>
  <w:style w:styleId="Podnoje" w:type="paragraph">
    <w:name w:val="footer"/>
    <w:basedOn w:val="Normal"/>
    <w:link w:val="PodnojeChar"/>
    <w:uiPriority w:val="99"/>
    <w:unhideWhenUsed/>
    <w:rsid w:val="009D2A26"/>
    <w:pPr>
      <w:tabs>
        <w:tab w:pos="4536" w:val="center"/>
        <w:tab w:pos="9072" w:val="right"/>
      </w:tabs>
    </w:pPr>
    <w:rPr>
      <w:rFonts w:eastAsia="Calibri" w:hAnsi="Calibri" w:ascii="Calibri"/>
      <w:sz w:val="22"/>
      <w:szCs w:val="22"/>
      <w:lang w:val="hr-HR"/>
    </w:rPr>
  </w:style>
  <w:style w:customStyle="true" w:styleId="PodnojeChar" w:type="character">
    <w:name w:val="Podnožje Char"/>
    <w:basedOn w:val="Zadanifontodlomka"/>
    <w:link w:val="Podnoje"/>
    <w:uiPriority w:val="99"/>
    <w:rsid w:val="009D2A26"/>
    <w:rPr>
      <w:rFonts w:cs="Times New Roman" w:eastAsia="Calibri" w:hAnsi="Calibri" w:ascii="Calibri"/>
      <w:lang w:eastAsia="en-US"/>
    </w:rPr>
  </w:style>
  <w:style w:styleId="Hiperveza" w:type="character">
    <w:name w:val="Hyperlink"/>
    <w:basedOn w:val="Zadanifontodlomka"/>
    <w:uiPriority w:val="99"/>
    <w:unhideWhenUsed/>
    <w:rsid w:val="00A42251"/>
    <w:rPr>
      <w:color w:themeColor="hyperlink" w:val="0000FF"/>
      <w:u w:val="single"/>
    </w:rPr>
  </w:style>
  <w:style w:styleId="Tekstbalonia" w:type="paragraph">
    <w:name w:val="Balloon Text"/>
    <w:basedOn w:val="Normal"/>
    <w:link w:val="TekstbaloniaChar"/>
    <w:uiPriority w:val="99"/>
    <w:semiHidden/>
    <w:unhideWhenUsed/>
    <w:rsid w:val="0081201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12011"/>
    <w:rPr>
      <w:rFonts w:cs="Tahoma" w:hAnsi="Tahoma" w:ascii="Tahoma"/>
      <w:sz w:val="16"/>
      <w:szCs w:val="16"/>
      <w:lang w:eastAsia="en-US" w:val="en-US"/>
    </w:rPr>
  </w:style>
  <w:style w:styleId="Tekstrezerviranogmjesta" w:type="character">
    <w:name w:val="Placeholder Text"/>
    <w:basedOn w:val="Zadanifontodlomka"/>
    <w:uiPriority w:val="99"/>
    <w:semiHidden/>
    <w:rsid w:val="000A16F7"/>
    <w:rPr>
      <w:color w:val="808080"/>
      <w:bdr w:space="0" w:sz="0" w:color="auto" w:val="none"/>
      <w:shd w:fill="auto" w:color="auto" w:val="clear"/>
    </w:rPr>
  </w:style>
  <w:style w:customStyle="true" w:styleId="eSPISCCParagraphDefaultFont" w:type="character">
    <w:name w:val="eSPIS_CC_Paragraph Default Font"/>
    <w:basedOn w:val="Zadanifontodlomka"/>
    <w:rsid w:val="000A16F7"/>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0A16F7"/>
    <w:rPr>
      <w:b/>
      <w:sz w:val="28"/>
      <w:bdr w:space="0" w:sz="0" w:color="auto" w:val="none"/>
      <w:shd w:fill="FFFFCC" w:color="auto" w:val="clear"/>
      <w:lang w:val="hr-HR"/>
    </w:rPr>
  </w:style>
  <w:style w:customStyle="true" w:styleId="PozadinaSvijetloCrvena" w:type="character">
    <w:name w:val="Pozadina_SvijetloCrvena"/>
    <w:basedOn w:val="eSPISCCParagraphDefaultFont"/>
    <w:rsid w:val="000A16F7"/>
    <w:rPr>
      <w:rFonts w:cs="Times New Roman" w:hAnsi="Times New Roman" w:ascii="Times New Roman"/>
      <w:b w:val="false"/>
      <w:sz w:val="28"/>
      <w:bdr w:space="0" w:sz="0" w:color="auto" w:val="none"/>
      <w:shd w:fill="FFCCCC" w:color="auto" w:val="clear"/>
      <w:lang w:val="hr-HR"/>
    </w:rPr>
  </w:style>
  <w:style w:customStyle="true" w:styleId="PozadinaSvijetloZelena" w:type="character">
    <w:name w:val="Pozadina_SvijetloZelena"/>
    <w:basedOn w:val="eSPISCCParagraphDefaultFont"/>
    <w:rsid w:val="000A16F7"/>
    <w:rPr>
      <w:rFonts w:cs="Times New Roman" w:hAnsi="Times New Roman" w:ascii="Times New Roman"/>
      <w:b w:val="false"/>
      <w:sz w:val="28"/>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zh-CN"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A42251"/>
    <w:pPr>
      <w:spacing w:after="0" w:line="240" w:lineRule="auto"/>
    </w:pPr>
    <w:rPr>
      <w:rFonts w:ascii="Times New Roman" w:cs="Times New Roman" w:hAnsi="Times New Roman"/>
      <w:sz w:val="24"/>
      <w:szCs w:val="24"/>
      <w:lang w:eastAsia="en-US"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99"/>
    <w:qFormat/>
    <w:rsid w:val="00763D7E"/>
    <w:pPr>
      <w:spacing w:after="80"/>
      <w:ind w:left="720"/>
      <w:contextualSpacing/>
    </w:pPr>
    <w:rPr>
      <w:rFonts w:ascii="Calibri" w:eastAsia="Calibri" w:hAnsi="Calibri"/>
      <w:sz w:val="22"/>
      <w:szCs w:val="22"/>
      <w:lang w:val="hr-HR"/>
    </w:rPr>
  </w:style>
  <w:style w:styleId="StandardWeb" w:type="paragraph">
    <w:name w:val="Normal (Web)"/>
    <w:basedOn w:val="Normal"/>
    <w:uiPriority w:val="99"/>
    <w:unhideWhenUsed/>
    <w:rsid w:val="00EE2C14"/>
    <w:pPr>
      <w:spacing w:after="100" w:afterAutospacing="1" w:before="100" w:beforeAutospacing="1"/>
    </w:pPr>
    <w:rPr>
      <w:rFonts w:eastAsia="Times New Roman"/>
      <w:lang w:eastAsia="hr-HR" w:val="hr-HR"/>
    </w:rPr>
  </w:style>
  <w:style w:customStyle="1" w:styleId="Bezproreda1" w:type="paragraph">
    <w:name w:val="Bez proreda1"/>
    <w:rsid w:val="00D83011"/>
    <w:pPr>
      <w:spacing w:after="0" w:line="240" w:lineRule="auto"/>
    </w:pPr>
    <w:rPr>
      <w:rFonts w:ascii="Times New Roman" w:cs="Times New Roman" w:eastAsia="Times New Roman" w:hAnsi="Times New Roman"/>
      <w:sz w:val="24"/>
      <w:szCs w:val="24"/>
      <w:lang w:eastAsia="hr-HR"/>
    </w:rPr>
  </w:style>
  <w:style w:styleId="Zaglavlje" w:type="paragraph">
    <w:name w:val="header"/>
    <w:basedOn w:val="Normal"/>
    <w:link w:val="ZaglavljeChar"/>
    <w:uiPriority w:val="99"/>
    <w:unhideWhenUsed/>
    <w:rsid w:val="009D2A26"/>
    <w:pPr>
      <w:tabs>
        <w:tab w:pos="4536" w:val="center"/>
        <w:tab w:pos="9072" w:val="right"/>
      </w:tabs>
    </w:pPr>
    <w:rPr>
      <w:rFonts w:ascii="Calibri" w:eastAsia="Calibri" w:hAnsi="Calibri"/>
      <w:sz w:val="22"/>
      <w:szCs w:val="22"/>
      <w:lang w:val="hr-HR"/>
    </w:rPr>
  </w:style>
  <w:style w:customStyle="1" w:styleId="ZaglavljeChar" w:type="character">
    <w:name w:val="Zaglavlje Char"/>
    <w:basedOn w:val="Zadanifontodlomka"/>
    <w:link w:val="Zaglavlje"/>
    <w:uiPriority w:val="99"/>
    <w:rsid w:val="009D2A26"/>
    <w:rPr>
      <w:rFonts w:ascii="Calibri" w:cs="Times New Roman" w:eastAsia="Calibri" w:hAnsi="Calibri"/>
      <w:lang w:eastAsia="en-US"/>
    </w:rPr>
  </w:style>
  <w:style w:styleId="Podnoje" w:type="paragraph">
    <w:name w:val="footer"/>
    <w:basedOn w:val="Normal"/>
    <w:link w:val="PodnojeChar"/>
    <w:uiPriority w:val="99"/>
    <w:unhideWhenUsed/>
    <w:rsid w:val="009D2A26"/>
    <w:pPr>
      <w:tabs>
        <w:tab w:pos="4536" w:val="center"/>
        <w:tab w:pos="9072" w:val="right"/>
      </w:tabs>
    </w:pPr>
    <w:rPr>
      <w:rFonts w:ascii="Calibri" w:eastAsia="Calibri" w:hAnsi="Calibri"/>
      <w:sz w:val="22"/>
      <w:szCs w:val="22"/>
      <w:lang w:val="hr-HR"/>
    </w:rPr>
  </w:style>
  <w:style w:customStyle="1" w:styleId="PodnojeChar" w:type="character">
    <w:name w:val="Podnožje Char"/>
    <w:basedOn w:val="Zadanifontodlomka"/>
    <w:link w:val="Podnoje"/>
    <w:uiPriority w:val="99"/>
    <w:rsid w:val="009D2A26"/>
    <w:rPr>
      <w:rFonts w:ascii="Calibri" w:cs="Times New Roman" w:eastAsia="Calibri" w:hAnsi="Calibri"/>
      <w:lang w:eastAsia="en-US"/>
    </w:rPr>
  </w:style>
  <w:style w:styleId="Hiperveza" w:type="character">
    <w:name w:val="Hyperlink"/>
    <w:basedOn w:val="Zadanifontodlomka"/>
    <w:uiPriority w:val="99"/>
    <w:unhideWhenUsed/>
    <w:rsid w:val="00A42251"/>
    <w:rPr>
      <w:color w:themeColor="hyperlink" w:val="0000FF"/>
      <w:u w:val="single"/>
    </w:rPr>
  </w:style>
  <w:style w:styleId="Tekstbalonia" w:type="paragraph">
    <w:name w:val="Balloon Text"/>
    <w:basedOn w:val="Normal"/>
    <w:link w:val="TekstbaloniaChar"/>
    <w:uiPriority w:val="99"/>
    <w:semiHidden/>
    <w:unhideWhenUsed/>
    <w:rsid w:val="00812011"/>
    <w:rPr>
      <w:rFonts w:ascii="Tahoma" w:cs="Tahoma" w:hAnsi="Tahoma"/>
      <w:sz w:val="16"/>
      <w:szCs w:val="16"/>
    </w:rPr>
  </w:style>
  <w:style w:customStyle="1" w:styleId="TekstbaloniaChar" w:type="character">
    <w:name w:val="Tekst balončića Char"/>
    <w:basedOn w:val="Zadanifontodlomka"/>
    <w:link w:val="Tekstbalonia"/>
    <w:uiPriority w:val="99"/>
    <w:semiHidden/>
    <w:rsid w:val="00812011"/>
    <w:rPr>
      <w:rFonts w:ascii="Tahoma" w:cs="Tahoma" w:hAnsi="Tahoma"/>
      <w:sz w:val="16"/>
      <w:szCs w:val="16"/>
      <w:lang w:eastAsia="en-US" w:val="en-US"/>
    </w:rPr>
  </w:style>
  <w:style w:styleId="Tekstrezerviranogmjesta" w:type="character">
    <w:name w:val="Placeholder Text"/>
    <w:basedOn w:val="Zadanifontodlomka"/>
    <w:uiPriority w:val="99"/>
    <w:semiHidden/>
    <w:rsid w:val="000A16F7"/>
    <w:rPr>
      <w:color w:val="808080"/>
      <w:bdr w:color="auto" w:space="0" w:sz="0" w:val="none"/>
      <w:shd w:color="auto" w:fill="auto" w:val="clear"/>
    </w:rPr>
  </w:style>
  <w:style w:customStyle="1" w:styleId="eSPISCCParagraphDefaultFont" w:type="character">
    <w:name w:val="eSPIS_CC_Paragraph Default Font"/>
    <w:basedOn w:val="Zadanifontodlomka"/>
    <w:rsid w:val="000A16F7"/>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0A16F7"/>
    <w:rPr>
      <w:b/>
      <w:sz w:val="28"/>
      <w:bdr w:color="auto" w:space="0" w:sz="0" w:val="none"/>
      <w:shd w:color="auto" w:fill="FFFFCC" w:val="clear"/>
      <w:lang w:val="hr-HR"/>
    </w:rPr>
  </w:style>
  <w:style w:customStyle="1" w:styleId="PozadinaSvijetloCrvena" w:type="character">
    <w:name w:val="Pozadina_SvijetloCrvena"/>
    <w:basedOn w:val="eSPISCCParagraphDefaultFont"/>
    <w:rsid w:val="000A16F7"/>
    <w:rPr>
      <w:rFonts w:ascii="Times New Roman" w:cs="Times New Roman" w:hAnsi="Times New Roman"/>
      <w:b w:val="0"/>
      <w:sz w:val="28"/>
      <w:bdr w:color="auto" w:space="0" w:sz="0" w:val="none"/>
      <w:shd w:color="auto" w:fill="FFCCCC" w:val="clear"/>
      <w:lang w:val="hr-HR"/>
    </w:rPr>
  </w:style>
  <w:style w:customStyle="1" w:styleId="PozadinaSvijetloZelena" w:type="character">
    <w:name w:val="Pozadina_SvijetloZelena"/>
    <w:basedOn w:val="eSPISCCParagraphDefaultFont"/>
    <w:rsid w:val="000A16F7"/>
    <w:rPr>
      <w:rFonts w:ascii="Times New Roman" w:cs="Times New Roman" w:hAnsi="Times New Roman"/>
      <w:b w:val="0"/>
      <w:sz w:val="28"/>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02733418">
      <w:bodyDiv w:val="true"/>
      <w:marLeft w:val="0"/>
      <w:marRight w:val="0"/>
      <w:marTop w:val="0"/>
      <w:marBottom w:val="0"/>
      <w:divBdr>
        <w:top w:space="0" w:sz="0" w:color="auto" w:val="none"/>
        <w:left w:space="0" w:sz="0" w:color="auto" w:val="none"/>
        <w:bottom w:space="0" w:sz="0" w:color="auto" w:val="none"/>
        <w:right w:space="0" w:sz="0" w:color="auto" w:val="none"/>
      </w:divBdr>
    </w:div>
    <w:div w:id="546646377">
      <w:bodyDiv w:val="true"/>
      <w:marLeft w:val="0"/>
      <w:marRight w:val="0"/>
      <w:marTop w:val="0"/>
      <w:marBottom w:val="0"/>
      <w:divBdr>
        <w:top w:space="0" w:sz="0" w:color="auto" w:val="none"/>
        <w:left w:space="0" w:sz="0" w:color="auto" w:val="none"/>
        <w:bottom w:space="0" w:sz="0" w:color="auto" w:val="none"/>
        <w:right w:space="0" w:sz="0" w:color="auto" w:val="none"/>
      </w:divBdr>
    </w:div>
    <w:div w:id="589897382">
      <w:bodyDiv w:val="true"/>
      <w:marLeft w:val="0"/>
      <w:marRight w:val="0"/>
      <w:marTop w:val="0"/>
      <w:marBottom w:val="0"/>
      <w:divBdr>
        <w:top w:space="0" w:sz="0" w:color="auto" w:val="none"/>
        <w:left w:space="0" w:sz="0" w:color="auto" w:val="none"/>
        <w:bottom w:space="0" w:sz="0" w:color="auto" w:val="none"/>
        <w:right w:space="0" w:sz="0" w:color="auto" w:val="none"/>
      </w:divBdr>
    </w:div>
    <w:div w:id="948439923">
      <w:bodyDiv w:val="true"/>
      <w:marLeft w:val="0"/>
      <w:marRight w:val="0"/>
      <w:marTop w:val="0"/>
      <w:marBottom w:val="0"/>
      <w:divBdr>
        <w:top w:space="0" w:sz="0" w:color="auto" w:val="none"/>
        <w:left w:space="0" w:sz="0" w:color="auto" w:val="none"/>
        <w:bottom w:space="0" w:sz="0" w:color="auto" w:val="none"/>
        <w:right w:space="0" w:sz="0" w:color="auto" w:val="none"/>
      </w:divBdr>
    </w:div>
    <w:div w:id="1008753335">
      <w:bodyDiv w:val="true"/>
      <w:marLeft w:val="0"/>
      <w:marRight w:val="0"/>
      <w:marTop w:val="0"/>
      <w:marBottom w:val="0"/>
      <w:divBdr>
        <w:top w:space="0" w:sz="0" w:color="auto" w:val="none"/>
        <w:left w:space="0" w:sz="0" w:color="auto" w:val="none"/>
        <w:bottom w:space="0" w:sz="0" w:color="auto" w:val="none"/>
        <w:right w:space="0" w:sz="0" w:color="auto" w:val="none"/>
      </w:divBdr>
    </w:div>
    <w:div w:id="1036349584">
      <w:bodyDiv w:val="true"/>
      <w:marLeft w:val="0"/>
      <w:marRight w:val="0"/>
      <w:marTop w:val="0"/>
      <w:marBottom w:val="0"/>
      <w:divBdr>
        <w:top w:space="0" w:sz="0" w:color="auto" w:val="none"/>
        <w:left w:space="0" w:sz="0" w:color="auto" w:val="none"/>
        <w:bottom w:space="0" w:sz="0" w:color="auto" w:val="none"/>
        <w:right w:space="0" w:sz="0" w:color="auto" w:val="none"/>
      </w:divBdr>
    </w:div>
    <w:div w:id="1285117069">
      <w:bodyDiv w:val="true"/>
      <w:marLeft w:val="0"/>
      <w:marRight w:val="0"/>
      <w:marTop w:val="0"/>
      <w:marBottom w:val="0"/>
      <w:divBdr>
        <w:top w:space="0" w:sz="0" w:color="auto" w:val="none"/>
        <w:left w:space="0" w:sz="0" w:color="auto" w:val="none"/>
        <w:bottom w:space="0" w:sz="0" w:color="auto" w:val="none"/>
        <w:right w:space="0" w:sz="0" w:color="auto" w:val="none"/>
      </w:divBdr>
    </w:div>
    <w:div w:id="194904447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microsoft.com/office/2007/relationships/stylesWithEffects" Target="stylesWithEffect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47138A4-E911-4F0F-BC51-F188365885F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IBM Corporation</properties:Company>
  <properties:Pages>7</properties:Pages>
  <properties:Words>2307</properties:Words>
  <properties:Characters>13196</properties:Characters>
  <properties:Lines>302</properties:Lines>
  <properties:Paragraphs>131</properties:Paragraphs>
  <properties:TotalTime>8</properties:TotalTime>
  <properties:ScaleCrop>false</properties:ScaleCrop>
  <properties:HeadingPairs>
    <vt:vector size="2" baseType="variant">
      <vt:variant>
        <vt:lpstr>Title</vt:lpstr>
      </vt:variant>
      <vt:variant>
        <vt:i4>1</vt:i4>
      </vt:variant>
    </vt:vector>
  </properties:HeadingPairs>
  <properties:TitlesOfParts>
    <vt:vector size="1" baseType="lpstr">
      <vt:lpstr/>
    </vt:vector>
  </properties:TitlesOfParts>
  <properties:LinksUpToDate>false</properties:LinksUpToDate>
  <properties:CharactersWithSpaces>15465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2018-10-24T20:19:00Z</dcterms:created>
  <dc:creator>ADMINIBM</dc:creator>
  <cp:lastModifiedBy>Valentina Gabud</cp:lastModifiedBy>
  <cp:lastPrinted>2018-07-18T10:46:00Z</cp:lastPrinted>
  <dcterms:modified xmlns:xsi="http://www.w3.org/2001/XMLSchema-instance" xsi:type="dcterms:W3CDTF">2018-10-26T12:18:00Z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St-979/2012-1204 / Podnesak - Izvješće stečajnog upravitelja (20180930_Izvješće_1.docx)</vt:lpwstr>
  </prop:property>
  <prop:property name="CC_coloring" pid="4" fmtid="{D5CDD505-2E9C-101B-9397-08002B2CF9AE}">
    <vt:bool>false</vt:bool>
  </prop:property>
  <prop:property name="BrojStranica" pid="5" fmtid="{D5CDD505-2E9C-101B-9397-08002B2CF9AE}">
    <vt:i4>7</vt:i4>
  </prop:property>
</prop:Properties>
</file>