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e2a5" w14:paraId="e87e2a5" w:rsidRDefault="006D0E89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>
        <w:t>Poslovni broj:</w:t>
      </w:r>
      <w:r w:rsidR="009219F7" w:rsidRPr="009219F7">
        <w:t xml:space="preserve"> 1 St-</w:t>
      </w:r>
      <w:r w:rsidR="00707D7C">
        <w:t>263</w:t>
      </w:r>
      <w:r w:rsidR="004E41F3">
        <w:t>/</w:t>
      </w:r>
      <w:r>
        <w:t>16</w:t>
      </w:r>
      <w:r w:rsidR="004E41F3">
        <w:t>-</w:t>
      </w:r>
      <w:r w:rsidR="0030587D">
        <w:t>214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6D0E89" w:rsidP="006D0E89" w:rsidR="006D0E8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D0E89" w:rsidP="006D0E89" w:rsidR="006D0E8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6D0E89">
        <w:t>stečajnim</w:t>
      </w:r>
      <w:r w:rsidR="004616BF" w:rsidRPr="009219F7">
        <w:t xml:space="preserve"> dužnik</w:t>
      </w:r>
      <w:r w:rsidR="006D0E89">
        <w:t>om</w:t>
      </w:r>
      <w:r w:rsidR="004616BF" w:rsidRPr="009219F7">
        <w:t xml:space="preserve"> </w:t>
      </w:r>
      <w:r w:rsidR="00707D7C" w:rsidRPr="006E2E98">
        <w:t>MERIDIJAN GRUPA d.o.o.</w:t>
      </w:r>
      <w:r w:rsidR="00707D7C">
        <w:t xml:space="preserve"> u stečaju</w:t>
      </w:r>
      <w:r w:rsidR="00707D7C" w:rsidRPr="006E2E98">
        <w:t>, Zadar, Ive Senjanina 14B, Zadar, OIB: 39317990272</w:t>
      </w:r>
      <w:r w:rsidR="00BC4E66">
        <w:t xml:space="preserve">, </w:t>
      </w:r>
      <w:r w:rsidR="004E41F3" w:rsidRPr="006A0A0E">
        <w:t>koga zastupa stečajn</w:t>
      </w:r>
      <w:r w:rsidR="00121ADA">
        <w:t>a</w:t>
      </w:r>
      <w:r w:rsidR="00E36BDA">
        <w:t xml:space="preserve"> upravitelj</w:t>
      </w:r>
      <w:r w:rsidR="00121ADA">
        <w:t>ica</w:t>
      </w:r>
      <w:r w:rsidR="00707D7C">
        <w:t xml:space="preserve"> Marica Nekić</w:t>
      </w:r>
      <w:r w:rsidRPr="009219F7">
        <w:t>, dana</w:t>
      </w:r>
      <w:r w:rsidR="00E744FF">
        <w:t xml:space="preserve"> </w:t>
      </w:r>
      <w:r w:rsidR="006E02FE">
        <w:t>3</w:t>
      </w:r>
      <w:r w:rsidR="009A7539">
        <w:t xml:space="preserve">. </w:t>
      </w:r>
      <w:r w:rsidR="006E02FE">
        <w:t>travnja</w:t>
      </w:r>
      <w:r w:rsidR="006D0E89">
        <w:t xml:space="preserve"> 2018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121ADA" w:rsidP="00071091" w:rsidR="006466C1" w:rsidRPr="00FF2EEB">
      <w:pPr>
        <w:pStyle w:val="Tijeloteksta"/>
        <w:ind w:firstLine="708"/>
      </w:pPr>
      <w:r>
        <w:t>Rješenje</w:t>
      </w:r>
      <w:r w:rsidR="006466C1">
        <w:t xml:space="preserve"> ovog suda posl. br. 1 St</w:t>
      </w:r>
      <w:r w:rsidR="00F8344A">
        <w:t>-</w:t>
      </w:r>
      <w:r w:rsidR="00707D7C">
        <w:t>263</w:t>
      </w:r>
      <w:r w:rsidR="00F8344A">
        <w:t>/</w:t>
      </w:r>
      <w:r w:rsidR="006D0E89">
        <w:t>16</w:t>
      </w:r>
      <w:r w:rsidR="00E36BDA">
        <w:t>-</w:t>
      </w:r>
      <w:r w:rsidR="0030587D">
        <w:t>199</w:t>
      </w:r>
      <w:r w:rsidR="006914EA">
        <w:t xml:space="preserve"> </w:t>
      </w:r>
      <w:r w:rsidR="006466C1">
        <w:t xml:space="preserve">od </w:t>
      </w:r>
      <w:r w:rsidR="00707D7C">
        <w:t>16</w:t>
      </w:r>
      <w:r w:rsidR="00E36BDA">
        <w:t xml:space="preserve">. </w:t>
      </w:r>
      <w:r w:rsidR="00707D7C">
        <w:t>ožujka</w:t>
      </w:r>
      <w:r>
        <w:t xml:space="preserve"> 2018</w:t>
      </w:r>
      <w:r w:rsidR="00F8344A">
        <w:t>.</w:t>
      </w:r>
      <w:r w:rsidR="006466C1">
        <w:t xml:space="preserve"> dopunjuje se na način </w:t>
      </w:r>
      <w:r w:rsidR="00071091">
        <w:t xml:space="preserve">da </w:t>
      </w:r>
      <w:r w:rsidR="00071091" w:rsidRPr="00FF2EEB">
        <w:t xml:space="preserve">se </w:t>
      </w:r>
      <w:r w:rsidR="006D0E89" w:rsidRPr="00FF2EEB">
        <w:t>u točci</w:t>
      </w:r>
      <w:r w:rsidR="00071091" w:rsidRPr="00FF2EEB">
        <w:t xml:space="preserve"> </w:t>
      </w:r>
      <w:r>
        <w:t>I</w:t>
      </w:r>
      <w:r w:rsidR="00707D7C">
        <w:t>.</w:t>
      </w:r>
      <w:r>
        <w:t xml:space="preserve"> </w:t>
      </w:r>
      <w:r w:rsidR="00707D7C">
        <w:t xml:space="preserve">ispred riječi "namiruje se" dodaje tekst: "prema podacima izvještaja o provedenoj elektroničkoj javnoj dražbi identifikatora nadmetanja </w:t>
      </w:r>
      <w:r w:rsidR="0030587D">
        <w:t>4280</w:t>
      </w:r>
      <w:r w:rsidR="00707D7C">
        <w:t xml:space="preserve">, identifikator predmeta prodaje </w:t>
      </w:r>
      <w:r w:rsidR="0030587D">
        <w:t>1413</w:t>
      </w:r>
      <w:r w:rsidR="00707D7C">
        <w:t>, od 2. listopada 2017. Klasa: O/110-10/16-01/782, Ur.br. 04-09-17-</w:t>
      </w:r>
      <w:r w:rsidR="00DC75AD">
        <w:t>17</w:t>
      </w:r>
      <w:r w:rsidR="0030587D">
        <w:t>2</w:t>
      </w:r>
      <w:r w:rsidR="00707D7C">
        <w:t>"</w:t>
      </w:r>
      <w:r>
        <w:t xml:space="preserve">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121ADA" w:rsidP="00121ADA" w:rsidR="00121ADA">
      <w:pPr>
        <w:ind w:firstLine="708"/>
        <w:jc w:val="both"/>
      </w:pPr>
      <w:r>
        <w:t>Postupajući po</w:t>
      </w:r>
      <w:r w:rsidR="00707D7C">
        <w:t xml:space="preserve"> rješenju ovog suda od</w:t>
      </w:r>
      <w:r w:rsidRPr="00A86DAA">
        <w:t xml:space="preserve"> </w:t>
      </w:r>
      <w:r w:rsidR="00477E65">
        <w:t>16</w:t>
      </w:r>
      <w:r w:rsidRPr="00A86DAA">
        <w:t xml:space="preserve">. </w:t>
      </w:r>
      <w:r w:rsidR="00477E65">
        <w:t>ožujka 2018</w:t>
      </w:r>
      <w:r w:rsidRPr="00A86DAA">
        <w:t>. poslovni broj 1 St-</w:t>
      </w:r>
      <w:r w:rsidR="00477E65">
        <w:t>263</w:t>
      </w:r>
      <w:r w:rsidRPr="00A86DAA">
        <w:t>/2016-</w:t>
      </w:r>
      <w:r w:rsidR="0030587D">
        <w:t>199</w:t>
      </w:r>
      <w:r w:rsidRPr="00A86DAA">
        <w:t xml:space="preserve"> </w:t>
      </w:r>
      <w:r w:rsidR="00477E65">
        <w:t>FINA je izvijestila</w:t>
      </w:r>
      <w:r>
        <w:t xml:space="preserve"> sud da nije u mogućnosti postupiti po </w:t>
      </w:r>
      <w:r w:rsidR="00477E65">
        <w:t xml:space="preserve">rješenju jer da nedostaju </w:t>
      </w:r>
      <w:r w:rsidR="00DB02F6">
        <w:t>podatci</w:t>
      </w:r>
      <w:r>
        <w:t xml:space="preserve"> o </w:t>
      </w:r>
      <w:r w:rsidR="00477E65">
        <w:t>vrsti predmeta prodaje i identifikatoru predmeta prodaje</w:t>
      </w:r>
      <w:r>
        <w:t>.</w:t>
      </w:r>
    </w:p>
    <w:p w:rsidRDefault="00121ADA" w:rsidP="00121ADA" w:rsidR="00121ADA" w:rsidRPr="00A86DAA">
      <w:pPr>
        <w:jc w:val="both"/>
      </w:pPr>
      <w:r>
        <w:tab/>
      </w:r>
      <w:r w:rsidR="00477E65">
        <w:t xml:space="preserve">Stoga je </w:t>
      </w:r>
      <w:r w:rsidRPr="00A86DAA">
        <w:t>sud temeljem članka 10. Stečajnog zakona (Narodne novine br. 71/15</w:t>
      </w:r>
      <w:r>
        <w:t xml:space="preserve"> i 104/17</w:t>
      </w:r>
      <w:r w:rsidRPr="00A86DAA">
        <w:t>), a primjenjujući odredbe članka 342. stavka 1 i 2. Zakona o parničnom postupku (Narodne novine broj 53/91, 91/92, 112/99, 117/03, 88/05, 2/07, 84/08, 123/08, 57/11 i 25/13) donio ovo rješenje.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</w:t>
      </w:r>
      <w:r w:rsidR="006E02FE">
        <w:t>3</w:t>
      </w:r>
      <w:r w:rsidR="009A7539">
        <w:t xml:space="preserve">. </w:t>
      </w:r>
      <w:r w:rsidR="006E02FE">
        <w:t>travnja</w:t>
      </w:r>
      <w:r w:rsidR="00E36BDA">
        <w:t xml:space="preserve"> </w:t>
      </w:r>
      <w:r w:rsidR="006D0E89">
        <w:t>2018</w:t>
      </w:r>
      <w:r w:rsidR="004E41F3">
        <w:t>.</w:t>
      </w:r>
    </w:p>
    <w:p w:rsidRDefault="007A5740" w:rsidP="007A5740" w:rsidR="007A5740" w:rsidRPr="009219F7">
      <w:pPr>
        <w:pStyle w:val="Tijeloteksta"/>
      </w:pPr>
    </w:p>
    <w:p w:rsidRDefault="0001785A" w:rsidP="00524A41" w:rsidR="0001785A"/>
    <w:p w:rsidRDefault="00E04C1B" w:rsidP="00524A41" w:rsidR="00524A41">
      <w:r>
        <w:t>Za točnost otpravka – ovlašteni službenik</w:t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524A41">
        <w:t>Sudac</w:t>
      </w:r>
    </w:p>
    <w:p w:rsidRDefault="00E04C1B" w:rsidP="00524A41" w:rsidR="00524A41">
      <w:r>
        <w:t>Ante Rubelj</w:t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6D0E89">
        <w:tab/>
      </w:r>
      <w:r w:rsidR="006D0E89">
        <w:tab/>
      </w:r>
      <w:r w:rsidR="00121ADA">
        <w:tab/>
      </w:r>
      <w:r w:rsidR="00524A41">
        <w:t>Ardena Bajlo</w:t>
      </w:r>
      <w:r>
        <w:t>, v.r.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6D0E89" w:rsidP="00156A8B" w:rsidR="00156A8B" w:rsidRPr="00AE03AE">
      <w:r>
        <w:t>Pouka o pravnom lijeku</w:t>
      </w:r>
      <w:r w:rsidR="00156A8B" w:rsidRPr="00AE03AE">
        <w:t xml:space="preserve">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BC4E66" w:rsidP="007A5740" w:rsidR="00BC4E66" w:rsidRPr="009219F7">
      <w:pPr>
        <w:pStyle w:val="Tijeloteksta"/>
      </w:pPr>
    </w:p>
    <w:p w:rsidRDefault="007A5740" w:rsidP="007A5740" w:rsidR="00AE03AE" w:rsidRPr="009219F7">
      <w:pPr>
        <w:pStyle w:val="Tijeloteksta"/>
      </w:pPr>
      <w:r w:rsidRPr="009219F7">
        <w:t xml:space="preserve">Dostaviti : 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477E65" w:rsidP="007A5740" w:rsidR="00477E65">
      <w:pPr>
        <w:pStyle w:val="Tijeloteksta"/>
      </w:pPr>
      <w:r>
        <w:t>- FINA-i nakon pravomoćnosti</w:t>
      </w:r>
    </w:p>
    <w:p w:rsidRDefault="00BE6C59" w:rsidR="00BE6C59" w:rsidRPr="009219F7"/>
    <w:sectPr w:rsidSect="00FF2EEB" w:rsidR="00BE6C59" w:rsidRPr="009219F7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85A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 w:rsidR="006D0E89">
          <w:tab/>
        </w:r>
        <w:r>
          <w:tab/>
        </w:r>
        <w:r w:rsidR="006D0E89">
          <w:t>Poslovni broj:</w:t>
        </w:r>
        <w:r w:rsidRPr="009219F7">
          <w:t xml:space="preserve"> 1 St-</w:t>
        </w:r>
        <w:r w:rsidR="006D0E89">
          <w:t>317</w:t>
        </w:r>
        <w:r w:rsidR="00E36BDA">
          <w:t>/</w:t>
        </w:r>
        <w:r w:rsidR="006D0E89">
          <w:t>16</w:t>
        </w:r>
        <w:r w:rsidR="00E36BDA">
          <w:t>-</w:t>
        </w:r>
        <w:r w:rsidR="006D0E89">
          <w:t>91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E04C1B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019CE"/>
    <w:rsid w:val="0001785A"/>
    <w:rsid w:val="00071091"/>
    <w:rsid w:val="000968FE"/>
    <w:rsid w:val="000D77A7"/>
    <w:rsid w:val="000F0617"/>
    <w:rsid w:val="00115508"/>
    <w:rsid w:val="00121ADA"/>
    <w:rsid w:val="00135196"/>
    <w:rsid w:val="0014223C"/>
    <w:rsid w:val="00156A8B"/>
    <w:rsid w:val="0018092A"/>
    <w:rsid w:val="00181E87"/>
    <w:rsid w:val="001A7E21"/>
    <w:rsid w:val="0020186C"/>
    <w:rsid w:val="00223895"/>
    <w:rsid w:val="0022630A"/>
    <w:rsid w:val="00234DC5"/>
    <w:rsid w:val="00261DA2"/>
    <w:rsid w:val="002B6C93"/>
    <w:rsid w:val="0030587D"/>
    <w:rsid w:val="003146A0"/>
    <w:rsid w:val="00352262"/>
    <w:rsid w:val="00356FA0"/>
    <w:rsid w:val="00365D1F"/>
    <w:rsid w:val="003D16F6"/>
    <w:rsid w:val="003F1475"/>
    <w:rsid w:val="0040604F"/>
    <w:rsid w:val="004616BF"/>
    <w:rsid w:val="00477E65"/>
    <w:rsid w:val="004B42D9"/>
    <w:rsid w:val="004D663C"/>
    <w:rsid w:val="004E41F3"/>
    <w:rsid w:val="00524A41"/>
    <w:rsid w:val="005859B1"/>
    <w:rsid w:val="006356E9"/>
    <w:rsid w:val="006466C1"/>
    <w:rsid w:val="006639AA"/>
    <w:rsid w:val="006914EA"/>
    <w:rsid w:val="006B45E8"/>
    <w:rsid w:val="006D0E89"/>
    <w:rsid w:val="006D5987"/>
    <w:rsid w:val="006E02FE"/>
    <w:rsid w:val="00707D7C"/>
    <w:rsid w:val="00710FFA"/>
    <w:rsid w:val="007A5740"/>
    <w:rsid w:val="008021B9"/>
    <w:rsid w:val="00846D27"/>
    <w:rsid w:val="00876B65"/>
    <w:rsid w:val="008E1367"/>
    <w:rsid w:val="008E6DB3"/>
    <w:rsid w:val="009219F7"/>
    <w:rsid w:val="00937048"/>
    <w:rsid w:val="009440D8"/>
    <w:rsid w:val="00961C56"/>
    <w:rsid w:val="009A7539"/>
    <w:rsid w:val="009F4CB1"/>
    <w:rsid w:val="00A94666"/>
    <w:rsid w:val="00AA7BE2"/>
    <w:rsid w:val="00AB02AB"/>
    <w:rsid w:val="00AD608D"/>
    <w:rsid w:val="00AE03AE"/>
    <w:rsid w:val="00B2536D"/>
    <w:rsid w:val="00BC4E66"/>
    <w:rsid w:val="00BE6C59"/>
    <w:rsid w:val="00CC725B"/>
    <w:rsid w:val="00CE56A0"/>
    <w:rsid w:val="00D042EA"/>
    <w:rsid w:val="00D13B38"/>
    <w:rsid w:val="00DB02F6"/>
    <w:rsid w:val="00DC75AD"/>
    <w:rsid w:val="00E00E4D"/>
    <w:rsid w:val="00E04C1B"/>
    <w:rsid w:val="00E36BDA"/>
    <w:rsid w:val="00E52B77"/>
    <w:rsid w:val="00E744FF"/>
    <w:rsid w:val="00F339F8"/>
    <w:rsid w:val="00F8344A"/>
    <w:rsid w:val="00FF2EEB"/>
    <w:rsid w:val="00FF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4E66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6D0E8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4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C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C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C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C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4E66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6D0E8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4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C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C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C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C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vira</izvorni_sadrzaj>
    <derivirana_varijabla naziv="DomainObject.Primjedba_1">dopuna vira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</izvorni_sadrzaj>
    <derivirana_varijabla naziv="DomainObject.Predmet.PrimjedbaSuca_1">Zakljačak od 27.04.16. (spajanje predmeta St-309/16)
Č.P.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  <item>O.D. Buterin &amp; Posavec</item>
    </izvorni_sadrzaj>
    <derivirana_varijabla naziv="DomainObject.Predmet.OstaliListFormated_1">
      <item>Vedran Nemeš</item>
      <item>O.D. Buterin &amp; Posavec</item>
    </derivirana_varijabla>
  </DomainObject.Predmet.OstaliListFormated>
  <DomainObject.Predmet.OstaliListFormatedOIB>
    <izvorni_sadrzaj>
      <item>Vedran Nemeš</item>
      <item>O.D. Buterin &amp; Posavec</item>
    </izvorni_sadrzaj>
    <derivirana_varijabla naziv="DomainObject.Predmet.OstaliListFormatedOIB_1">
      <item>Vedran Nemeš</item>
      <item>O.D. Buterin &amp; Posavec</item>
    </derivirana_varijabla>
  </DomainObject.Predmet.OstaliListFormatedOIB>
  <DomainObject.Predmet.OstaliListFormatedWithAdress>
    <izvorni_sadrzaj>
      <item>Vedran Nemeš</item>
      <item>O.D. Buterin &amp; Posavec</item>
    </izvorni_sadrzaj>
    <derivirana_varijabla naziv="DomainObject.Predmet.OstaliListFormatedWithAdress_1">
      <item>Vedran Nemeš</item>
      <item>O.D. Buterin &amp; Posavec</item>
    </derivirana_varijabla>
  </DomainObject.Predmet.OstaliListFormatedWithAdress>
  <DomainObject.Predmet.OstaliListFormatedWithAdressOIB>
    <izvorni_sadrzaj>
      <item>Vedran Nemeš</item>
      <item>O.D. Buterin &amp; Posavec</item>
    </izvorni_sadrzaj>
    <derivirana_varijabla naziv="DomainObject.Predmet.OstaliListFormatedWithAdressOIB_1">
      <item>Vedran Nemeš</item>
      <item>O.D. Buterin &amp; Posavec</item>
    </derivirana_varijabla>
  </DomainObject.Predmet.OstaliListFormatedWithAdressOIB>
  <DomainObject.Predmet.OstaliListNazivFormated>
    <izvorni_sadrzaj>
      <item>Vedran Nemeš</item>
      <item>O.D. Buterin &amp; Posavec</item>
    </izvorni_sadrzaj>
    <derivirana_varijabla naziv="DomainObject.Predmet.OstaliListNazivFormated_1">
      <item>Vedran Nemeš</item>
      <item>O.D. Buterin &amp; Posavec</item>
    </derivirana_varijabla>
  </DomainObject.Predmet.OstaliListNazivFormated>
  <DomainObject.Predmet.OstaliListNazivFormatedOIB>
    <izvorni_sadrzaj>
      <item>Vedran Nemeš</item>
      <item>O.D. Buterin &amp; Posavec</item>
    </izvorni_sadrzaj>
    <derivirana_varijabla naziv="DomainObject.Predmet.OstaliListNazivFormatedOIB_1">
      <item>Vedran Nemeš</item>
      <item>O.D.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  <item>, OIB null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287</properties:Words>
  <properties:Characters>1393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2018-03-29T10:35:00Z</dcterms:created>
  <dc:creator>Ardena Bajlo</dc:creator>
  <cp:lastModifiedBy>Ante Rubelj</cp:lastModifiedBy>
  <cp:lastPrinted>2018-03-21T08:21:00Z</cp:lastPrinted>
  <dcterms:modified xmlns:xsi="http://www.w3.org/2001/XMLSchema-instance" xsi:type="dcterms:W3CDTF">2018-04-03T12:50:00Z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(St-263-16 - DOPUNA rješenja o namirenju vira.docx)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