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565d" w14:paraId="466565d" w:rsidRDefault="005F04E3" w:rsidP="009E06E9" w:rsidR="005F04E3" w:rsidRPr="005F04E3">
      <w:pPr>
        <w:spacing w:lineRule="auto" w:line="276"/>
        <w15:collapsed w:val="false"/>
      </w:pPr>
      <w:bookmarkStart w:name="_GoBack" w:id="0"/>
      <w:bookmarkEnd w:id="0"/>
      <w:r>
        <w:t xml:space="preserve">                </w:t>
      </w:r>
      <w:r w:rsidRPr="005F04E3">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5F04E3" w:rsidP="009E06E9" w:rsidR="005F04E3" w:rsidRPr="005F04E3">
      <w:pPr>
        <w:spacing w:lineRule="auto" w:line="240"/>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        Republika Hrvatska</w:t>
      </w:r>
    </w:p>
    <w:p w:rsidRDefault="005F04E3" w:rsidP="009E06E9" w:rsidR="005F04E3" w:rsidRPr="005F04E3">
      <w:pPr>
        <w:spacing w:lineRule="auto" w:line="240"/>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      Trgovački sud u Zadru</w:t>
      </w:r>
    </w:p>
    <w:p w:rsidRDefault="005F04E3" w:rsidP="009E06E9" w:rsidR="009E06E9">
      <w:pPr>
        <w:spacing w:lineRule="auto" w:line="240"/>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Zadar, Dr. Franje Tuđmana 35</w:t>
      </w:r>
    </w:p>
    <w:p w:rsidRDefault="009E06E9" w:rsidP="009E06E9" w:rsidR="009E06E9">
      <w:pPr>
        <w:spacing w:lineRule="auto" w:line="240"/>
        <w:rPr>
          <w:rFonts w:cs="Times New Roman" w:eastAsia="Times New Roman" w:hAnsi="Times New Roman" w:ascii="Times New Roman"/>
          <w:sz w:val="24"/>
          <w:szCs w:val="24"/>
          <w:lang w:eastAsia="hr-HR"/>
        </w:rPr>
      </w:pPr>
    </w:p>
    <w:p w:rsidRDefault="005F04E3" w:rsidP="009E06E9" w:rsidR="005F04E3" w:rsidRPr="005F04E3">
      <w:pPr>
        <w:spacing w:lineRule="auto" w:line="240"/>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                  </w:t>
      </w:r>
      <w:r w:rsidR="009E06E9">
        <w:rPr>
          <w:rFonts w:cs="Times New Roman" w:eastAsia="Times New Roman" w:hAnsi="Times New Roman" w:ascii="Times New Roman"/>
          <w:sz w:val="24"/>
          <w:szCs w:val="24"/>
          <w:lang w:eastAsia="hr-HR"/>
        </w:rPr>
        <w:t xml:space="preserve">                         </w:t>
      </w:r>
    </w:p>
    <w:p w:rsidRDefault="005F04E3" w:rsidP="005F04E3" w:rsidR="005F04E3" w:rsidRPr="005F04E3">
      <w:pPr>
        <w:spacing w:lineRule="auto" w:line="240"/>
        <w:jc w:val="center"/>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R E P U B L I K A  H R V A T S K A</w:t>
      </w:r>
    </w:p>
    <w:p w:rsidRDefault="005F04E3" w:rsidP="005F04E3" w:rsidR="005F04E3" w:rsidRPr="005F04E3">
      <w:pPr>
        <w:spacing w:lineRule="auto" w:line="240"/>
        <w:jc w:val="center"/>
        <w:rPr>
          <w:rFonts w:cs="Times New Roman" w:eastAsia="Times New Roman" w:hAnsi="Times New Roman" w:ascii="Times New Roman"/>
          <w:sz w:val="24"/>
          <w:szCs w:val="24"/>
          <w:lang w:eastAsia="hr-HR"/>
        </w:rPr>
      </w:pPr>
    </w:p>
    <w:p w:rsidRDefault="005F04E3" w:rsidP="005F04E3" w:rsidR="005F04E3" w:rsidRPr="005F04E3">
      <w:pPr>
        <w:spacing w:lineRule="auto" w:line="240"/>
        <w:jc w:val="center"/>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R J E Š E NJ E </w:t>
      </w:r>
    </w:p>
    <w:p w:rsidRDefault="005F04E3" w:rsidP="005F04E3" w:rsidR="005F04E3" w:rsidRPr="005F04E3">
      <w:pPr>
        <w:spacing w:lineRule="auto" w:line="240"/>
        <w:jc w:val="center"/>
        <w:rPr>
          <w:rFonts w:cs="Times New Roman" w:eastAsia="Times New Roman" w:hAnsi="Times New Roman" w:ascii="Times New Roman"/>
          <w:sz w:val="24"/>
          <w:szCs w:val="24"/>
          <w:lang w:eastAsia="hr-HR"/>
        </w:rPr>
      </w:pPr>
    </w:p>
    <w:p w:rsidRDefault="005F04E3" w:rsidP="005F04E3" w:rsidR="005F04E3" w:rsidRPr="005F04E3">
      <w:pPr>
        <w:spacing w:lineRule="auto" w:line="240"/>
        <w:ind w:firstLine="705"/>
        <w:jc w:val="both"/>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Trgovački sud u Zadru, po sutkinji Tini Grgas, u stečajnom postupku nad stečajnim dužnikom </w:t>
      </w:r>
      <w:r>
        <w:rPr>
          <w:rFonts w:cs="Times New Roman" w:eastAsia="Times New Roman" w:hAnsi="Times New Roman" w:ascii="Times New Roman"/>
          <w:sz w:val="24"/>
          <w:szCs w:val="24"/>
          <w:lang w:eastAsia="hr-HR"/>
        </w:rPr>
        <w:t xml:space="preserve">LENOX COMMERCE d.o.o., u stečaju </w:t>
      </w:r>
      <w:r w:rsidRPr="005F04E3">
        <w:rPr>
          <w:rFonts w:cs="Times New Roman" w:eastAsia="Times New Roman" w:hAnsi="Times New Roman" w:ascii="Times New Roman"/>
          <w:sz w:val="24"/>
          <w:szCs w:val="24"/>
          <w:lang w:eastAsia="hr-HR"/>
        </w:rPr>
        <w:t xml:space="preserve">sa sjedištem u </w:t>
      </w:r>
      <w:r>
        <w:rPr>
          <w:rFonts w:cs="Times New Roman" w:eastAsia="Times New Roman" w:hAnsi="Times New Roman" w:ascii="Times New Roman"/>
          <w:sz w:val="24"/>
          <w:szCs w:val="24"/>
          <w:lang w:eastAsia="hr-HR"/>
        </w:rPr>
        <w:t>Vodicama</w:t>
      </w:r>
      <w:r w:rsidRPr="005F04E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Ante Lasana Kabalero 51,</w:t>
      </w:r>
      <w:r w:rsidRPr="005F04E3">
        <w:rPr>
          <w:rFonts w:cs="Times New Roman" w:eastAsia="Times New Roman" w:hAnsi="Times New Roman" w:ascii="Times New Roman"/>
          <w:b/>
          <w:sz w:val="24"/>
          <w:szCs w:val="24"/>
          <w:lang w:eastAsia="hr-HR"/>
        </w:rPr>
        <w:t xml:space="preserve"> </w:t>
      </w:r>
      <w:r w:rsidRPr="005F04E3">
        <w:rPr>
          <w:rFonts w:cs="Times New Roman" w:eastAsia="Times New Roman" w:hAnsi="Times New Roman" w:ascii="Times New Roman"/>
          <w:sz w:val="24"/>
          <w:szCs w:val="24"/>
          <w:lang w:eastAsia="hr-HR"/>
        </w:rPr>
        <w:t xml:space="preserve">OIB: </w:t>
      </w:r>
      <w:r>
        <w:rPr>
          <w:rFonts w:cs="Times New Roman" w:eastAsia="Times New Roman" w:hAnsi="Times New Roman" w:ascii="Times New Roman"/>
          <w:sz w:val="24"/>
          <w:szCs w:val="24"/>
          <w:lang w:eastAsia="hr-HR"/>
        </w:rPr>
        <w:t>36805647854</w:t>
      </w:r>
      <w:r w:rsidRPr="005F04E3">
        <w:rPr>
          <w:rFonts w:cs="Times New Roman" w:eastAsia="Times New Roman" w:hAnsi="Times New Roman" w:ascii="Times New Roman"/>
          <w:sz w:val="24"/>
          <w:szCs w:val="24"/>
          <w:lang w:eastAsia="hr-HR"/>
        </w:rPr>
        <w:t xml:space="preserve">, </w:t>
      </w:r>
      <w:r w:rsidR="009E06E9">
        <w:rPr>
          <w:rFonts w:cs="Times New Roman" w:eastAsia="Times New Roman" w:hAnsi="Times New Roman" w:ascii="Times New Roman"/>
          <w:sz w:val="24"/>
          <w:szCs w:val="24"/>
          <w:lang w:eastAsia="hr-HR"/>
        </w:rPr>
        <w:t>OIB:</w:t>
      </w:r>
      <w:r w:rsidR="009E06E9" w:rsidRPr="00FD40B9">
        <w:t xml:space="preserve"> </w:t>
      </w:r>
      <w:r w:rsidR="009E06E9" w:rsidRPr="00FD40B9">
        <w:rPr>
          <w:rFonts w:cs="Times New Roman" w:hAnsi="Times New Roman" w:ascii="Times New Roman"/>
          <w:sz w:val="24"/>
          <w:szCs w:val="24"/>
        </w:rPr>
        <w:t>78988701424</w:t>
      </w:r>
      <w:r w:rsidR="009E06E9">
        <w:rPr>
          <w:rFonts w:cs="Times New Roman" w:hAnsi="Times New Roman" w:ascii="Times New Roman"/>
          <w:sz w:val="24"/>
          <w:szCs w:val="24"/>
        </w:rPr>
        <w:t xml:space="preserve">, kojeg zastupa </w:t>
      </w:r>
      <w:r w:rsidR="009E06E9">
        <w:rPr>
          <w:rFonts w:cs="Times New Roman" w:eastAsia="Times New Roman" w:hAnsi="Times New Roman" w:ascii="Times New Roman"/>
          <w:sz w:val="24"/>
          <w:szCs w:val="24"/>
          <w:lang w:eastAsia="hr-HR"/>
        </w:rPr>
        <w:t xml:space="preserve">stečajna upraviteljica Radojka Danek </w:t>
      </w:r>
      <w:r>
        <w:rPr>
          <w:rFonts w:cs="Times New Roman" w:eastAsia="Times New Roman" w:hAnsi="Times New Roman" w:ascii="Times New Roman"/>
          <w:sz w:val="24"/>
          <w:szCs w:val="24"/>
          <w:lang w:eastAsia="hr-HR"/>
        </w:rPr>
        <w:t xml:space="preserve"> iz Šibenika</w:t>
      </w:r>
      <w:r w:rsidRPr="005F04E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Petra Preradovića 6</w:t>
      </w:r>
      <w:r w:rsidRPr="005F04E3">
        <w:rPr>
          <w:rFonts w:cs="Times New Roman" w:eastAsia="Times New Roman" w:hAnsi="Times New Roman" w:ascii="Times New Roman"/>
          <w:sz w:val="24"/>
          <w:szCs w:val="24"/>
          <w:lang w:eastAsia="hr-HR"/>
        </w:rPr>
        <w:t>,</w:t>
      </w:r>
      <w:r w:rsidR="009E06E9">
        <w:rPr>
          <w:rFonts w:cs="Times New Roman" w:eastAsia="Times New Roman" w:hAnsi="Times New Roman" w:ascii="Times New Roman"/>
          <w:sz w:val="24"/>
          <w:szCs w:val="24"/>
          <w:lang w:eastAsia="hr-HR"/>
        </w:rPr>
        <w:t xml:space="preserve"> odlučujući o zahtjevu stečajne upraviteljice</w:t>
      </w:r>
      <w:r w:rsidRPr="005F04E3">
        <w:rPr>
          <w:rFonts w:cs="Times New Roman" w:eastAsia="Times New Roman" w:hAnsi="Times New Roman" w:ascii="Times New Roman"/>
          <w:sz w:val="24"/>
          <w:szCs w:val="24"/>
          <w:lang w:eastAsia="hr-HR"/>
        </w:rPr>
        <w:t xml:space="preserve"> od </w:t>
      </w:r>
      <w:r>
        <w:rPr>
          <w:rFonts w:cs="Times New Roman" w:eastAsia="Times New Roman" w:hAnsi="Times New Roman" w:ascii="Times New Roman"/>
          <w:sz w:val="24"/>
          <w:szCs w:val="24"/>
          <w:lang w:eastAsia="hr-HR"/>
        </w:rPr>
        <w:t>22</w:t>
      </w:r>
      <w:r w:rsidRPr="005F04E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svibnja</w:t>
      </w:r>
      <w:r w:rsidRPr="005F04E3">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8</w:t>
      </w:r>
      <w:r w:rsidRPr="005F04E3">
        <w:rPr>
          <w:rFonts w:cs="Times New Roman" w:eastAsia="Times New Roman" w:hAnsi="Times New Roman" w:ascii="Times New Roman"/>
          <w:sz w:val="24"/>
          <w:szCs w:val="24"/>
          <w:lang w:eastAsia="hr-HR"/>
        </w:rPr>
        <w:t>. za određivanje nagrade za rad, 2</w:t>
      </w:r>
      <w:r>
        <w:rPr>
          <w:rFonts w:cs="Times New Roman" w:eastAsia="Times New Roman" w:hAnsi="Times New Roman" w:ascii="Times New Roman"/>
          <w:sz w:val="24"/>
          <w:szCs w:val="24"/>
          <w:lang w:eastAsia="hr-HR"/>
        </w:rPr>
        <w:t>9</w:t>
      </w:r>
      <w:r w:rsidRPr="005F04E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svibnja</w:t>
      </w:r>
      <w:r w:rsidRPr="005F04E3">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8</w:t>
      </w:r>
      <w:r w:rsidRPr="005F04E3">
        <w:rPr>
          <w:rFonts w:cs="Times New Roman" w:eastAsia="Times New Roman" w:hAnsi="Times New Roman" w:ascii="Times New Roman"/>
          <w:sz w:val="24"/>
          <w:szCs w:val="24"/>
          <w:lang w:eastAsia="hr-HR"/>
        </w:rPr>
        <w:t xml:space="preserve">. </w:t>
      </w:r>
    </w:p>
    <w:p w:rsidRDefault="005F04E3" w:rsidP="005F04E3" w:rsidR="005F04E3" w:rsidRPr="005F04E3">
      <w:pPr>
        <w:tabs>
          <w:tab w:pos="3031" w:val="left"/>
        </w:tabs>
        <w:spacing w:lineRule="auto" w:line="240"/>
        <w:rPr>
          <w:rFonts w:cs="Times New Roman" w:eastAsia="Times New Roman" w:hAnsi="Times New Roman" w:ascii="Times New Roman"/>
          <w:sz w:val="24"/>
          <w:szCs w:val="24"/>
          <w:lang w:eastAsia="hr-HR"/>
        </w:rPr>
      </w:pPr>
    </w:p>
    <w:p w:rsidRDefault="005F04E3" w:rsidP="005F04E3" w:rsidR="005F04E3" w:rsidRPr="005F04E3">
      <w:pPr>
        <w:spacing w:lineRule="auto" w:line="240"/>
        <w:jc w:val="center"/>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r i j e š i o  j e </w:t>
      </w:r>
    </w:p>
    <w:p w:rsidRDefault="005F04E3" w:rsidP="005F04E3" w:rsidR="005F04E3" w:rsidRPr="005F04E3">
      <w:pPr>
        <w:tabs>
          <w:tab w:pos="1080" w:val="left"/>
        </w:tabs>
        <w:spacing w:lineRule="auto" w:line="240"/>
        <w:jc w:val="both"/>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  </w:t>
      </w:r>
    </w:p>
    <w:p w:rsidRDefault="005F04E3" w:rsidP="00FD40B9" w:rsidR="00FD40B9">
      <w:pPr>
        <w:spacing w:lineRule="auto" w:line="240"/>
        <w:ind w:firstLine="705"/>
        <w:jc w:val="both"/>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I. </w:t>
      </w:r>
      <w:r w:rsidR="00FD40B9">
        <w:rPr>
          <w:rFonts w:cs="Times New Roman" w:eastAsia="Times New Roman" w:hAnsi="Times New Roman" w:ascii="Times New Roman"/>
          <w:sz w:val="24"/>
          <w:szCs w:val="24"/>
          <w:lang w:eastAsia="hr-HR"/>
        </w:rPr>
        <w:t>Radojki Danek iz Šibenika, Petra Preradovića 6, OIB:</w:t>
      </w:r>
      <w:r w:rsidR="00FD40B9" w:rsidRPr="00FD40B9">
        <w:t xml:space="preserve"> </w:t>
      </w:r>
      <w:r w:rsidR="00FD40B9" w:rsidRPr="00FD40B9">
        <w:rPr>
          <w:rFonts w:cs="Times New Roman" w:hAnsi="Times New Roman" w:ascii="Times New Roman"/>
          <w:sz w:val="24"/>
          <w:szCs w:val="24"/>
        </w:rPr>
        <w:t>78988701424</w:t>
      </w:r>
      <w:r w:rsidR="00FD40B9">
        <w:rPr>
          <w:rFonts w:cs="Times New Roman" w:hAnsi="Times New Roman" w:ascii="Times New Roman"/>
          <w:sz w:val="24"/>
          <w:szCs w:val="24"/>
        </w:rPr>
        <w:t>, stečajnoj upraviteljici uvodno označenog stečajnog dužnika, o</w:t>
      </w:r>
      <w:r w:rsidRPr="00FD40B9">
        <w:rPr>
          <w:rFonts w:cs="Times New Roman" w:eastAsia="Times New Roman" w:hAnsi="Times New Roman" w:ascii="Times New Roman"/>
          <w:sz w:val="24"/>
          <w:szCs w:val="24"/>
          <w:lang w:eastAsia="hr-HR"/>
        </w:rPr>
        <w:t>dređuje</w:t>
      </w:r>
      <w:r w:rsidRPr="005F04E3">
        <w:rPr>
          <w:rFonts w:cs="Times New Roman" w:eastAsia="Times New Roman" w:hAnsi="Times New Roman" w:ascii="Times New Roman"/>
          <w:sz w:val="24"/>
          <w:szCs w:val="24"/>
          <w:lang w:eastAsia="hr-HR"/>
        </w:rPr>
        <w:t xml:space="preserve"> se nagrada za rad u bruto iznosu od </w:t>
      </w:r>
      <w:r>
        <w:rPr>
          <w:rFonts w:cs="Times New Roman" w:eastAsia="Times New Roman" w:hAnsi="Times New Roman" w:ascii="Times New Roman"/>
          <w:sz w:val="24"/>
          <w:szCs w:val="24"/>
          <w:lang w:eastAsia="hr-HR"/>
        </w:rPr>
        <w:t>630.000,00</w:t>
      </w:r>
      <w:r w:rsidRPr="005F04E3">
        <w:rPr>
          <w:rFonts w:cs="Times New Roman" w:eastAsia="Times New Roman" w:hAnsi="Times New Roman" w:ascii="Times New Roman"/>
          <w:sz w:val="24"/>
          <w:szCs w:val="24"/>
          <w:lang w:eastAsia="hr-HR"/>
        </w:rPr>
        <w:t xml:space="preserve"> kuna</w:t>
      </w:r>
      <w:r w:rsidR="00FD40B9">
        <w:rPr>
          <w:rFonts w:cs="Times New Roman" w:eastAsia="Times New Roman" w:hAnsi="Times New Roman" w:ascii="Times New Roman"/>
          <w:sz w:val="24"/>
          <w:szCs w:val="24"/>
          <w:lang w:eastAsia="hr-HR"/>
        </w:rPr>
        <w:t xml:space="preserve">. </w:t>
      </w:r>
    </w:p>
    <w:p w:rsidRDefault="005F04E3" w:rsidP="00FD40B9" w:rsidR="005F04E3">
      <w:pPr>
        <w:spacing w:lineRule="auto" w:line="240"/>
        <w:ind w:firstLine="705"/>
        <w:jc w:val="both"/>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II. Isplata nagrade </w:t>
      </w:r>
      <w:r w:rsidR="00FD40B9">
        <w:rPr>
          <w:rFonts w:cs="Times New Roman" w:eastAsia="Times New Roman" w:hAnsi="Times New Roman" w:ascii="Times New Roman"/>
          <w:sz w:val="24"/>
          <w:szCs w:val="24"/>
          <w:lang w:eastAsia="hr-HR"/>
        </w:rPr>
        <w:t xml:space="preserve">stečajnoj upraviteljici </w:t>
      </w:r>
      <w:r w:rsidRPr="005F04E3">
        <w:rPr>
          <w:rFonts w:cs="Times New Roman" w:eastAsia="Times New Roman" w:hAnsi="Times New Roman" w:ascii="Times New Roman"/>
          <w:sz w:val="24"/>
          <w:szCs w:val="24"/>
          <w:lang w:eastAsia="hr-HR"/>
        </w:rPr>
        <w:t>iz točke I. izreke ovog rješenja izvršiti će</w:t>
      </w:r>
      <w:r w:rsidR="00FD40B9">
        <w:rPr>
          <w:rFonts w:cs="Times New Roman" w:eastAsia="Times New Roman" w:hAnsi="Times New Roman" w:ascii="Times New Roman"/>
          <w:sz w:val="24"/>
          <w:szCs w:val="24"/>
          <w:lang w:eastAsia="hr-HR"/>
        </w:rPr>
        <w:t xml:space="preserve"> se s računa stečajnog dužnika, a na teret stečajne mase. </w:t>
      </w:r>
    </w:p>
    <w:p w:rsidRDefault="00FD40B9" w:rsidP="00FD40B9" w:rsidR="00FD40B9" w:rsidRPr="005F04E3">
      <w:pPr>
        <w:spacing w:lineRule="auto" w:line="240"/>
        <w:ind w:firstLine="705"/>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III. Ovo rješenje će se objaviti na mrežnoj stranici e-Oglasna ploča sudova.  </w:t>
      </w:r>
    </w:p>
    <w:p w:rsidRDefault="005F04E3" w:rsidP="005F04E3" w:rsidR="005F04E3" w:rsidRPr="005F04E3">
      <w:pPr>
        <w:spacing w:lineRule="auto" w:line="240"/>
        <w:jc w:val="both"/>
        <w:rPr>
          <w:rFonts w:cs="Times New Roman" w:eastAsia="Times New Roman" w:hAnsi="Times New Roman" w:ascii="Times New Roman"/>
          <w:sz w:val="24"/>
          <w:szCs w:val="24"/>
          <w:lang w:eastAsia="hr-HR"/>
        </w:rPr>
      </w:pPr>
    </w:p>
    <w:p w:rsidRDefault="005F04E3" w:rsidP="005F04E3" w:rsidR="005F04E3" w:rsidRPr="005F04E3">
      <w:pPr>
        <w:spacing w:lineRule="auto" w:line="240"/>
        <w:jc w:val="center"/>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Obrazloženje</w:t>
      </w:r>
    </w:p>
    <w:p w:rsidRDefault="005F04E3" w:rsidP="005F04E3" w:rsidR="005F04E3" w:rsidRPr="005F04E3">
      <w:pPr>
        <w:spacing w:lineRule="auto" w:line="240"/>
        <w:ind w:firstLine="705"/>
        <w:jc w:val="both"/>
        <w:rPr>
          <w:rFonts w:cs="Times New Roman" w:eastAsia="Times New Roman" w:hAnsi="Times New Roman" w:ascii="Times New Roman"/>
          <w:sz w:val="24"/>
          <w:szCs w:val="24"/>
          <w:lang w:eastAsia="hr-HR"/>
        </w:rPr>
      </w:pPr>
    </w:p>
    <w:p w:rsidRDefault="005F04E3" w:rsidP="00FD40B9" w:rsidR="00FD40B9">
      <w:pPr>
        <w:spacing w:lineRule="auto" w:line="240"/>
        <w:ind w:firstLine="708"/>
        <w:jc w:val="both"/>
        <w:rPr>
          <w:rFonts w:cs="Times New Roman" w:eastAsia="Calibri" w:hAnsi="Times New Roman" w:ascii="Times New Roman"/>
          <w:sz w:val="24"/>
          <w:szCs w:val="24"/>
        </w:rPr>
      </w:pPr>
      <w:r w:rsidRPr="005F04E3">
        <w:rPr>
          <w:rFonts w:cs="Times New Roman" w:eastAsia="Times New Roman" w:hAnsi="Times New Roman" w:ascii="Times New Roman"/>
          <w:sz w:val="24"/>
          <w:szCs w:val="24"/>
          <w:lang w:eastAsia="hr-HR"/>
        </w:rPr>
        <w:t>Stečajni postupak nad uvodno označenim stečajnim dužnikom je otvoren rješenjem ovog</w:t>
      </w:r>
      <w:r w:rsidR="00FD40B9">
        <w:rPr>
          <w:rFonts w:cs="Times New Roman" w:eastAsia="Times New Roman" w:hAnsi="Times New Roman" w:ascii="Times New Roman"/>
          <w:sz w:val="24"/>
          <w:szCs w:val="24"/>
          <w:lang w:eastAsia="hr-HR"/>
        </w:rPr>
        <w:t>a</w:t>
      </w:r>
      <w:r w:rsidRPr="005F04E3">
        <w:rPr>
          <w:rFonts w:cs="Times New Roman" w:eastAsia="Times New Roman" w:hAnsi="Times New Roman" w:ascii="Times New Roman"/>
          <w:sz w:val="24"/>
          <w:szCs w:val="24"/>
          <w:lang w:eastAsia="hr-HR"/>
        </w:rPr>
        <w:t xml:space="preserve"> suda poslovni broj gornji </w:t>
      </w:r>
      <w:r>
        <w:rPr>
          <w:rFonts w:cs="Times New Roman" w:eastAsia="Times New Roman" w:hAnsi="Times New Roman" w:ascii="Times New Roman"/>
          <w:sz w:val="24"/>
          <w:szCs w:val="24"/>
          <w:lang w:eastAsia="hr-HR"/>
        </w:rPr>
        <w:t>17</w:t>
      </w:r>
      <w:r w:rsidRPr="005F04E3">
        <w:rPr>
          <w:rFonts w:cs="Times New Roman" w:eastAsia="Times New Roman" w:hAnsi="Times New Roman" w:ascii="Times New Roman"/>
          <w:sz w:val="24"/>
          <w:szCs w:val="24"/>
          <w:lang w:eastAsia="hr-HR"/>
        </w:rPr>
        <w:t>.</w:t>
      </w:r>
      <w:r w:rsidR="009E06E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ožujka </w:t>
      </w:r>
      <w:r w:rsidRPr="005F04E3">
        <w:rPr>
          <w:rFonts w:cs="Times New Roman" w:eastAsia="Times New Roman" w:hAnsi="Times New Roman" w:ascii="Times New Roman"/>
          <w:sz w:val="24"/>
          <w:szCs w:val="24"/>
          <w:lang w:eastAsia="hr-HR"/>
        </w:rPr>
        <w:t>201</w:t>
      </w:r>
      <w:r>
        <w:rPr>
          <w:rFonts w:cs="Times New Roman" w:eastAsia="Times New Roman" w:hAnsi="Times New Roman" w:ascii="Times New Roman"/>
          <w:sz w:val="24"/>
          <w:szCs w:val="24"/>
          <w:lang w:eastAsia="hr-HR"/>
        </w:rPr>
        <w:t>3</w:t>
      </w:r>
      <w:r w:rsidRPr="005F04E3">
        <w:rPr>
          <w:rFonts w:cs="Times New Roman" w:eastAsia="Times New Roman" w:hAnsi="Times New Roman" w:ascii="Times New Roman"/>
          <w:sz w:val="24"/>
          <w:szCs w:val="24"/>
          <w:lang w:eastAsia="hr-HR"/>
        </w:rPr>
        <w:t xml:space="preserve">. </w:t>
      </w:r>
      <w:r w:rsidR="00FD40B9">
        <w:rPr>
          <w:rFonts w:cs="Times New Roman" w:eastAsia="Times New Roman" w:hAnsi="Times New Roman" w:ascii="Times New Roman"/>
          <w:sz w:val="24"/>
          <w:szCs w:val="24"/>
          <w:lang w:eastAsia="hr-HR"/>
        </w:rPr>
        <w:t>u kojem je skupština vjerovnika na</w:t>
      </w:r>
      <w:r w:rsidRPr="005F04E3">
        <w:rPr>
          <w:rFonts w:cs="Times New Roman" w:eastAsia="Times New Roman" w:hAnsi="Times New Roman" w:ascii="Times New Roman"/>
          <w:sz w:val="24"/>
          <w:szCs w:val="24"/>
          <w:lang w:eastAsia="hr-HR"/>
        </w:rPr>
        <w:t xml:space="preserve"> izvještajnom ročištu od </w:t>
      </w:r>
      <w:r>
        <w:rPr>
          <w:rFonts w:cs="Times New Roman" w:eastAsia="Times New Roman" w:hAnsi="Times New Roman" w:ascii="Times New Roman"/>
          <w:sz w:val="24"/>
          <w:szCs w:val="24"/>
          <w:lang w:eastAsia="hr-HR"/>
        </w:rPr>
        <w:t>3</w:t>
      </w:r>
      <w:r w:rsidRPr="005F04E3">
        <w:rPr>
          <w:rFonts w:cs="Times New Roman" w:eastAsia="Times New Roman" w:hAnsi="Times New Roman" w:ascii="Times New Roman"/>
          <w:sz w:val="24"/>
          <w:szCs w:val="24"/>
          <w:lang w:eastAsia="hr-HR"/>
        </w:rPr>
        <w:t>. prosinca 201</w:t>
      </w:r>
      <w:r>
        <w:rPr>
          <w:rFonts w:cs="Times New Roman" w:eastAsia="Times New Roman" w:hAnsi="Times New Roman" w:ascii="Times New Roman"/>
          <w:sz w:val="24"/>
          <w:szCs w:val="24"/>
          <w:lang w:eastAsia="hr-HR"/>
        </w:rPr>
        <w:t>4</w:t>
      </w:r>
      <w:r w:rsidR="00FD40B9">
        <w:rPr>
          <w:rFonts w:cs="Times New Roman" w:eastAsia="Times New Roman" w:hAnsi="Times New Roman" w:ascii="Times New Roman"/>
          <w:sz w:val="24"/>
          <w:szCs w:val="24"/>
          <w:lang w:eastAsia="hr-HR"/>
        </w:rPr>
        <w:t>., donijela</w:t>
      </w:r>
      <w:r w:rsidRPr="005F04E3">
        <w:rPr>
          <w:rFonts w:cs="Times New Roman" w:eastAsia="Times New Roman" w:hAnsi="Times New Roman" w:ascii="Times New Roman"/>
          <w:sz w:val="24"/>
          <w:szCs w:val="24"/>
          <w:lang w:eastAsia="hr-HR"/>
        </w:rPr>
        <w:t xml:space="preserve"> odluku o unovčenju imovine stečajnog dužn</w:t>
      </w:r>
      <w:r w:rsidR="009E06E9">
        <w:rPr>
          <w:rFonts w:cs="Times New Roman" w:eastAsia="Times New Roman" w:hAnsi="Times New Roman" w:ascii="Times New Roman"/>
          <w:sz w:val="24"/>
          <w:szCs w:val="24"/>
          <w:lang w:eastAsia="hr-HR"/>
        </w:rPr>
        <w:t>ika</w:t>
      </w:r>
      <w:r w:rsidRPr="005F04E3">
        <w:rPr>
          <w:rFonts w:cs="Times New Roman" w:eastAsia="Times New Roman" w:hAnsi="Times New Roman" w:ascii="Times New Roman"/>
          <w:sz w:val="24"/>
          <w:szCs w:val="24"/>
          <w:lang w:eastAsia="hr-HR"/>
        </w:rPr>
        <w:t xml:space="preserve"> </w:t>
      </w:r>
      <w:r w:rsidR="00FD40B9">
        <w:rPr>
          <w:rFonts w:cs="Times New Roman" w:eastAsia="Times New Roman" w:hAnsi="Times New Roman" w:ascii="Times New Roman"/>
          <w:sz w:val="24"/>
          <w:szCs w:val="24"/>
          <w:lang w:eastAsia="hr-HR"/>
        </w:rPr>
        <w:t xml:space="preserve">opterećene razlučnim pravima </w:t>
      </w:r>
      <w:r w:rsidR="009E06E9">
        <w:rPr>
          <w:rFonts w:cs="Times New Roman" w:eastAsia="Times New Roman" w:hAnsi="Times New Roman" w:ascii="Times New Roman"/>
          <w:sz w:val="24"/>
          <w:szCs w:val="24"/>
          <w:lang w:eastAsia="hr-HR"/>
        </w:rPr>
        <w:t xml:space="preserve">razlučnih vjerovnika </w:t>
      </w:r>
      <w:r w:rsidR="00FD40B9">
        <w:rPr>
          <w:rFonts w:cs="Times New Roman" w:eastAsia="Times New Roman" w:hAnsi="Times New Roman" w:ascii="Times New Roman"/>
          <w:sz w:val="24"/>
          <w:szCs w:val="24"/>
          <w:lang w:eastAsia="hr-HR"/>
        </w:rPr>
        <w:t xml:space="preserve">prodajom u stečajnom postupku, na ročištima javne dražbe pred stečajnim sucem, sve uz odgovarajuću primjenu pravila o ovrsi na nekretnini i odredbe čl. 164. Stečajnog zakona </w:t>
      </w:r>
      <w:r w:rsidR="00FD40B9" w:rsidRPr="00343D1C">
        <w:rPr>
          <w:rFonts w:cs="Times New Roman" w:eastAsia="Calibri" w:hAnsi="Times New Roman" w:ascii="Times New Roman"/>
          <w:sz w:val="24"/>
          <w:szCs w:val="24"/>
        </w:rPr>
        <w:t>(Narodne novine broj 44/96, 29/99, 129/00, 123/03, 8</w:t>
      </w:r>
      <w:r w:rsidR="00FD40B9">
        <w:rPr>
          <w:rFonts w:cs="Times New Roman" w:eastAsia="Calibri" w:hAnsi="Times New Roman" w:ascii="Times New Roman"/>
          <w:sz w:val="24"/>
          <w:szCs w:val="24"/>
        </w:rPr>
        <w:t>2/06, 116/10, 25/12 i 133/12, u nastavku: stari SZ</w:t>
      </w:r>
      <w:r w:rsidR="00FD40B9" w:rsidRPr="00343D1C">
        <w:rPr>
          <w:rFonts w:cs="Times New Roman" w:eastAsia="Calibri" w:hAnsi="Times New Roman" w:ascii="Times New Roman"/>
          <w:sz w:val="24"/>
          <w:szCs w:val="24"/>
        </w:rPr>
        <w:t xml:space="preserve">). </w:t>
      </w:r>
    </w:p>
    <w:p w:rsidRDefault="009E06E9" w:rsidP="009E06E9" w:rsidR="005F04E3" w:rsidRPr="009E06E9">
      <w:pPr>
        <w:spacing w:lineRule="auto" w:line="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Postupajući u skladu s odlukama skupštine vjerovnika od 3. prosinca 2014. i 26. svibnja 2017., stečajna upraviteljica je podneskom od 22. svibnja 2018. obavijestila ovaj sud da je </w:t>
      </w:r>
      <w:r w:rsidR="005F04E3" w:rsidRPr="005F04E3">
        <w:rPr>
          <w:rFonts w:cs="Times New Roman" w:eastAsia="Times New Roman" w:hAnsi="Times New Roman" w:ascii="Times New Roman"/>
          <w:sz w:val="24"/>
          <w:szCs w:val="24"/>
          <w:lang w:eastAsia="hr-HR"/>
        </w:rPr>
        <w:t>cijelosti unovči</w:t>
      </w:r>
      <w:r w:rsidR="005F04E3">
        <w:rPr>
          <w:rFonts w:cs="Times New Roman" w:eastAsia="Times New Roman" w:hAnsi="Times New Roman" w:ascii="Times New Roman"/>
          <w:sz w:val="24"/>
          <w:szCs w:val="24"/>
          <w:lang w:eastAsia="hr-HR"/>
        </w:rPr>
        <w:t>la</w:t>
      </w:r>
      <w:r w:rsidR="005F04E3" w:rsidRPr="005F04E3">
        <w:rPr>
          <w:rFonts w:cs="Times New Roman" w:eastAsia="Times New Roman" w:hAnsi="Times New Roman" w:ascii="Times New Roman"/>
          <w:sz w:val="24"/>
          <w:szCs w:val="24"/>
          <w:lang w:eastAsia="hr-HR"/>
        </w:rPr>
        <w:t xml:space="preserve"> imovinu</w:t>
      </w:r>
      <w:r>
        <w:rPr>
          <w:rFonts w:cs="Times New Roman" w:eastAsia="Times New Roman" w:hAnsi="Times New Roman" w:ascii="Times New Roman"/>
          <w:sz w:val="24"/>
          <w:szCs w:val="24"/>
          <w:lang w:eastAsia="hr-HR"/>
        </w:rPr>
        <w:t xml:space="preserve"> u vlasništvu</w:t>
      </w:r>
      <w:r w:rsidR="005F04E3" w:rsidRPr="005F04E3">
        <w:rPr>
          <w:rFonts w:cs="Times New Roman" w:eastAsia="Times New Roman" w:hAnsi="Times New Roman" w:ascii="Times New Roman"/>
          <w:sz w:val="24"/>
          <w:szCs w:val="24"/>
          <w:lang w:eastAsia="hr-HR"/>
        </w:rPr>
        <w:t xml:space="preserve"> stečajnog dužnika </w:t>
      </w:r>
      <w:r>
        <w:rPr>
          <w:rFonts w:cs="Times New Roman" w:eastAsia="Times New Roman" w:hAnsi="Times New Roman" w:ascii="Times New Roman"/>
          <w:sz w:val="24"/>
          <w:szCs w:val="24"/>
          <w:lang w:eastAsia="hr-HR"/>
        </w:rPr>
        <w:t xml:space="preserve">u ukupnoj vrijednosti u iznosu od </w:t>
      </w:r>
      <w:r w:rsidR="004C262F">
        <w:rPr>
          <w:rFonts w:cs="Times New Roman" w:eastAsia="Times New Roman" w:hAnsi="Times New Roman" w:ascii="Times New Roman"/>
          <w:sz w:val="24"/>
          <w:szCs w:val="24"/>
          <w:lang w:eastAsia="hr-HR"/>
        </w:rPr>
        <w:t>9.396.106,47</w:t>
      </w:r>
      <w:r w:rsidR="005F04E3" w:rsidRPr="005F04E3">
        <w:rPr>
          <w:rFonts w:cs="Times New Roman" w:eastAsia="Times New Roman" w:hAnsi="Times New Roman" w:ascii="Times New Roman"/>
          <w:sz w:val="24"/>
          <w:szCs w:val="24"/>
          <w:lang w:eastAsia="hr-HR"/>
        </w:rPr>
        <w:t xml:space="preserve"> kuna predlažući sudu donošenje rješenja o određivanju nagrade za rad u iznosu od </w:t>
      </w:r>
      <w:r w:rsidR="004C262F">
        <w:rPr>
          <w:rFonts w:cs="Times New Roman" w:eastAsia="Times New Roman" w:hAnsi="Times New Roman" w:ascii="Times New Roman"/>
          <w:sz w:val="24"/>
          <w:szCs w:val="24"/>
          <w:lang w:eastAsia="hr-HR"/>
        </w:rPr>
        <w:t xml:space="preserve">630.000,00 kuna </w:t>
      </w:r>
      <w:r>
        <w:rPr>
          <w:rFonts w:cs="Times New Roman" w:eastAsia="Times New Roman" w:hAnsi="Times New Roman" w:ascii="Times New Roman"/>
          <w:sz w:val="24"/>
          <w:szCs w:val="24"/>
          <w:lang w:eastAsia="hr-HR"/>
        </w:rPr>
        <w:t xml:space="preserve">bruto </w:t>
      </w:r>
      <w:r w:rsidR="005F04E3" w:rsidRPr="005F04E3">
        <w:rPr>
          <w:rFonts w:cs="Times New Roman" w:eastAsia="Times New Roman" w:hAnsi="Times New Roman" w:ascii="Times New Roman"/>
          <w:sz w:val="24"/>
          <w:szCs w:val="24"/>
          <w:lang w:eastAsia="hr-HR"/>
        </w:rPr>
        <w:t xml:space="preserve">budući prethodno nije bilo isplata predujma nagrade. </w:t>
      </w:r>
    </w:p>
    <w:p w:rsidRDefault="005F04E3" w:rsidP="005F04E3" w:rsidR="005F04E3" w:rsidRPr="005F04E3">
      <w:pPr>
        <w:spacing w:lineRule="auto" w:line="240"/>
        <w:ind w:firstLine="705"/>
        <w:jc w:val="both"/>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Odredbom čl. 94. st. 1. i 2. u svezi s </w:t>
      </w:r>
      <w:r w:rsidR="009E06E9">
        <w:rPr>
          <w:rFonts w:cs="Times New Roman" w:eastAsia="Times New Roman" w:hAnsi="Times New Roman" w:ascii="Times New Roman"/>
          <w:sz w:val="24"/>
          <w:szCs w:val="24"/>
          <w:lang w:eastAsia="hr-HR"/>
        </w:rPr>
        <w:t xml:space="preserve">odredbom </w:t>
      </w:r>
      <w:r w:rsidRPr="005F04E3">
        <w:rPr>
          <w:rFonts w:cs="Times New Roman" w:eastAsia="Times New Roman" w:hAnsi="Times New Roman" w:ascii="Times New Roman"/>
          <w:sz w:val="24"/>
          <w:szCs w:val="24"/>
          <w:lang w:eastAsia="hr-HR"/>
        </w:rPr>
        <w:t>čl. 441. st. 2. Stečajnog zakona (Narodne novine broj 71/2015</w:t>
      </w:r>
      <w:r w:rsidR="009E06E9">
        <w:rPr>
          <w:rFonts w:cs="Times New Roman" w:eastAsia="Times New Roman" w:hAnsi="Times New Roman" w:ascii="Times New Roman"/>
          <w:sz w:val="24"/>
          <w:szCs w:val="24"/>
          <w:lang w:eastAsia="hr-HR"/>
        </w:rPr>
        <w:t xml:space="preserve"> i 104/, u nastavku: novi </w:t>
      </w:r>
      <w:r w:rsidRPr="005F04E3">
        <w:rPr>
          <w:rFonts w:cs="Times New Roman" w:eastAsia="Times New Roman" w:hAnsi="Times New Roman" w:ascii="Times New Roman"/>
          <w:sz w:val="24"/>
          <w:szCs w:val="24"/>
          <w:lang w:eastAsia="hr-HR"/>
        </w:rPr>
        <w:t xml:space="preserve">SZ) propisano je da stečajni upravitelj između ostalog ima pravo i na nagradu za svoj rad koju rješenjem određuje sud </w:t>
      </w:r>
      <w:r w:rsidR="009E06E9">
        <w:rPr>
          <w:rFonts w:cs="Times New Roman" w:eastAsia="Times New Roman" w:hAnsi="Times New Roman" w:ascii="Times New Roman"/>
          <w:sz w:val="24"/>
          <w:szCs w:val="24"/>
          <w:lang w:eastAsia="hr-HR"/>
        </w:rPr>
        <w:t>prema u</w:t>
      </w:r>
      <w:r w:rsidRPr="005F04E3">
        <w:rPr>
          <w:rFonts w:cs="Times New Roman" w:eastAsia="Times New Roman" w:hAnsi="Times New Roman" w:ascii="Times New Roman"/>
          <w:sz w:val="24"/>
          <w:szCs w:val="24"/>
          <w:lang w:eastAsia="hr-HR"/>
        </w:rPr>
        <w:t xml:space="preserve">redbi kojom Vlada Republike Hrvatske utvrđuje kriterije i način obračuna i plaćanja nagrade stečajnim upraviteljima.   </w:t>
      </w:r>
    </w:p>
    <w:p w:rsidRDefault="005F04E3" w:rsidP="00AF1FB8" w:rsidR="005F04E3">
      <w:pPr>
        <w:spacing w:lineRule="auto" w:line="240"/>
        <w:ind w:firstLine="705"/>
        <w:jc w:val="both"/>
        <w:rPr>
          <w:rFonts w:cs="Times New Roman" w:eastAsia="Times New Roman" w:hAnsi="Times New Roman" w:ascii="Times New Roman"/>
          <w:color w:val="000000"/>
          <w:sz w:val="24"/>
          <w:szCs w:val="24"/>
          <w:lang w:eastAsia="hr-HR"/>
        </w:rPr>
      </w:pPr>
      <w:r w:rsidRPr="005F04E3">
        <w:rPr>
          <w:rFonts w:cs="Times New Roman" w:eastAsia="Times New Roman" w:hAnsi="Times New Roman" w:ascii="Times New Roman"/>
          <w:sz w:val="24"/>
          <w:szCs w:val="24"/>
          <w:lang w:eastAsia="hr-HR"/>
        </w:rPr>
        <w:t>Odredbom čl. 2. st. 1. i 2. Uredbe o kriterijima i načinu obračuna i plaćanja nagrada stečajnim upraviteljima (Narodne novine bro</w:t>
      </w:r>
      <w:r w:rsidR="009E06E9">
        <w:rPr>
          <w:rFonts w:cs="Times New Roman" w:eastAsia="Times New Roman" w:hAnsi="Times New Roman" w:ascii="Times New Roman"/>
          <w:sz w:val="24"/>
          <w:szCs w:val="24"/>
          <w:lang w:eastAsia="hr-HR"/>
        </w:rPr>
        <w:t xml:space="preserve">j 105/15, u nastavku: </w:t>
      </w:r>
      <w:r w:rsidRPr="005F04E3">
        <w:rPr>
          <w:rFonts w:cs="Times New Roman" w:eastAsia="Times New Roman" w:hAnsi="Times New Roman" w:ascii="Times New Roman"/>
          <w:sz w:val="24"/>
          <w:szCs w:val="24"/>
          <w:lang w:eastAsia="hr-HR"/>
        </w:rPr>
        <w:t xml:space="preserve">Uredba) propisano je da </w:t>
      </w:r>
      <w:r w:rsidRPr="005F04E3">
        <w:rPr>
          <w:rFonts w:cs="Times New Roman" w:eastAsia="Times New Roman" w:hAnsi="Times New Roman" w:ascii="Times New Roman"/>
          <w:color w:val="000000"/>
          <w:sz w:val="24"/>
          <w:szCs w:val="24"/>
          <w:lang w:eastAsia="hr-HR"/>
        </w:rPr>
        <w:t xml:space="preserve">stečajni upravitelj ima pravo na nagradu za obavljene poslove koju određuje sud bez odgode </w:t>
      </w:r>
      <w:r w:rsidRPr="005F04E3">
        <w:rPr>
          <w:rFonts w:cs="Times New Roman" w:eastAsia="Times New Roman" w:hAnsi="Times New Roman" w:ascii="Times New Roman"/>
          <w:color w:val="000000"/>
          <w:sz w:val="24"/>
          <w:szCs w:val="24"/>
          <w:lang w:eastAsia="hr-HR"/>
        </w:rPr>
        <w:lastRenderedPageBreak/>
        <w:t>nakon što dovrši sve poslov</w:t>
      </w:r>
      <w:r w:rsidR="00AF1FB8">
        <w:rPr>
          <w:rFonts w:cs="Times New Roman" w:eastAsia="Times New Roman" w:hAnsi="Times New Roman" w:ascii="Times New Roman"/>
          <w:color w:val="000000"/>
          <w:sz w:val="24"/>
          <w:szCs w:val="24"/>
          <w:lang w:eastAsia="hr-HR"/>
        </w:rPr>
        <w:t xml:space="preserve">e za koje je imenovan. Nadalje, </w:t>
      </w:r>
      <w:r w:rsidR="00AF1FB8" w:rsidRPr="00AF1FB8">
        <w:rPr>
          <w:rFonts w:cs="Times New Roman" w:hAnsi="Times New Roman" w:ascii="Times New Roman"/>
          <w:sz w:val="24"/>
          <w:szCs w:val="24"/>
        </w:rPr>
        <w:t xml:space="preserve">odredbom čl. 6. Uredbe je propisano da nagrada stečajnom upravitelju iznosi najviše 795.000,00 kuna od čega s osnove vrijednosti unovčene stečajne mase najviše 630.000,00 kuna, s osnove dodatne nagrade najviše 150.000,00 kuna i s osnove posebne nagrade </w:t>
      </w:r>
      <w:r w:rsidR="00AF1FB8">
        <w:rPr>
          <w:rFonts w:cs="Times New Roman" w:hAnsi="Times New Roman" w:ascii="Times New Roman"/>
          <w:sz w:val="24"/>
          <w:szCs w:val="24"/>
        </w:rPr>
        <w:t xml:space="preserve">najviše 15.000,00 kuna, dok je </w:t>
      </w:r>
      <w:r w:rsidRPr="005F04E3">
        <w:rPr>
          <w:rFonts w:cs="Times New Roman" w:eastAsia="Times New Roman" w:hAnsi="Times New Roman" w:ascii="Times New Roman"/>
          <w:color w:val="000000"/>
          <w:sz w:val="24"/>
          <w:szCs w:val="24"/>
          <w:lang w:eastAsia="hr-HR"/>
        </w:rPr>
        <w:t xml:space="preserve">odredbama čl. </w:t>
      </w:r>
      <w:r w:rsidR="00AF1FB8">
        <w:rPr>
          <w:rFonts w:cs="Times New Roman" w:eastAsia="Times New Roman" w:hAnsi="Times New Roman" w:ascii="Times New Roman"/>
          <w:color w:val="000000"/>
          <w:sz w:val="24"/>
          <w:szCs w:val="24"/>
          <w:lang w:eastAsia="hr-HR"/>
        </w:rPr>
        <w:t xml:space="preserve">7. i 15. Uredbe je propisano </w:t>
      </w:r>
      <w:r w:rsidRPr="005F04E3">
        <w:rPr>
          <w:rFonts w:cs="Times New Roman" w:eastAsia="Times New Roman" w:hAnsi="Times New Roman" w:ascii="Times New Roman"/>
          <w:color w:val="000000"/>
          <w:sz w:val="24"/>
          <w:szCs w:val="24"/>
          <w:lang w:eastAsia="hr-HR"/>
        </w:rPr>
        <w:t xml:space="preserve">da se nagrada stečajnom upravitelju s osnove vrijednosti unovčene stečajne mase obračunava primjenom tablice vrijednosti unovčene stečajne mase i nagrade u postocima i to u bruto iznosu. </w:t>
      </w:r>
    </w:p>
    <w:p w:rsidRDefault="0005217A" w:rsidP="0005217A" w:rsidR="00B26709" w:rsidRPr="0005217A">
      <w:pPr>
        <w:spacing w:lineRule="auto" w:line="240"/>
        <w:ind w:firstLine="705"/>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Kako</w:t>
      </w:r>
      <w:r w:rsidR="00B26709" w:rsidRPr="0005217A">
        <w:rPr>
          <w:rFonts w:cs="Times New Roman" w:eastAsia="Times New Roman" w:hAnsi="Times New Roman" w:ascii="Times New Roman"/>
          <w:sz w:val="24"/>
          <w:szCs w:val="24"/>
          <w:lang w:eastAsia="hr-HR"/>
        </w:rPr>
        <w:t xml:space="preserve"> je imovina u vlasništvu stečajnog dužnika unovčena na sedmom ročištu javne dražbe od 13. travnja 2018.,</w:t>
      </w:r>
      <w:r>
        <w:rPr>
          <w:rFonts w:cs="Times New Roman" w:eastAsia="Times New Roman" w:hAnsi="Times New Roman" w:ascii="Times New Roman"/>
          <w:sz w:val="24"/>
          <w:szCs w:val="24"/>
          <w:lang w:eastAsia="hr-HR"/>
        </w:rPr>
        <w:t xml:space="preserve"> tako </w:t>
      </w:r>
      <w:r w:rsidR="00B26709" w:rsidRPr="0005217A">
        <w:rPr>
          <w:rFonts w:cs="Times New Roman" w:eastAsia="Times New Roman" w:hAnsi="Times New Roman" w:ascii="Times New Roman"/>
          <w:sz w:val="24"/>
          <w:szCs w:val="24"/>
          <w:lang w:eastAsia="hr-HR"/>
        </w:rPr>
        <w:t>se u konkretnom slučaju</w:t>
      </w:r>
      <w:r w:rsidRPr="0005217A">
        <w:rPr>
          <w:rFonts w:cs="Times New Roman" w:eastAsia="Times New Roman" w:hAnsi="Times New Roman" w:ascii="Times New Roman"/>
          <w:sz w:val="24"/>
          <w:szCs w:val="24"/>
          <w:lang w:eastAsia="hr-HR"/>
        </w:rPr>
        <w:t xml:space="preserve"> nagrada za rad stečajnoj upraviteljici obračunava upravo po pravilima citirane Uredbe i to prema odredbi čl. 16. st. 3. iste, a ne prema pravilima ranije važeće Uredbe</w:t>
      </w:r>
      <w:r w:rsidR="00B26709" w:rsidRPr="0005217A">
        <w:rPr>
          <w:rFonts w:cs="Times New Roman" w:hAnsi="Times New Roman" w:ascii="Times New Roman"/>
          <w:sz w:val="24"/>
          <w:szCs w:val="24"/>
        </w:rPr>
        <w:t xml:space="preserve"> o kriterijima i načinu obračuna i plaćanja na</w:t>
      </w:r>
      <w:r w:rsidRPr="0005217A">
        <w:rPr>
          <w:rFonts w:cs="Times New Roman" w:hAnsi="Times New Roman" w:ascii="Times New Roman"/>
          <w:sz w:val="24"/>
          <w:szCs w:val="24"/>
        </w:rPr>
        <w:t>grada stečajnim upraviteljima (Narodne novine</w:t>
      </w:r>
      <w:r w:rsidR="00B26709" w:rsidRPr="0005217A">
        <w:rPr>
          <w:rFonts w:cs="Times New Roman" w:hAnsi="Times New Roman" w:ascii="Times New Roman"/>
          <w:sz w:val="24"/>
          <w:szCs w:val="24"/>
        </w:rPr>
        <w:t xml:space="preserve"> broj 189/03).</w:t>
      </w:r>
    </w:p>
    <w:p w:rsidRDefault="0005217A" w:rsidP="0005217A" w:rsidR="00AF1FB8">
      <w:pPr>
        <w:spacing w:lineRule="auto" w:line="240"/>
        <w:ind w:firstLine="705"/>
        <w:jc w:val="both"/>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Slijedom navedenog, a s obzirom da </w:t>
      </w:r>
      <w:r w:rsidR="00AF1FB8">
        <w:rPr>
          <w:rFonts w:cs="Times New Roman" w:eastAsia="Times New Roman" w:hAnsi="Times New Roman" w:ascii="Times New Roman"/>
          <w:color w:val="000000"/>
          <w:sz w:val="24"/>
          <w:szCs w:val="24"/>
          <w:lang w:eastAsia="hr-HR"/>
        </w:rPr>
        <w:t>iznos nagrade za rad stečajnoj upraviteljici ko</w:t>
      </w:r>
      <w:r w:rsidR="00B26709">
        <w:rPr>
          <w:rFonts w:cs="Times New Roman" w:eastAsia="Times New Roman" w:hAnsi="Times New Roman" w:ascii="Times New Roman"/>
          <w:color w:val="000000"/>
          <w:sz w:val="24"/>
          <w:szCs w:val="24"/>
          <w:lang w:eastAsia="hr-HR"/>
        </w:rPr>
        <w:t xml:space="preserve">ji bi joj se sukladno odredbi čl. 7. Uredbe obračunao s osnove vrijednosti unovčene stečajne mase primjenom tablice </w:t>
      </w:r>
      <w:r w:rsidR="00AF1FB8">
        <w:rPr>
          <w:rFonts w:cs="Times New Roman" w:eastAsia="Times New Roman" w:hAnsi="Times New Roman" w:ascii="Times New Roman"/>
          <w:color w:val="000000"/>
          <w:sz w:val="24"/>
          <w:szCs w:val="24"/>
          <w:lang w:eastAsia="hr-HR"/>
        </w:rPr>
        <w:t>vrijednost</w:t>
      </w:r>
      <w:r w:rsidR="00B26709">
        <w:rPr>
          <w:rFonts w:cs="Times New Roman" w:eastAsia="Times New Roman" w:hAnsi="Times New Roman" w:ascii="Times New Roman"/>
          <w:color w:val="000000"/>
          <w:sz w:val="24"/>
          <w:szCs w:val="24"/>
          <w:lang w:eastAsia="hr-HR"/>
        </w:rPr>
        <w:t>i</w:t>
      </w:r>
      <w:r w:rsidR="00AF1FB8">
        <w:rPr>
          <w:rFonts w:cs="Times New Roman" w:eastAsia="Times New Roman" w:hAnsi="Times New Roman" w:ascii="Times New Roman"/>
          <w:color w:val="000000"/>
          <w:sz w:val="24"/>
          <w:szCs w:val="24"/>
          <w:lang w:eastAsia="hr-HR"/>
        </w:rPr>
        <w:t xml:space="preserve"> unovčene stečajne mase</w:t>
      </w:r>
      <w:r w:rsidR="00B26709">
        <w:rPr>
          <w:rFonts w:cs="Times New Roman" w:eastAsia="Times New Roman" w:hAnsi="Times New Roman" w:ascii="Times New Roman"/>
          <w:color w:val="000000"/>
          <w:sz w:val="24"/>
          <w:szCs w:val="24"/>
          <w:lang w:eastAsia="hr-HR"/>
        </w:rPr>
        <w:t xml:space="preserve"> (koju čine kako prihodi ostvareni prodajom imovine u vlasništvu stečajnog dužnika u iznosu od 9.396.106,47 kuna, tako i ostali prihodi ostvareni poslovanjem dužnika) i nagrade u postocima, daleko premašuje najviši određeni iznos nagrade od 630.000,00 kuna koji joj prema odredbi čl. 6. Uredbe pripada s osnove vrijednosti unovčene stečajne mase, to joj je u konkretnom slučaju, a primjenom naprijed citiranih odredbi,  trebalo odrediti nagradu upravo u bruto iznosu od 630.000,00 kuna</w:t>
      </w:r>
      <w:r>
        <w:rPr>
          <w:rFonts w:cs="Times New Roman" w:eastAsia="Times New Roman" w:hAnsi="Times New Roman" w:ascii="Times New Roman"/>
          <w:color w:val="000000"/>
          <w:sz w:val="24"/>
          <w:szCs w:val="24"/>
          <w:lang w:eastAsia="hr-HR"/>
        </w:rPr>
        <w:t xml:space="preserve"> </w:t>
      </w:r>
      <w:r>
        <w:rPr>
          <w:rFonts w:cs="Times New Roman" w:eastAsia="Times New Roman" w:hAnsi="Times New Roman" w:ascii="Times New Roman"/>
          <w:color w:val="000000"/>
          <w:sz w:val="24"/>
          <w:szCs w:val="24"/>
          <w:lang w:eastAsia="hr-HR"/>
        </w:rPr>
        <w:tab/>
        <w:t xml:space="preserve">Budući je stečajna upraviteljica </w:t>
      </w:r>
      <w:r w:rsidRPr="005F04E3">
        <w:rPr>
          <w:rFonts w:cs="Times New Roman" w:eastAsia="Times New Roman" w:hAnsi="Times New Roman" w:ascii="Times New Roman"/>
          <w:sz w:val="24"/>
          <w:szCs w:val="24"/>
          <w:lang w:eastAsia="hr-HR"/>
        </w:rPr>
        <w:t xml:space="preserve">unovčenjem cjelokupne imovne </w:t>
      </w:r>
      <w:r>
        <w:rPr>
          <w:rFonts w:cs="Times New Roman" w:eastAsia="Times New Roman" w:hAnsi="Times New Roman" w:ascii="Times New Roman"/>
          <w:sz w:val="24"/>
          <w:szCs w:val="24"/>
          <w:lang w:eastAsia="hr-HR"/>
        </w:rPr>
        <w:t xml:space="preserve">u vlasništvu </w:t>
      </w:r>
      <w:r w:rsidRPr="005F04E3">
        <w:rPr>
          <w:rFonts w:cs="Times New Roman" w:eastAsia="Times New Roman" w:hAnsi="Times New Roman" w:ascii="Times New Roman"/>
          <w:sz w:val="24"/>
          <w:szCs w:val="24"/>
          <w:lang w:eastAsia="hr-HR"/>
        </w:rPr>
        <w:t xml:space="preserve">stečajnog dužnika </w:t>
      </w:r>
      <w:r>
        <w:rPr>
          <w:rFonts w:cs="Times New Roman" w:eastAsia="Times New Roman" w:hAnsi="Times New Roman" w:ascii="Times New Roman"/>
          <w:sz w:val="24"/>
          <w:szCs w:val="24"/>
          <w:lang w:eastAsia="hr-HR"/>
        </w:rPr>
        <w:t>dovršila</w:t>
      </w:r>
      <w:r w:rsidRPr="005F04E3">
        <w:rPr>
          <w:rFonts w:cs="Times New Roman" w:eastAsia="Times New Roman" w:hAnsi="Times New Roman" w:ascii="Times New Roman"/>
          <w:sz w:val="24"/>
          <w:szCs w:val="24"/>
          <w:lang w:eastAsia="hr-HR"/>
        </w:rPr>
        <w:t xml:space="preserve"> poslove za koje je imenovan</w:t>
      </w:r>
      <w:r>
        <w:rPr>
          <w:rFonts w:cs="Times New Roman" w:eastAsia="Times New Roman" w:hAnsi="Times New Roman" w:ascii="Times New Roman"/>
          <w:sz w:val="24"/>
          <w:szCs w:val="24"/>
          <w:lang w:eastAsia="hr-HR"/>
        </w:rPr>
        <w:t>a</w:t>
      </w:r>
      <w:r w:rsidRPr="005F04E3">
        <w:rPr>
          <w:rFonts w:cs="Times New Roman" w:eastAsia="Times New Roman" w:hAnsi="Times New Roman" w:ascii="Times New Roman"/>
          <w:sz w:val="24"/>
          <w:szCs w:val="24"/>
          <w:lang w:eastAsia="hr-HR"/>
        </w:rPr>
        <w:t xml:space="preserve"> u stečajnom postupku</w:t>
      </w:r>
      <w:r>
        <w:rPr>
          <w:rFonts w:cs="Times New Roman" w:eastAsia="Times New Roman" w:hAnsi="Times New Roman" w:ascii="Times New Roman"/>
          <w:sz w:val="24"/>
          <w:szCs w:val="24"/>
          <w:lang w:eastAsia="hr-HR"/>
        </w:rPr>
        <w:t xml:space="preserve">, to je </w:t>
      </w:r>
      <w:r>
        <w:rPr>
          <w:rFonts w:cs="Times New Roman" w:eastAsia="Times New Roman" w:hAnsi="Times New Roman" w:ascii="Times New Roman"/>
          <w:color w:val="000000"/>
          <w:sz w:val="24"/>
          <w:szCs w:val="24"/>
          <w:lang w:eastAsia="hr-HR"/>
        </w:rPr>
        <w:t xml:space="preserve">donesena odluka kao u točkama I. do III. izreke ovog rješenja. </w:t>
      </w:r>
      <w:r w:rsidR="00B26709">
        <w:rPr>
          <w:rFonts w:cs="Times New Roman" w:eastAsia="Times New Roman" w:hAnsi="Times New Roman" w:ascii="Times New Roman"/>
          <w:color w:val="000000"/>
          <w:sz w:val="24"/>
          <w:szCs w:val="24"/>
          <w:lang w:eastAsia="hr-HR"/>
        </w:rPr>
        <w:t xml:space="preserve">  </w:t>
      </w:r>
    </w:p>
    <w:p w:rsidRDefault="00B26709" w:rsidP="00AF1FB8" w:rsidR="00B26709">
      <w:pPr>
        <w:spacing w:lineRule="auto" w:line="240"/>
        <w:ind w:firstLine="705"/>
        <w:jc w:val="both"/>
        <w:rPr>
          <w:rFonts w:cs="Times New Roman" w:eastAsia="Times New Roman" w:hAnsi="Times New Roman" w:ascii="Times New Roman"/>
          <w:color w:val="000000"/>
          <w:sz w:val="24"/>
          <w:szCs w:val="24"/>
          <w:lang w:eastAsia="hr-HR"/>
        </w:rPr>
      </w:pPr>
    </w:p>
    <w:p w:rsidRDefault="00B26709" w:rsidP="00AF1FB8" w:rsidR="00B26709">
      <w:pPr>
        <w:spacing w:lineRule="auto" w:line="240"/>
        <w:ind w:firstLine="705"/>
        <w:jc w:val="both"/>
        <w:rPr>
          <w:rFonts w:cs="Times New Roman" w:eastAsia="Times New Roman" w:hAnsi="Times New Roman" w:ascii="Times New Roman"/>
          <w:color w:val="000000"/>
          <w:sz w:val="24"/>
          <w:szCs w:val="24"/>
          <w:lang w:eastAsia="hr-HR"/>
        </w:rPr>
      </w:pPr>
    </w:p>
    <w:p w:rsidRDefault="005F04E3" w:rsidP="0005217A" w:rsidR="005F04E3" w:rsidRPr="005F04E3">
      <w:pPr>
        <w:spacing w:lineRule="auto" w:line="240"/>
        <w:jc w:val="center"/>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U Zadru 2</w:t>
      </w:r>
      <w:r w:rsidR="004C262F">
        <w:rPr>
          <w:rFonts w:cs="Times New Roman" w:eastAsia="Times New Roman" w:hAnsi="Times New Roman" w:ascii="Times New Roman"/>
          <w:sz w:val="24"/>
          <w:szCs w:val="24"/>
          <w:lang w:eastAsia="hr-HR"/>
        </w:rPr>
        <w:t>9</w:t>
      </w:r>
      <w:r w:rsidRPr="005F04E3">
        <w:rPr>
          <w:rFonts w:cs="Times New Roman" w:eastAsia="Times New Roman" w:hAnsi="Times New Roman" w:ascii="Times New Roman"/>
          <w:sz w:val="24"/>
          <w:szCs w:val="24"/>
          <w:lang w:eastAsia="hr-HR"/>
        </w:rPr>
        <w:t xml:space="preserve">. </w:t>
      </w:r>
      <w:r w:rsidR="004C262F">
        <w:rPr>
          <w:rFonts w:cs="Times New Roman" w:eastAsia="Times New Roman" w:hAnsi="Times New Roman" w:ascii="Times New Roman"/>
          <w:sz w:val="24"/>
          <w:szCs w:val="24"/>
          <w:lang w:eastAsia="hr-HR"/>
        </w:rPr>
        <w:t>svibnja</w:t>
      </w:r>
      <w:r w:rsidRPr="005F04E3">
        <w:rPr>
          <w:rFonts w:cs="Times New Roman" w:eastAsia="Times New Roman" w:hAnsi="Times New Roman" w:ascii="Times New Roman"/>
          <w:sz w:val="24"/>
          <w:szCs w:val="24"/>
          <w:lang w:eastAsia="hr-HR"/>
        </w:rPr>
        <w:t xml:space="preserve"> 201</w:t>
      </w:r>
      <w:r w:rsidR="004C262F">
        <w:rPr>
          <w:rFonts w:cs="Times New Roman" w:eastAsia="Times New Roman" w:hAnsi="Times New Roman" w:ascii="Times New Roman"/>
          <w:sz w:val="24"/>
          <w:szCs w:val="24"/>
          <w:lang w:eastAsia="hr-HR"/>
        </w:rPr>
        <w:t>8</w:t>
      </w:r>
      <w:r w:rsidRPr="005F04E3">
        <w:rPr>
          <w:rFonts w:cs="Times New Roman" w:eastAsia="Times New Roman" w:hAnsi="Times New Roman" w:ascii="Times New Roman"/>
          <w:sz w:val="24"/>
          <w:szCs w:val="24"/>
          <w:lang w:eastAsia="hr-HR"/>
        </w:rPr>
        <w:t>.</w:t>
      </w:r>
    </w:p>
    <w:p w:rsidRDefault="005F04E3" w:rsidP="005F04E3" w:rsidR="005F04E3" w:rsidRPr="005F04E3">
      <w:pPr>
        <w:spacing w:lineRule="auto" w:line="240"/>
        <w:rPr>
          <w:rFonts w:cs="Times New Roman" w:eastAsia="Times New Roman" w:hAnsi="Times New Roman" w:ascii="Times New Roman"/>
          <w:sz w:val="24"/>
          <w:szCs w:val="24"/>
          <w:lang w:eastAsia="hr-HR"/>
        </w:rPr>
      </w:pPr>
    </w:p>
    <w:p w:rsidRDefault="005F04E3" w:rsidP="005F04E3" w:rsidR="005F04E3" w:rsidRPr="005F04E3">
      <w:pPr>
        <w:spacing w:lineRule="auto" w:line="240"/>
        <w:rPr>
          <w:rFonts w:cs="Times New Roman" w:eastAsia="Times New Roman" w:hAnsi="Times New Roman" w:ascii="Times New Roman"/>
          <w:sz w:val="24"/>
          <w:szCs w:val="24"/>
          <w:lang w:eastAsia="hr-HR"/>
        </w:rPr>
      </w:pPr>
    </w:p>
    <w:p w:rsidRDefault="005F04E3" w:rsidP="005F04E3" w:rsidR="005F04E3" w:rsidRPr="005F04E3">
      <w:pPr>
        <w:spacing w:lineRule="auto" w:line="240"/>
        <w:rPr>
          <w:rFonts w:cs="Times New Roman" w:eastAsia="Times New Roman" w:hAnsi="Times New Roman" w:ascii="Times New Roman"/>
          <w:sz w:val="24"/>
          <w:szCs w:val="24"/>
          <w:lang w:eastAsia="hr-HR"/>
        </w:rPr>
      </w:pPr>
    </w:p>
    <w:p w:rsidRDefault="00CC3255" w:rsidP="00CC3255" w:rsidR="005F04E3" w:rsidRPr="005F04E3">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otpravka-ovlaštena službenica:                                       </w:t>
      </w:r>
      <w:r w:rsidR="005F04E3" w:rsidRPr="005F04E3">
        <w:rPr>
          <w:rFonts w:cs="Times New Roman" w:eastAsia="Times New Roman" w:hAnsi="Times New Roman" w:ascii="Times New Roman"/>
          <w:sz w:val="24"/>
          <w:szCs w:val="24"/>
          <w:lang w:eastAsia="hr-HR"/>
        </w:rPr>
        <w:t>Sutkinja:</w:t>
      </w:r>
    </w:p>
    <w:p w:rsidRDefault="00CC3255" w:rsidP="00CC3255" w:rsidR="005F04E3" w:rsidRPr="005F04E3">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Mužanović                                                                               </w:t>
      </w:r>
      <w:r w:rsidR="005F04E3" w:rsidRPr="005F04E3">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5F04E3" w:rsidP="005F04E3" w:rsidR="005F04E3" w:rsidRPr="005F04E3">
      <w:pPr>
        <w:tabs>
          <w:tab w:pos="0" w:val="left"/>
        </w:tabs>
        <w:spacing w:lineRule="auto" w:line="240"/>
        <w:rPr>
          <w:rFonts w:cs="Times New Roman" w:eastAsia="Times New Roman" w:hAnsi="Times New Roman" w:ascii="Times New Roman"/>
          <w:sz w:val="24"/>
          <w:szCs w:val="24"/>
          <w:lang w:eastAsia="hr-HR"/>
        </w:rPr>
      </w:pPr>
    </w:p>
    <w:p w:rsidRDefault="005F04E3" w:rsidP="005F04E3" w:rsidR="005F04E3" w:rsidRPr="005F04E3">
      <w:pPr>
        <w:tabs>
          <w:tab w:pos="0" w:val="left"/>
        </w:tabs>
        <w:spacing w:lineRule="auto" w:line="240"/>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ab/>
        <w:t xml:space="preserve">UPUTA O PRAVNOM LIJEKU: </w:t>
      </w:r>
    </w:p>
    <w:p w:rsidRDefault="005F04E3" w:rsidP="005F04E3" w:rsidR="005F04E3" w:rsidRPr="005F04E3">
      <w:pPr>
        <w:tabs>
          <w:tab w:pos="0" w:val="left"/>
        </w:tabs>
        <w:spacing w:lineRule="auto" w:line="240"/>
        <w:jc w:val="both"/>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ab/>
        <w:t>Protiv ovog rješenj</w:t>
      </w:r>
      <w:r w:rsidR="0005217A">
        <w:rPr>
          <w:rFonts w:cs="Times New Roman" w:eastAsia="Times New Roman" w:hAnsi="Times New Roman" w:ascii="Times New Roman"/>
          <w:sz w:val="24"/>
          <w:szCs w:val="24"/>
          <w:lang w:eastAsia="hr-HR"/>
        </w:rPr>
        <w:t xml:space="preserve">a pravo na žalbu imaju stečajna upraviteljica </w:t>
      </w:r>
      <w:r w:rsidRPr="005F04E3">
        <w:rPr>
          <w:rFonts w:cs="Times New Roman" w:eastAsia="Times New Roman" w:hAnsi="Times New Roman" w:ascii="Times New Roman"/>
          <w:sz w:val="24"/>
          <w:szCs w:val="24"/>
          <w:lang w:eastAsia="hr-HR"/>
        </w:rPr>
        <w:t xml:space="preserve">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5F04E3" w:rsidP="005F04E3" w:rsidR="005F04E3" w:rsidRPr="005F04E3">
      <w:pPr>
        <w:tabs>
          <w:tab w:pos="0" w:val="left"/>
        </w:tabs>
        <w:spacing w:lineRule="auto" w:line="240"/>
        <w:jc w:val="both"/>
        <w:rPr>
          <w:rFonts w:cs="Times New Roman" w:eastAsia="Times New Roman" w:hAnsi="Times New Roman" w:ascii="Times New Roman"/>
          <w:sz w:val="24"/>
          <w:szCs w:val="24"/>
          <w:lang w:eastAsia="hr-HR"/>
        </w:rPr>
      </w:pPr>
    </w:p>
    <w:p w:rsidRDefault="005F04E3" w:rsidP="005F04E3" w:rsidR="005F04E3" w:rsidRPr="005F04E3">
      <w:pPr>
        <w:spacing w:lineRule="auto" w:line="240"/>
        <w:ind w:firstLine="360"/>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  </w:t>
      </w:r>
      <w:r w:rsidRPr="005F04E3">
        <w:rPr>
          <w:rFonts w:cs="Times New Roman" w:eastAsia="Times New Roman" w:hAnsi="Times New Roman" w:ascii="Times New Roman"/>
          <w:sz w:val="24"/>
          <w:szCs w:val="24"/>
          <w:lang w:eastAsia="hr-HR"/>
        </w:rPr>
        <w:tab/>
      </w:r>
    </w:p>
    <w:p w:rsidRDefault="005F04E3" w:rsidP="005F04E3" w:rsidR="005F04E3" w:rsidRPr="005F04E3">
      <w:pPr>
        <w:spacing w:lineRule="auto" w:line="240"/>
        <w:ind w:firstLine="708"/>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Dostaviti: </w:t>
      </w:r>
    </w:p>
    <w:p w:rsidRDefault="005F04E3" w:rsidP="005F04E3" w:rsidR="005F04E3" w:rsidRPr="005F04E3">
      <w:pPr>
        <w:numPr>
          <w:ilvl w:val="0"/>
          <w:numId w:val="1"/>
        </w:numPr>
        <w:spacing w:lineRule="auto" w:line="240"/>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Svim sudionicima postupka putem e-Oglasne ploče suda</w:t>
      </w:r>
    </w:p>
    <w:p w:rsidRDefault="005F04E3" w:rsidP="005F04E3" w:rsidR="005F04E3" w:rsidRPr="005F04E3">
      <w:pPr>
        <w:spacing w:lineRule="auto" w:line="240"/>
        <w:ind w:left="360"/>
        <w:rPr>
          <w:rFonts w:cs="Times New Roman" w:eastAsia="Times New Roman" w:hAnsi="Times New Roman" w:ascii="Times New Roman"/>
          <w:sz w:val="24"/>
          <w:szCs w:val="24"/>
          <w:lang w:eastAsia="hr-HR"/>
        </w:rPr>
      </w:pPr>
    </w:p>
    <w:p w:rsidRDefault="005F04E3" w:rsidP="005F04E3" w:rsidR="005F04E3" w:rsidRPr="005F04E3">
      <w:pPr>
        <w:spacing w:lineRule="auto" w:line="240"/>
        <w:ind w:firstLine="360"/>
        <w:rPr>
          <w:rFonts w:cs="Times New Roman" w:eastAsia="Times New Roman" w:hAnsi="Times New Roman" w:ascii="Times New Roman"/>
          <w:sz w:val="24"/>
          <w:szCs w:val="24"/>
          <w:lang w:eastAsia="hr-HR"/>
        </w:rPr>
      </w:pPr>
    </w:p>
    <w:p w:rsidRDefault="00B8172B" w:rsidR="00B8172B"/>
    <w:sectPr w:rsidSect="00422710" w:rsidR="00B8172B">
      <w:headerReference w:type="default" r:id="rId10"/>
      <w:headerReference w:type="first" r:id="rId11"/>
      <w:pgSz w:h="16838" w:w="11906"/>
      <w:pgMar w:gutter="0" w:footer="708" w:header="708" w:left="1417" w:bottom="89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4E3" w:rsidP="005F04E3" w:rsidR="005F04E3">
      <w:pPr>
        <w:spacing w:lineRule="auto" w:line="240"/>
      </w:pPr>
      <w:r>
        <w:separator/>
      </w:r>
    </w:p>
  </w:endnote>
  <w:endnote w:id="0" w:type="continuationSeparator">
    <w:p w:rsidRDefault="005F04E3" w:rsidP="005F04E3" w:rsidR="005F04E3">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4E3" w:rsidP="005F04E3" w:rsidR="005F04E3">
      <w:pPr>
        <w:spacing w:lineRule="auto" w:line="240"/>
      </w:pPr>
      <w:r>
        <w:separator/>
      </w:r>
    </w:p>
  </w:footnote>
  <w:footnote w:id="0" w:type="continuationSeparator">
    <w:p w:rsidRDefault="005F04E3" w:rsidP="005F04E3" w:rsidR="005F04E3">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eastAsia="Times New Roman" w:hAnsi="Times New Roman" w:ascii="Times New Roman"/>
        <w:sz w:val="24"/>
        <w:szCs w:val="24"/>
        <w:lang w:eastAsia="hr-HR"/>
      </w:rPr>
      <w:id w:val="1491677345"/>
      <w:docPartObj>
        <w:docPartGallery w:val="Page Numbers (Top of Page)"/>
        <w:docPartUnique/>
      </w:docPartObj>
    </w:sdtPr>
    <w:sdtEndPr/>
    <w:sdtContent>
      <w:p w:rsidRDefault="004C262F" w:rsidP="00422710" w:rsidR="00422710" w:rsidRPr="009E06E9">
        <w:pPr>
          <w:ind w:firstLine="708" w:left="3540"/>
          <w:jc w:val="both"/>
          <w:rPr>
            <w:rFonts w:cs="Times New Roman" w:hAnsi="Times New Roman" w:ascii="Times New Roman"/>
            <w:sz w:val="24"/>
            <w:szCs w:val="24"/>
          </w:rPr>
        </w:pPr>
        <w:r w:rsidRPr="009E06E9">
          <w:rPr>
            <w:rFonts w:cs="Times New Roman" w:hAnsi="Times New Roman" w:ascii="Times New Roman"/>
            <w:sz w:val="24"/>
            <w:szCs w:val="24"/>
          </w:rPr>
          <w:fldChar w:fldCharType="begin"/>
        </w:r>
        <w:r w:rsidRPr="009E06E9">
          <w:rPr>
            <w:rFonts w:cs="Times New Roman" w:hAnsi="Times New Roman" w:ascii="Times New Roman"/>
            <w:sz w:val="24"/>
            <w:szCs w:val="24"/>
          </w:rPr>
          <w:instrText>PAGE   \* MERGEFORMAT</w:instrText>
        </w:r>
        <w:r w:rsidRPr="009E06E9">
          <w:rPr>
            <w:rFonts w:cs="Times New Roman" w:hAnsi="Times New Roman" w:ascii="Times New Roman"/>
            <w:sz w:val="24"/>
            <w:szCs w:val="24"/>
          </w:rPr>
          <w:fldChar w:fldCharType="separate"/>
        </w:r>
        <w:r w:rsidR="002951A6">
          <w:rPr>
            <w:rFonts w:cs="Times New Roman" w:hAnsi="Times New Roman" w:ascii="Times New Roman"/>
            <w:noProof/>
            <w:sz w:val="24"/>
            <w:szCs w:val="24"/>
          </w:rPr>
          <w:t>2</w:t>
        </w:r>
        <w:r w:rsidRPr="009E06E9">
          <w:rPr>
            <w:rFonts w:cs="Times New Roman" w:hAnsi="Times New Roman" w:ascii="Times New Roman"/>
            <w:sz w:val="24"/>
            <w:szCs w:val="24"/>
          </w:rPr>
          <w:fldChar w:fldCharType="end"/>
        </w:r>
        <w:r w:rsidRPr="009E06E9">
          <w:rPr>
            <w:rFonts w:cs="Times New Roman" w:hAnsi="Times New Roman" w:ascii="Times New Roman"/>
            <w:sz w:val="24"/>
            <w:szCs w:val="24"/>
          </w:rPr>
          <w:t xml:space="preserve"> </w:t>
        </w:r>
        <w:r w:rsidR="009E06E9">
          <w:rPr>
            <w:rFonts w:cs="Times New Roman" w:hAnsi="Times New Roman" w:ascii="Times New Roman"/>
            <w:sz w:val="24"/>
            <w:szCs w:val="24"/>
          </w:rPr>
          <w:tab/>
        </w:r>
        <w:r w:rsidR="009E06E9">
          <w:rPr>
            <w:rFonts w:cs="Times New Roman" w:hAnsi="Times New Roman" w:ascii="Times New Roman"/>
            <w:sz w:val="24"/>
            <w:szCs w:val="24"/>
          </w:rPr>
          <w:tab/>
          <w:t xml:space="preserve">   </w:t>
        </w:r>
        <w:r w:rsidRPr="009E06E9">
          <w:rPr>
            <w:rFonts w:cs="Times New Roman" w:hAnsi="Times New Roman" w:ascii="Times New Roman"/>
            <w:sz w:val="24"/>
            <w:szCs w:val="24"/>
          </w:rPr>
          <w:t>Poslovni broj 3</w:t>
        </w:r>
        <w:r w:rsidR="009E06E9">
          <w:rPr>
            <w:rFonts w:cs="Times New Roman" w:hAnsi="Times New Roman" w:ascii="Times New Roman"/>
            <w:sz w:val="24"/>
            <w:szCs w:val="24"/>
          </w:rPr>
          <w:t>. St-599/2013-2</w:t>
        </w:r>
        <w:r w:rsidR="003422DC">
          <w:rPr>
            <w:rFonts w:cs="Times New Roman" w:hAnsi="Times New Roman" w:ascii="Times New Roman"/>
            <w:sz w:val="24"/>
            <w:szCs w:val="24"/>
          </w:rPr>
          <w:t>2</w:t>
        </w:r>
        <w:r w:rsidR="009E06E9">
          <w:rPr>
            <w:rFonts w:cs="Times New Roman" w:hAnsi="Times New Roman" w:ascii="Times New Roman"/>
            <w:sz w:val="24"/>
            <w:szCs w:val="24"/>
          </w:rPr>
          <w:t>0</w:t>
        </w:r>
      </w:p>
      <w:p w:rsidRDefault="002951A6" w:rsidR="00422710" w:rsidRPr="009E06E9">
        <w:pPr>
          <w:pStyle w:val="Zaglavlje"/>
          <w:jc w:val="center"/>
        </w:pPr>
      </w:p>
    </w:sdtContent>
  </w:sdt>
  <w:p w:rsidRDefault="009E06E9" w:rsidR="00422710">
    <w:pPr>
      <w:pStyle w:val="Zaglavlje"/>
    </w:pPr>
    <w:r>
      <w:t>-</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6E9" w:rsidP="009E06E9" w:rsidR="005F04E3" w:rsidRPr="009E06E9">
    <w:pPr>
      <w:spacing w:lineRule="auto" w:line="240"/>
      <w:ind w:left="5664"/>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5F04E3" w:rsidRPr="005F04E3">
      <w:rPr>
        <w:rFonts w:cs="Times New Roman" w:eastAsia="Times New Roman" w:hAnsi="Times New Roman" w:ascii="Times New Roman"/>
        <w:sz w:val="24"/>
        <w:szCs w:val="24"/>
        <w:lang w:eastAsia="hr-HR"/>
      </w:rPr>
      <w:t>Poslovni broj 3. St-</w:t>
    </w:r>
    <w:r w:rsidR="005F04E3">
      <w:rPr>
        <w:rFonts w:cs="Times New Roman" w:eastAsia="Times New Roman" w:hAnsi="Times New Roman" w:ascii="Times New Roman"/>
        <w:sz w:val="24"/>
        <w:szCs w:val="24"/>
        <w:lang w:eastAsia="hr-HR"/>
      </w:rPr>
      <w:t>599</w:t>
    </w:r>
    <w:r>
      <w:rPr>
        <w:rFonts w:cs="Times New Roman" w:eastAsia="Times New Roman" w:hAnsi="Times New Roman" w:ascii="Times New Roman"/>
        <w:sz w:val="24"/>
        <w:szCs w:val="24"/>
        <w:lang w:eastAsia="hr-HR"/>
      </w:rPr>
      <w:t>/2013-2</w:t>
    </w:r>
    <w:r w:rsidR="003422DC">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lang w:eastAsia="hr-HR"/>
      </w:rPr>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04E3"/>
    <w:rsid w:val="0005217A"/>
    <w:rsid w:val="002951A6"/>
    <w:rsid w:val="003422DC"/>
    <w:rsid w:val="003F38C3"/>
    <w:rsid w:val="004C262F"/>
    <w:rsid w:val="005F04E3"/>
    <w:rsid w:val="009E06E9"/>
    <w:rsid w:val="00AF1FB8"/>
    <w:rsid w:val="00B26709"/>
    <w:rsid w:val="00B8172B"/>
    <w:rsid w:val="00CC3255"/>
    <w:rsid w:val="00FD40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04E3"/>
    <w:pPr>
      <w:tabs>
        <w:tab w:pos="4536" w:val="center"/>
        <w:tab w:pos="9072" w:val="right"/>
      </w:tabs>
      <w:spacing w:lineRule="auto" w:line="24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5F04E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5F04E3"/>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04E3"/>
    <w:rPr>
      <w:rFonts w:cs="Tahoma" w:hAnsi="Tahoma" w:ascii="Tahoma"/>
      <w:sz w:val="16"/>
      <w:szCs w:val="16"/>
    </w:rPr>
  </w:style>
  <w:style w:styleId="Podnoje" w:type="paragraph">
    <w:name w:val="footer"/>
    <w:basedOn w:val="Normal"/>
    <w:link w:val="PodnojeChar"/>
    <w:uiPriority w:val="99"/>
    <w:unhideWhenUsed/>
    <w:rsid w:val="005F04E3"/>
    <w:pPr>
      <w:tabs>
        <w:tab w:pos="4536" w:val="center"/>
        <w:tab w:pos="9072" w:val="right"/>
      </w:tabs>
      <w:spacing w:lineRule="auto" w:line="240"/>
    </w:pPr>
  </w:style>
  <w:style w:customStyle="true" w:styleId="PodnojeChar" w:type="character">
    <w:name w:val="Podnožje Char"/>
    <w:basedOn w:val="Zadanifontodlomka"/>
    <w:link w:val="Podnoje"/>
    <w:uiPriority w:val="99"/>
    <w:rsid w:val="005F04E3"/>
  </w:style>
  <w:style w:styleId="Odlomakpopisa" w:type="paragraph">
    <w:name w:val="List Paragraph"/>
    <w:basedOn w:val="Normal"/>
    <w:uiPriority w:val="34"/>
    <w:qFormat/>
    <w:rsid w:val="00FD40B9"/>
    <w:pPr>
      <w:ind w:left="720"/>
      <w:contextualSpacing/>
    </w:pPr>
  </w:style>
  <w:style w:customStyle="true" w:styleId="t-9-8" w:type="paragraph">
    <w:name w:val="t-9-8"/>
    <w:basedOn w:val="Normal"/>
    <w:rsid w:val="00AF1FB8"/>
    <w:pPr>
      <w:spacing w:lineRule="auto" w:line="240" w:after="225" w:beforeAutospacing="true" w:before="100"/>
    </w:pPr>
    <w:rPr>
      <w:rFonts w:cs="Times New Roman" w:eastAsia="Times New Roman" w:hAnsi="Times New Roman" w:ascii="Times New Roman"/>
      <w:sz w:val="24"/>
      <w:szCs w:val="24"/>
      <w:lang w:eastAsia="hr-HR"/>
    </w:rPr>
  </w:style>
  <w:style w:customStyle="true" w:styleId="t-9-8-bez-uvl" w:type="paragraph">
    <w:name w:val="t-9-8-bez-uvl"/>
    <w:basedOn w:val="Normal"/>
    <w:rsid w:val="00AF1FB8"/>
    <w:pPr>
      <w:spacing w:lineRule="auto" w:line="240" w:after="225" w:beforeAutospacing="true" w:before="100"/>
    </w:pPr>
    <w:rPr>
      <w:rFonts w:cs="Times New Roman" w:eastAsia="Times New Roman" w:hAnsi="Times New Roman" w:ascii="Times New Roman"/>
      <w:sz w:val="24"/>
      <w:szCs w:val="24"/>
      <w:lang w:eastAsia="hr-HR"/>
    </w:rPr>
  </w:style>
  <w:style w:customStyle="true" w:styleId="clanak-" w:type="paragraph">
    <w:name w:val="clanak-"/>
    <w:basedOn w:val="Normal"/>
    <w:rsid w:val="00B26709"/>
    <w:pPr>
      <w:spacing w:lineRule="auto" w:line="240" w:after="225"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F38C3"/>
    <w:rPr>
      <w:color w:val="808080"/>
      <w:bdr w:space="0" w:sz="0" w:color="auto" w:val="none"/>
      <w:shd w:fill="CCFFFF" w:color="auto" w:val="clear"/>
    </w:rPr>
  </w:style>
  <w:style w:customStyle="true" w:styleId="eSPISCCParagraphDefaultFont" w:type="character">
    <w:name w:val="eSPIS_CC_Paragraph Default Font"/>
    <w:basedOn w:val="Zadanifontodlomka"/>
    <w:rsid w:val="003F38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38C3"/>
    <w:rPr>
      <w:bdr w:space="0" w:sz="0" w:color="auto" w:val="none"/>
      <w:shd w:fill="FFFFCC" w:color="auto" w:val="clear"/>
      <w:lang w:val="hr-HR"/>
    </w:rPr>
  </w:style>
  <w:style w:customStyle="true" w:styleId="PozadinaSvijetloCrvena" w:type="character">
    <w:name w:val="Pozadina_SvijetloCrvena"/>
    <w:basedOn w:val="eSPISCCParagraphDefaultFont"/>
    <w:rsid w:val="003F38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38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04E3"/>
    <w:pPr>
      <w:tabs>
        <w:tab w:pos="4536" w:val="center"/>
        <w:tab w:pos="9072" w:val="right"/>
      </w:tabs>
      <w:spacing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5F04E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5F04E3"/>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F04E3"/>
    <w:rPr>
      <w:rFonts w:ascii="Tahoma" w:cs="Tahoma" w:hAnsi="Tahoma"/>
      <w:sz w:val="16"/>
      <w:szCs w:val="16"/>
    </w:rPr>
  </w:style>
  <w:style w:styleId="Podnoje" w:type="paragraph">
    <w:name w:val="footer"/>
    <w:basedOn w:val="Normal"/>
    <w:link w:val="PodnojeChar"/>
    <w:uiPriority w:val="99"/>
    <w:unhideWhenUsed/>
    <w:rsid w:val="005F04E3"/>
    <w:pPr>
      <w:tabs>
        <w:tab w:pos="4536" w:val="center"/>
        <w:tab w:pos="9072" w:val="right"/>
      </w:tabs>
      <w:spacing w:line="240" w:lineRule="auto"/>
    </w:pPr>
  </w:style>
  <w:style w:customStyle="1" w:styleId="PodnojeChar" w:type="character">
    <w:name w:val="Podnožje Char"/>
    <w:basedOn w:val="Zadanifontodlomka"/>
    <w:link w:val="Podnoje"/>
    <w:uiPriority w:val="99"/>
    <w:rsid w:val="005F04E3"/>
  </w:style>
  <w:style w:styleId="Odlomakpopisa" w:type="paragraph">
    <w:name w:val="List Paragraph"/>
    <w:basedOn w:val="Normal"/>
    <w:uiPriority w:val="34"/>
    <w:qFormat/>
    <w:rsid w:val="00FD40B9"/>
    <w:pPr>
      <w:ind w:left="720"/>
      <w:contextualSpacing/>
    </w:pPr>
  </w:style>
  <w:style w:customStyle="1" w:styleId="t-9-8" w:type="paragraph">
    <w:name w:val="t-9-8"/>
    <w:basedOn w:val="Normal"/>
    <w:rsid w:val="00AF1FB8"/>
    <w:pPr>
      <w:spacing w:after="225" w:before="100" w:beforeAutospacing="1" w:line="240" w:lineRule="auto"/>
    </w:pPr>
    <w:rPr>
      <w:rFonts w:ascii="Times New Roman" w:cs="Times New Roman" w:eastAsia="Times New Roman" w:hAnsi="Times New Roman"/>
      <w:sz w:val="24"/>
      <w:szCs w:val="24"/>
      <w:lang w:eastAsia="hr-HR"/>
    </w:rPr>
  </w:style>
  <w:style w:customStyle="1" w:styleId="t-9-8-bez-uvl" w:type="paragraph">
    <w:name w:val="t-9-8-bez-uvl"/>
    <w:basedOn w:val="Normal"/>
    <w:rsid w:val="00AF1FB8"/>
    <w:pPr>
      <w:spacing w:after="225" w:before="100" w:beforeAutospacing="1" w:line="240" w:lineRule="auto"/>
    </w:pPr>
    <w:rPr>
      <w:rFonts w:ascii="Times New Roman" w:cs="Times New Roman" w:eastAsia="Times New Roman" w:hAnsi="Times New Roman"/>
      <w:sz w:val="24"/>
      <w:szCs w:val="24"/>
      <w:lang w:eastAsia="hr-HR"/>
    </w:rPr>
  </w:style>
  <w:style w:customStyle="1" w:styleId="clanak-" w:type="paragraph">
    <w:name w:val="clanak-"/>
    <w:basedOn w:val="Normal"/>
    <w:rsid w:val="00B26709"/>
    <w:pPr>
      <w:spacing w:after="225"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F38C3"/>
    <w:rPr>
      <w:color w:val="808080"/>
      <w:bdr w:color="auto" w:space="0" w:sz="0" w:val="none"/>
      <w:shd w:color="auto" w:fill="CCFFFF" w:val="clear"/>
    </w:rPr>
  </w:style>
  <w:style w:customStyle="1" w:styleId="eSPISCCParagraphDefaultFont" w:type="character">
    <w:name w:val="eSPIS_CC_Paragraph Default Font"/>
    <w:basedOn w:val="Zadanifontodlomka"/>
    <w:rsid w:val="003F38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38C3"/>
    <w:rPr>
      <w:bdr w:color="auto" w:space="0" w:sz="0" w:val="none"/>
      <w:shd w:color="auto" w:fill="FFFFCC" w:val="clear"/>
      <w:lang w:val="hr-HR"/>
    </w:rPr>
  </w:style>
  <w:style w:customStyle="1" w:styleId="PozadinaSvijetloCrvena" w:type="character">
    <w:name w:val="Pozadina_SvijetloCrvena"/>
    <w:basedOn w:val="eSPISCCParagraphDefaultFont"/>
    <w:rsid w:val="003F38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38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8335993">
      <w:bodyDiv w:val="true"/>
      <w:marLeft w:val="0"/>
      <w:marRight w:val="0"/>
      <w:marTop w:val="0"/>
      <w:marBottom w:val="0"/>
      <w:divBdr>
        <w:top w:space="0" w:sz="0" w:color="auto" w:val="none"/>
        <w:left w:space="0" w:sz="0" w:color="auto" w:val="none"/>
        <w:bottom w:space="0" w:sz="0" w:color="auto" w:val="none"/>
        <w:right w:space="0" w:sz="0" w:color="auto" w:val="none"/>
      </w:divBdr>
      <w:divsChild>
        <w:div w:id="850410120">
          <w:marLeft w:val="0"/>
          <w:marRight w:val="0"/>
          <w:marTop w:val="0"/>
          <w:marBottom w:val="0"/>
          <w:divBdr>
            <w:top w:space="0" w:sz="0" w:color="auto" w:val="none"/>
            <w:left w:space="0" w:sz="0" w:color="auto" w:val="none"/>
            <w:bottom w:space="0" w:sz="0" w:color="auto" w:val="none"/>
            <w:right w:space="0" w:sz="0" w:color="auto" w:val="none"/>
          </w:divBdr>
          <w:divsChild>
            <w:div w:id="556934655">
              <w:marLeft w:val="0"/>
              <w:marRight w:val="0"/>
              <w:marTop w:val="0"/>
              <w:marBottom w:val="0"/>
              <w:divBdr>
                <w:top w:space="0" w:sz="0" w:color="auto" w:val="none"/>
                <w:left w:space="0" w:sz="0" w:color="auto" w:val="none"/>
                <w:bottom w:space="0" w:sz="0" w:color="auto" w:val="none"/>
                <w:right w:space="0" w:sz="0" w:color="auto" w:val="none"/>
              </w:divBdr>
              <w:divsChild>
                <w:div w:id="1500999055">
                  <w:marLeft w:val="0"/>
                  <w:marRight w:val="0"/>
                  <w:marTop w:val="0"/>
                  <w:marBottom w:val="0"/>
                  <w:divBdr>
                    <w:top w:space="0" w:sz="0" w:color="auto" w:val="none"/>
                    <w:left w:space="0" w:sz="0" w:color="auto" w:val="none"/>
                    <w:bottom w:space="0" w:sz="0" w:color="auto" w:val="none"/>
                    <w:right w:space="0" w:sz="0" w:color="auto" w:val="none"/>
                  </w:divBdr>
                  <w:divsChild>
                    <w:div w:id="518855647">
                      <w:marLeft w:val="0"/>
                      <w:marRight w:val="0"/>
                      <w:marTop w:val="0"/>
                      <w:marBottom w:val="0"/>
                      <w:divBdr>
                        <w:top w:space="0" w:sz="6" w:color="E4E4E6" w:val="single"/>
                        <w:left w:space="0" w:sz="0" w:color="auto" w:val="none"/>
                        <w:bottom w:space="0" w:sz="0" w:color="auto" w:val="none"/>
                        <w:right w:space="0" w:sz="0" w:color="auto" w:val="none"/>
                      </w:divBdr>
                      <w:divsChild>
                        <w:div w:id="733553390">
                          <w:marLeft w:val="0"/>
                          <w:marRight w:val="0"/>
                          <w:marTop w:val="0"/>
                          <w:marBottom w:val="0"/>
                          <w:divBdr>
                            <w:top w:space="0" w:sz="6" w:color="E4E4E6" w:val="single"/>
                            <w:left w:space="0" w:sz="0" w:color="auto" w:val="none"/>
                            <w:bottom w:space="0" w:sz="0" w:color="auto" w:val="none"/>
                            <w:right w:space="0" w:sz="0" w:color="auto" w:val="none"/>
                          </w:divBdr>
                          <w:divsChild>
                            <w:div w:id="670572030">
                              <w:marLeft w:val="0"/>
                              <w:marRight w:val="1500"/>
                              <w:marTop w:val="100"/>
                              <w:marBottom w:val="100"/>
                              <w:divBdr>
                                <w:top w:space="0" w:sz="0" w:color="auto" w:val="none"/>
                                <w:left w:space="0" w:sz="0" w:color="auto" w:val="none"/>
                                <w:bottom w:space="0" w:sz="0" w:color="auto" w:val="none"/>
                                <w:right w:space="0" w:sz="0" w:color="auto" w:val="none"/>
                              </w:divBdr>
                              <w:divsChild>
                                <w:div w:id="908614366">
                                  <w:marLeft w:val="0"/>
                                  <w:marRight w:val="0"/>
                                  <w:marTop w:val="300"/>
                                  <w:marBottom w:val="450"/>
                                  <w:divBdr>
                                    <w:top w:space="0" w:sz="0" w:color="auto" w:val="none"/>
                                    <w:left w:space="0" w:sz="0" w:color="auto" w:val="none"/>
                                    <w:bottom w:space="0" w:sz="0" w:color="auto" w:val="none"/>
                                    <w:right w:space="0" w:sz="0" w:color="auto" w:val="none"/>
                                  </w:divBdr>
                                  <w:divsChild>
                                    <w:div w:id="706491854">
                                      <w:marLeft w:val="0"/>
                                      <w:marRight w:val="0"/>
                                      <w:marTop w:val="0"/>
                                      <w:marBottom w:val="0"/>
                                      <w:divBdr>
                                        <w:top w:space="0" w:sz="0" w:color="auto" w:val="none"/>
                                        <w:left w:space="0" w:sz="0" w:color="auto" w:val="none"/>
                                        <w:bottom w:space="0" w:sz="0" w:color="auto" w:val="none"/>
                                        <w:right w:space="0" w:sz="0" w:color="auto" w:val="none"/>
                                      </w:divBdr>
                                      <w:divsChild>
                                        <w:div w:id="738400205">
                                          <w:marLeft w:val="0"/>
                                          <w:marRight w:val="0"/>
                                          <w:marTop w:val="0"/>
                                          <w:marBottom w:val="0"/>
                                          <w:divBdr>
                                            <w:top w:space="0" w:sz="0" w:color="auto" w:val="none"/>
                                            <w:left w:space="0" w:sz="0" w:color="auto" w:val="none"/>
                                            <w:bottom w:space="0" w:sz="0" w:color="auto" w:val="none"/>
                                            <w:right w:space="0" w:sz="0" w:color="auto" w:val="none"/>
                                          </w:divBdr>
                                          <w:divsChild>
                                            <w:div w:id="1620606963">
                                              <w:marLeft w:val="0"/>
                                              <w:marRight w:val="0"/>
                                              <w:marTop w:val="0"/>
                                              <w:marBottom w:val="0"/>
                                              <w:divBdr>
                                                <w:top w:space="0" w:sz="0" w:color="auto" w:val="none"/>
                                                <w:left w:space="0" w:sz="0" w:color="auto" w:val="none"/>
                                                <w:bottom w:space="0" w:sz="0" w:color="auto" w:val="none"/>
                                                <w:right w:space="0" w:sz="0" w:color="auto" w:val="none"/>
                                              </w:divBdr>
                                              <w:divsChild>
                                                <w:div w:id="19274939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912004277">
      <w:bodyDiv w:val="true"/>
      <w:marLeft w:val="0"/>
      <w:marRight w:val="0"/>
      <w:marTop w:val="0"/>
      <w:marBottom w:val="0"/>
      <w:divBdr>
        <w:top w:space="0" w:sz="0" w:color="auto" w:val="none"/>
        <w:left w:space="0" w:sz="0" w:color="auto" w:val="none"/>
        <w:bottom w:space="0" w:sz="0" w:color="auto" w:val="none"/>
        <w:right w:space="0" w:sz="0" w:color="auto" w:val="none"/>
      </w:divBdr>
      <w:divsChild>
        <w:div w:id="1616477738">
          <w:marLeft w:val="0"/>
          <w:marRight w:val="0"/>
          <w:marTop w:val="0"/>
          <w:marBottom w:val="0"/>
          <w:divBdr>
            <w:top w:space="0" w:sz="0" w:color="auto" w:val="none"/>
            <w:left w:space="0" w:sz="0" w:color="auto" w:val="none"/>
            <w:bottom w:space="0" w:sz="0" w:color="auto" w:val="none"/>
            <w:right w:space="0" w:sz="0" w:color="auto" w:val="none"/>
          </w:divBdr>
          <w:divsChild>
            <w:div w:id="128209898">
              <w:marLeft w:val="0"/>
              <w:marRight w:val="0"/>
              <w:marTop w:val="0"/>
              <w:marBottom w:val="0"/>
              <w:divBdr>
                <w:top w:space="0" w:sz="0" w:color="auto" w:val="none"/>
                <w:left w:space="0" w:sz="0" w:color="auto" w:val="none"/>
                <w:bottom w:space="0" w:sz="0" w:color="auto" w:val="none"/>
                <w:right w:space="0" w:sz="0" w:color="auto" w:val="none"/>
              </w:divBdr>
              <w:divsChild>
                <w:div w:id="1612514361">
                  <w:marLeft w:val="0"/>
                  <w:marRight w:val="0"/>
                  <w:marTop w:val="0"/>
                  <w:marBottom w:val="0"/>
                  <w:divBdr>
                    <w:top w:space="0" w:sz="0" w:color="auto" w:val="none"/>
                    <w:left w:space="0" w:sz="0" w:color="auto" w:val="none"/>
                    <w:bottom w:space="0" w:sz="0" w:color="auto" w:val="none"/>
                    <w:right w:space="0" w:sz="0" w:color="auto" w:val="none"/>
                  </w:divBdr>
                  <w:divsChild>
                    <w:div w:id="1908224329">
                      <w:marLeft w:val="0"/>
                      <w:marRight w:val="0"/>
                      <w:marTop w:val="0"/>
                      <w:marBottom w:val="0"/>
                      <w:divBdr>
                        <w:top w:space="0" w:sz="6" w:color="E4E4E6" w:val="single"/>
                        <w:left w:space="0" w:sz="0" w:color="auto" w:val="none"/>
                        <w:bottom w:space="0" w:sz="0" w:color="auto" w:val="none"/>
                        <w:right w:space="0" w:sz="0" w:color="auto" w:val="none"/>
                      </w:divBdr>
                      <w:divsChild>
                        <w:div w:id="1498375335">
                          <w:marLeft w:val="0"/>
                          <w:marRight w:val="0"/>
                          <w:marTop w:val="0"/>
                          <w:marBottom w:val="0"/>
                          <w:divBdr>
                            <w:top w:space="0" w:sz="6" w:color="E4E4E6" w:val="single"/>
                            <w:left w:space="0" w:sz="0" w:color="auto" w:val="none"/>
                            <w:bottom w:space="0" w:sz="0" w:color="auto" w:val="none"/>
                            <w:right w:space="0" w:sz="0" w:color="auto" w:val="none"/>
                          </w:divBdr>
                          <w:divsChild>
                            <w:div w:id="652949223">
                              <w:marLeft w:val="0"/>
                              <w:marRight w:val="1500"/>
                              <w:marTop w:val="100"/>
                              <w:marBottom w:val="100"/>
                              <w:divBdr>
                                <w:top w:space="0" w:sz="0" w:color="auto" w:val="none"/>
                                <w:left w:space="0" w:sz="0" w:color="auto" w:val="none"/>
                                <w:bottom w:space="0" w:sz="0" w:color="auto" w:val="none"/>
                                <w:right w:space="0" w:sz="0" w:color="auto" w:val="none"/>
                              </w:divBdr>
                              <w:divsChild>
                                <w:div w:id="1404909920">
                                  <w:marLeft w:val="0"/>
                                  <w:marRight w:val="0"/>
                                  <w:marTop w:val="300"/>
                                  <w:marBottom w:val="450"/>
                                  <w:divBdr>
                                    <w:top w:space="0" w:sz="0" w:color="auto" w:val="none"/>
                                    <w:left w:space="0" w:sz="0" w:color="auto" w:val="none"/>
                                    <w:bottom w:space="0" w:sz="0" w:color="auto" w:val="none"/>
                                    <w:right w:space="0" w:sz="0" w:color="auto" w:val="none"/>
                                  </w:divBdr>
                                  <w:divsChild>
                                    <w:div w:id="1470244652">
                                      <w:marLeft w:val="0"/>
                                      <w:marRight w:val="0"/>
                                      <w:marTop w:val="0"/>
                                      <w:marBottom w:val="0"/>
                                      <w:divBdr>
                                        <w:top w:space="0" w:sz="0" w:color="auto" w:val="none"/>
                                        <w:left w:space="0" w:sz="0" w:color="auto" w:val="none"/>
                                        <w:bottom w:space="0" w:sz="0" w:color="auto" w:val="none"/>
                                        <w:right w:space="0" w:sz="0" w:color="auto" w:val="none"/>
                                      </w:divBdr>
                                      <w:divsChild>
                                        <w:div w:id="2048413524">
                                          <w:marLeft w:val="0"/>
                                          <w:marRight w:val="0"/>
                                          <w:marTop w:val="0"/>
                                          <w:marBottom w:val="0"/>
                                          <w:divBdr>
                                            <w:top w:space="0" w:sz="0" w:color="auto" w:val="none"/>
                                            <w:left w:space="0" w:sz="0" w:color="auto" w:val="none"/>
                                            <w:bottom w:space="0" w:sz="0" w:color="auto" w:val="none"/>
                                            <w:right w:space="0" w:sz="0" w:color="auto" w:val="none"/>
                                          </w:divBdr>
                                          <w:divsChild>
                                            <w:div w:id="2126658954">
                                              <w:marLeft w:val="0"/>
                                              <w:marRight w:val="0"/>
                                              <w:marTop w:val="0"/>
                                              <w:marBottom w:val="0"/>
                                              <w:divBdr>
                                                <w:top w:space="0" w:sz="0" w:color="auto" w:val="none"/>
                                                <w:left w:space="0" w:sz="0" w:color="auto" w:val="none"/>
                                                <w:bottom w:space="0" w:sz="0" w:color="auto" w:val="none"/>
                                                <w:right w:space="0" w:sz="0" w:color="auto" w:val="none"/>
                                              </w:divBdr>
                                              <w:divsChild>
                                                <w:div w:id="82186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629236967">
      <w:bodyDiv w:val="true"/>
      <w:marLeft w:val="0"/>
      <w:marRight w:val="0"/>
      <w:marTop w:val="0"/>
      <w:marBottom w:val="0"/>
      <w:divBdr>
        <w:top w:space="0" w:sz="0" w:color="auto" w:val="none"/>
        <w:left w:space="0" w:sz="0" w:color="auto" w:val="none"/>
        <w:bottom w:space="0" w:sz="0" w:color="auto" w:val="none"/>
        <w:right w:space="0" w:sz="0" w:color="auto" w:val="none"/>
      </w:divBdr>
      <w:divsChild>
        <w:div w:id="281810788">
          <w:marLeft w:val="0"/>
          <w:marRight w:val="0"/>
          <w:marTop w:val="0"/>
          <w:marBottom w:val="0"/>
          <w:divBdr>
            <w:top w:space="0" w:sz="0" w:color="auto" w:val="none"/>
            <w:left w:space="0" w:sz="0" w:color="auto" w:val="none"/>
            <w:bottom w:space="0" w:sz="0" w:color="auto" w:val="none"/>
            <w:right w:space="0" w:sz="0" w:color="auto" w:val="none"/>
          </w:divBdr>
          <w:divsChild>
            <w:div w:id="1488471836">
              <w:marLeft w:val="0"/>
              <w:marRight w:val="0"/>
              <w:marTop w:val="0"/>
              <w:marBottom w:val="0"/>
              <w:divBdr>
                <w:top w:space="0" w:sz="0" w:color="auto" w:val="none"/>
                <w:left w:space="0" w:sz="0" w:color="auto" w:val="none"/>
                <w:bottom w:space="0" w:sz="0" w:color="auto" w:val="none"/>
                <w:right w:space="0" w:sz="0" w:color="auto" w:val="none"/>
              </w:divBdr>
              <w:divsChild>
                <w:div w:id="1096901511">
                  <w:marLeft w:val="0"/>
                  <w:marRight w:val="0"/>
                  <w:marTop w:val="0"/>
                  <w:marBottom w:val="0"/>
                  <w:divBdr>
                    <w:top w:space="0" w:sz="0" w:color="auto" w:val="none"/>
                    <w:left w:space="0" w:sz="0" w:color="auto" w:val="none"/>
                    <w:bottom w:space="0" w:sz="0" w:color="auto" w:val="none"/>
                    <w:right w:space="0" w:sz="0" w:color="auto" w:val="none"/>
                  </w:divBdr>
                  <w:divsChild>
                    <w:div w:id="810291426">
                      <w:marLeft w:val="0"/>
                      <w:marRight w:val="0"/>
                      <w:marTop w:val="0"/>
                      <w:marBottom w:val="0"/>
                      <w:divBdr>
                        <w:top w:space="0" w:sz="6" w:color="E4E4E6" w:val="single"/>
                        <w:left w:space="0" w:sz="0" w:color="auto" w:val="none"/>
                        <w:bottom w:space="0" w:sz="0" w:color="auto" w:val="none"/>
                        <w:right w:space="0" w:sz="0" w:color="auto" w:val="none"/>
                      </w:divBdr>
                      <w:divsChild>
                        <w:div w:id="788469439">
                          <w:marLeft w:val="0"/>
                          <w:marRight w:val="0"/>
                          <w:marTop w:val="0"/>
                          <w:marBottom w:val="0"/>
                          <w:divBdr>
                            <w:top w:space="0" w:sz="6" w:color="E4E4E6" w:val="single"/>
                            <w:left w:space="0" w:sz="0" w:color="auto" w:val="none"/>
                            <w:bottom w:space="0" w:sz="0" w:color="auto" w:val="none"/>
                            <w:right w:space="0" w:sz="0" w:color="auto" w:val="none"/>
                          </w:divBdr>
                          <w:divsChild>
                            <w:div w:id="1032145816">
                              <w:marLeft w:val="0"/>
                              <w:marRight w:val="1500"/>
                              <w:marTop w:val="100"/>
                              <w:marBottom w:val="100"/>
                              <w:divBdr>
                                <w:top w:space="0" w:sz="0" w:color="auto" w:val="none"/>
                                <w:left w:space="0" w:sz="0" w:color="auto" w:val="none"/>
                                <w:bottom w:space="0" w:sz="0" w:color="auto" w:val="none"/>
                                <w:right w:space="0" w:sz="0" w:color="auto" w:val="none"/>
                              </w:divBdr>
                              <w:divsChild>
                                <w:div w:id="1971937151">
                                  <w:marLeft w:val="0"/>
                                  <w:marRight w:val="0"/>
                                  <w:marTop w:val="300"/>
                                  <w:marBottom w:val="450"/>
                                  <w:divBdr>
                                    <w:top w:space="0" w:sz="0" w:color="auto" w:val="none"/>
                                    <w:left w:space="0" w:sz="0" w:color="auto" w:val="none"/>
                                    <w:bottom w:space="0" w:sz="0" w:color="auto" w:val="none"/>
                                    <w:right w:space="0" w:sz="0" w:color="auto" w:val="none"/>
                                  </w:divBdr>
                                  <w:divsChild>
                                    <w:div w:id="1225678187">
                                      <w:marLeft w:val="0"/>
                                      <w:marRight w:val="0"/>
                                      <w:marTop w:val="0"/>
                                      <w:marBottom w:val="0"/>
                                      <w:divBdr>
                                        <w:top w:space="0" w:sz="0" w:color="auto" w:val="none"/>
                                        <w:left w:space="0" w:sz="0" w:color="auto" w:val="none"/>
                                        <w:bottom w:space="0" w:sz="0" w:color="auto" w:val="none"/>
                                        <w:right w:space="0" w:sz="0" w:color="auto" w:val="none"/>
                                      </w:divBdr>
                                      <w:divsChild>
                                        <w:div w:id="1387021842">
                                          <w:marLeft w:val="0"/>
                                          <w:marRight w:val="0"/>
                                          <w:marTop w:val="0"/>
                                          <w:marBottom w:val="0"/>
                                          <w:divBdr>
                                            <w:top w:space="0" w:sz="0" w:color="auto" w:val="none"/>
                                            <w:left w:space="0" w:sz="0" w:color="auto" w:val="none"/>
                                            <w:bottom w:space="0" w:sz="0" w:color="auto" w:val="none"/>
                                            <w:right w:space="0" w:sz="0" w:color="auto" w:val="none"/>
                                          </w:divBdr>
                                          <w:divsChild>
                                            <w:div w:id="1976373111">
                                              <w:marLeft w:val="0"/>
                                              <w:marRight w:val="0"/>
                                              <w:marTop w:val="0"/>
                                              <w:marBottom w:val="0"/>
                                              <w:divBdr>
                                                <w:top w:space="0" w:sz="0" w:color="auto" w:val="none"/>
                                                <w:left w:space="0" w:sz="0" w:color="auto" w:val="none"/>
                                                <w:bottom w:space="0" w:sz="0" w:color="auto" w:val="none"/>
                                                <w:right w:space="0" w:sz="0" w:color="auto" w:val="none"/>
                                              </w:divBdr>
                                              <w:divsChild>
                                                <w:div w:id="17769002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St-599/2013-207</izvorni_sadrzaj>
    <derivirana_varijabla naziv="DomainObject.Oznaka_1">St-599/2013-207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St-599/2013-207</izvorni_sadrzaj>
    <derivirana_varijabla naziv="DomainObject.PoslovniBrojDokumenta_1">St-599/2013-207</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izvorni_sadrzaj>
    <derivirana_varijabla naziv="DomainObject.Predmet.SudioniciListNazivOIB_1">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814</properties:Words>
  <properties:Characters>4419</properties:Characters>
  <properties:Lines>92</properties:Lines>
  <properties:Paragraphs>24</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2018-05-29T11:35:00Z</dcterms:created>
  <dc:creator>Nena Mužanović</dc:creator>
  <cp:lastModifiedBy>Tina Grgas</cp:lastModifiedBy>
  <cp:lastPrinted>2018-05-30T10:15:00Z</cp:lastPrinted>
  <dcterms:modified xmlns:xsi="http://www.w3.org/2001/XMLSchema-instance" xsi:type="dcterms:W3CDTF">2018-05-30T11:07:00Z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St-599/2013-207 / Odluka - Rješenje - određivanje nagrade stečajnom upravitelju (3St-599-2013_lenox_commerce_nagrada.docx)</vt:lpwstr>
  </prop:property>
  <prop:property name="CC_coloring" pid="4" fmtid="{D5CDD505-2E9C-101B-9397-08002B2CF9AE}">
    <vt:bool>true</vt:bool>
  </prop:property>
  <prop:property name="BrojStranica" pid="5" fmtid="{D5CDD505-2E9C-101B-9397-08002B2CF9AE}">
    <vt:i4>2</vt:i4>
  </prop:property>
</prop:Properties>
</file>