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fb4c" w14:paraId="fedfb4c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 xml:space="preserve">   </w:t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 w:rsidRPr="00AF6106">
        <w:rPr>
          <w:rFonts w:hAnsi="Book Antiqua" w:ascii="Book Antiqua"/>
          <w:b/>
          <w:sz w:val="22"/>
          <w:szCs w:val="22"/>
        </w:rPr>
        <w:t>Posl. br. 18 St-1076/2016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REPUBLIKA HRVATSKA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TRGOVAČKI SUD U SPLITU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Split, Sukoišanska 6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</w:p>
    <w:p w:rsidRDefault="00AF6106" w:rsidP="00AF6106" w:rsidR="00AF6106" w:rsidRPr="00AF6106">
      <w:pPr>
        <w:jc w:val="center"/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REPUBLIKA HRVATSKA</w:t>
      </w:r>
    </w:p>
    <w:p w:rsidRDefault="00AF6106" w:rsidP="00AF6106" w:rsidR="00AF6106" w:rsidRPr="00AF6106">
      <w:pPr>
        <w:jc w:val="center"/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 J E Š E N J E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</w:p>
    <w:p w:rsidRDefault="00AF6106" w:rsidP="00AF6106" w:rsidR="00AF6106" w:rsidRPr="00AF6106">
      <w:pPr>
        <w:ind w:firstLine="708"/>
        <w:rPr>
          <w:rFonts w:hAnsi="Book Antiqua" w:ascii="Book Antiqua"/>
          <w:sz w:val="22"/>
          <w:szCs w:val="22"/>
        </w:rPr>
      </w:pPr>
      <w:r w:rsidRPr="00AF6106">
        <w:rPr>
          <w:rFonts w:hAnsi="Book Antiqua" w:ascii="Book Antiqua"/>
          <w:sz w:val="22"/>
          <w:szCs w:val="22"/>
        </w:rPr>
        <w:t>Trgovački sud u Splitu, po sucu tog suda Katarini Franković, kao sucu pojedincu, u stečajnom postupku nad stečajnim dužnikom PAPIRNICA TEMPERA d.o.o. u stečaju, Split, Bruna Bušića 8, MB</w:t>
      </w:r>
      <w:r>
        <w:rPr>
          <w:rFonts w:hAnsi="Book Antiqua" w:ascii="Book Antiqua"/>
          <w:sz w:val="22"/>
          <w:szCs w:val="22"/>
        </w:rPr>
        <w:t>S: 060262472, OIB: 74727865103</w:t>
      </w:r>
      <w:r w:rsidRPr="00AF6106">
        <w:rPr>
          <w:rFonts w:hAnsi="Book Antiqua" w:ascii="Book Antiqua"/>
          <w:sz w:val="22"/>
          <w:szCs w:val="22"/>
        </w:rPr>
        <w:t xml:space="preserve">, dana </w:t>
      </w:r>
      <w:r>
        <w:rPr>
          <w:rFonts w:hAnsi="Book Antiqua" w:ascii="Book Antiqua"/>
          <w:sz w:val="22"/>
          <w:szCs w:val="22"/>
        </w:rPr>
        <w:t>14</w:t>
      </w:r>
      <w:r w:rsidRPr="00AF6106">
        <w:rPr>
          <w:rFonts w:hAnsi="Book Antiqua" w:ascii="Book Antiqua"/>
          <w:sz w:val="22"/>
          <w:szCs w:val="22"/>
        </w:rPr>
        <w:t xml:space="preserve">. </w:t>
      </w:r>
      <w:r>
        <w:rPr>
          <w:rFonts w:hAnsi="Book Antiqua" w:ascii="Book Antiqua"/>
          <w:sz w:val="22"/>
          <w:szCs w:val="22"/>
        </w:rPr>
        <w:t>lip</w:t>
      </w:r>
      <w:r w:rsidRPr="00AF6106">
        <w:rPr>
          <w:rFonts w:hAnsi="Book Antiqua" w:ascii="Book Antiqua"/>
          <w:sz w:val="22"/>
          <w:szCs w:val="22"/>
        </w:rPr>
        <w:t>nja 2017. godine,</w:t>
      </w:r>
    </w:p>
    <w:p w:rsidRDefault="00AF6106" w:rsidP="00AF6106" w:rsidR="00AF6106" w:rsidRPr="00AF6106">
      <w:pPr>
        <w:rPr>
          <w:rFonts w:hAnsi="Book Antiqua" w:ascii="Book Antiqua"/>
          <w:sz w:val="22"/>
          <w:szCs w:val="22"/>
        </w:rPr>
      </w:pPr>
    </w:p>
    <w:p w:rsidRDefault="00AF6106" w:rsidP="00AF6106" w:rsidR="00C62681">
      <w:pPr>
        <w:jc w:val="center"/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 i j e š i o      j e</w:t>
      </w:r>
    </w:p>
    <w:p w:rsidRDefault="00AF6106" w:rsidP="00AF6106" w:rsidR="00AF6106" w:rsidRPr="007F6235">
      <w:pPr>
        <w:jc w:val="center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6A00C2">
        <w:rPr>
          <w:rFonts w:hAnsi="Book Antiqua" w:ascii="Book Antiqua"/>
          <w:sz w:val="22"/>
          <w:szCs w:val="22"/>
        </w:rPr>
        <w:t>Ročište za ispitivanje prijavljenih potraživanja vjerovnika</w:t>
      </w:r>
      <w:r>
        <w:rPr>
          <w:rFonts w:hAnsi="Book Antiqua" w:ascii="Book Antiqua"/>
          <w:sz w:val="22"/>
          <w:szCs w:val="22"/>
        </w:rPr>
        <w:t xml:space="preserve"> višeg isplatnog reda koje nisu ispitane </w:t>
      </w:r>
      <w:r w:rsidRPr="006A00C2">
        <w:rPr>
          <w:rFonts w:hAnsi="Book Antiqua" w:ascii="Book Antiqua"/>
          <w:sz w:val="22"/>
          <w:szCs w:val="22"/>
        </w:rPr>
        <w:t xml:space="preserve"> zakazuje se za dan </w:t>
      </w:r>
      <w:r>
        <w:rPr>
          <w:rFonts w:hAnsi="Book Antiqua" w:ascii="Book Antiqua"/>
          <w:sz w:val="22"/>
          <w:szCs w:val="22"/>
        </w:rPr>
        <w:t>3</w:t>
      </w:r>
      <w:r w:rsidRPr="006A00C2">
        <w:rPr>
          <w:rFonts w:hAnsi="Book Antiqua" w:ascii="Book Antiqua"/>
          <w:sz w:val="22"/>
          <w:szCs w:val="22"/>
        </w:rPr>
        <w:t xml:space="preserve">. </w:t>
      </w:r>
      <w:r>
        <w:rPr>
          <w:rFonts w:hAnsi="Book Antiqua" w:ascii="Book Antiqua"/>
          <w:sz w:val="22"/>
          <w:szCs w:val="22"/>
        </w:rPr>
        <w:t>srp</w:t>
      </w:r>
      <w:r w:rsidRPr="006A00C2">
        <w:rPr>
          <w:rFonts w:hAnsi="Book Antiqua" w:ascii="Book Antiqua"/>
          <w:sz w:val="22"/>
          <w:szCs w:val="22"/>
        </w:rPr>
        <w:t>nja 201</w:t>
      </w:r>
      <w:r w:rsidR="003772EC">
        <w:rPr>
          <w:rFonts w:hAnsi="Book Antiqua" w:ascii="Book Antiqua"/>
          <w:sz w:val="22"/>
          <w:szCs w:val="22"/>
        </w:rPr>
        <w:t>7</w:t>
      </w:r>
      <w:r w:rsidRPr="006A00C2">
        <w:rPr>
          <w:rFonts w:hAnsi="Book Antiqua" w:ascii="Book Antiqua"/>
          <w:sz w:val="22"/>
          <w:szCs w:val="22"/>
        </w:rPr>
        <w:t>. godine u</w:t>
      </w:r>
      <w:r w:rsidR="00AF6106">
        <w:rPr>
          <w:rFonts w:hAnsi="Book Antiqua" w:ascii="Book Antiqua"/>
          <w:sz w:val="22"/>
          <w:szCs w:val="22"/>
        </w:rPr>
        <w:t xml:space="preserve"> 09</w:t>
      </w:r>
      <w:r w:rsidRPr="006A00C2">
        <w:rPr>
          <w:rFonts w:hAnsi="Book Antiqua" w:ascii="Book Antiqua"/>
          <w:sz w:val="22"/>
          <w:szCs w:val="22"/>
        </w:rPr>
        <w:t>,</w:t>
      </w:r>
      <w:r w:rsidR="00AF6106">
        <w:rPr>
          <w:rFonts w:hAnsi="Book Antiqua" w:ascii="Book Antiqua"/>
          <w:sz w:val="22"/>
          <w:szCs w:val="22"/>
        </w:rPr>
        <w:t>0</w:t>
      </w:r>
      <w:r w:rsidRPr="006A00C2">
        <w:rPr>
          <w:rFonts w:hAnsi="Book Antiqua" w:ascii="Book Antiqua"/>
          <w:sz w:val="22"/>
          <w:szCs w:val="22"/>
        </w:rPr>
        <w:t xml:space="preserve">0 sati, sve u </w:t>
      </w:r>
      <w:r w:rsidR="00AF6106" w:rsidRPr="00AF6106">
        <w:rPr>
          <w:rFonts w:hAnsi="Book Antiqua" w:ascii="Book Antiqua"/>
          <w:sz w:val="22"/>
          <w:szCs w:val="22"/>
        </w:rPr>
        <w:t>prostorijama Trgovačkog suda u Splitu na adresi Split, Sukoišanska 6, sudnica br. 4, soba broj 118, na I. katu</w:t>
      </w:r>
      <w:r w:rsidR="00AF6106">
        <w:rPr>
          <w:rFonts w:hAnsi="Book Antiqua" w:ascii="Book Antiqua"/>
          <w:sz w:val="22"/>
          <w:szCs w:val="22"/>
        </w:rPr>
        <w:t>.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6A00C2" w:rsidP="006A00C2" w:rsidR="00C62681" w:rsidRPr="006A00C2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6A00C2">
        <w:rPr>
          <w:rFonts w:hAnsi="Book Antiqua" w:ascii="Book Antiqua"/>
          <w:sz w:val="22"/>
          <w:szCs w:val="22"/>
        </w:rPr>
        <w:t xml:space="preserve">Stečajni upravitelj je podneskom obavijestio sud da postoji vjerovnik </w:t>
      </w:r>
      <w:r w:rsidR="00AF6106">
        <w:rPr>
          <w:rFonts w:hAnsi="Book Antiqua" w:ascii="Book Antiqua"/>
          <w:sz w:val="22"/>
          <w:szCs w:val="22"/>
        </w:rPr>
        <w:t>drugog</w:t>
      </w:r>
      <w:r w:rsidRPr="006A00C2">
        <w:rPr>
          <w:rFonts w:hAnsi="Book Antiqua" w:ascii="Book Antiqua"/>
          <w:sz w:val="22"/>
          <w:szCs w:val="22"/>
        </w:rPr>
        <w:t xml:space="preserve"> višeg isplatnog reda čija tražbina nije ispitana na ispitnom ročištu dana </w:t>
      </w:r>
      <w:r w:rsidR="00AF6106">
        <w:rPr>
          <w:rFonts w:hAnsi="Book Antiqua" w:ascii="Book Antiqua"/>
          <w:sz w:val="22"/>
          <w:szCs w:val="22"/>
        </w:rPr>
        <w:t>31</w:t>
      </w:r>
      <w:r w:rsidRPr="006A00C2">
        <w:rPr>
          <w:rFonts w:hAnsi="Book Antiqua" w:ascii="Book Antiqua"/>
          <w:sz w:val="22"/>
          <w:szCs w:val="22"/>
        </w:rPr>
        <w:t>. svibnja 201</w:t>
      </w:r>
      <w:r w:rsidR="00AF6106">
        <w:rPr>
          <w:rFonts w:hAnsi="Book Antiqua" w:ascii="Book Antiqua"/>
          <w:sz w:val="22"/>
          <w:szCs w:val="22"/>
        </w:rPr>
        <w:t>7</w:t>
      </w:r>
      <w:r w:rsidRPr="006A00C2">
        <w:rPr>
          <w:rFonts w:hAnsi="Book Antiqua" w:ascii="Book Antiqua"/>
          <w:sz w:val="22"/>
          <w:szCs w:val="22"/>
        </w:rPr>
        <w:t>.g.</w:t>
      </w:r>
      <w:r w:rsidR="00AF6106">
        <w:rPr>
          <w:rFonts w:hAnsi="Book Antiqua" w:ascii="Book Antiqua"/>
          <w:sz w:val="22"/>
          <w:szCs w:val="22"/>
        </w:rPr>
        <w:t>, a obzirom da je prijavu tog vjerovnika u roku zaprimio raniji stečajni upravitelj</w:t>
      </w:r>
      <w:r w:rsidRPr="006A00C2">
        <w:rPr>
          <w:rFonts w:hAnsi="Book Antiqua" w:ascii="Book Antiqua"/>
          <w:sz w:val="22"/>
          <w:szCs w:val="22"/>
        </w:rPr>
        <w:t xml:space="preserve">, te stoga sud određuje ročište radi ispitivanja prijavljenih potraživanja vjerovnika </w:t>
      </w:r>
      <w:r w:rsidR="00AF6106">
        <w:rPr>
          <w:rFonts w:hAnsi="Book Antiqua" w:ascii="Book Antiqua"/>
          <w:sz w:val="22"/>
          <w:szCs w:val="22"/>
        </w:rPr>
        <w:t>drugog</w:t>
      </w:r>
      <w:r w:rsidRPr="006A00C2">
        <w:rPr>
          <w:rFonts w:hAnsi="Book Antiqua" w:ascii="Book Antiqua"/>
          <w:sz w:val="22"/>
          <w:szCs w:val="22"/>
        </w:rPr>
        <w:t xml:space="preserve"> višeg isplatnog reda koje nisu ispitane</w:t>
      </w:r>
      <w:r>
        <w:rPr>
          <w:rFonts w:hAnsi="Book Antiqua" w:ascii="Book Antiqua"/>
          <w:sz w:val="22"/>
          <w:szCs w:val="22"/>
        </w:rPr>
        <w:t xml:space="preserve">. 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U </w:t>
      </w:r>
      <w:r w:rsidR="00AF6106">
        <w:rPr>
          <w:rFonts w:hAnsi="Book Antiqua" w:ascii="Book Antiqua"/>
          <w:b/>
          <w:sz w:val="22"/>
          <w:szCs w:val="22"/>
        </w:rPr>
        <w:t>Split</w:t>
      </w:r>
      <w:r w:rsidRPr="007F6235">
        <w:rPr>
          <w:rFonts w:hAnsi="Book Antiqua" w:ascii="Book Antiqua"/>
          <w:b/>
          <w:sz w:val="22"/>
          <w:szCs w:val="22"/>
        </w:rPr>
        <w:t>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AF6106">
        <w:rPr>
          <w:rFonts w:hAnsi="Book Antiqua" w:ascii="Book Antiqua"/>
          <w:b/>
          <w:sz w:val="22"/>
          <w:szCs w:val="22"/>
        </w:rPr>
        <w:t>14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6A00C2">
        <w:rPr>
          <w:rFonts w:hAnsi="Book Antiqua" w:ascii="Book Antiqua"/>
          <w:b/>
          <w:sz w:val="22"/>
          <w:szCs w:val="22"/>
        </w:rPr>
        <w:t>lip</w:t>
      </w:r>
      <w:r w:rsidR="006B056F">
        <w:rPr>
          <w:rFonts w:hAnsi="Book Antiqua" w:ascii="Book Antiqua"/>
          <w:b/>
          <w:sz w:val="22"/>
          <w:szCs w:val="22"/>
        </w:rPr>
        <w:t>nja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AF6106">
        <w:rPr>
          <w:rFonts w:hAnsi="Book Antiqua" w:ascii="Book Antiqua"/>
          <w:b/>
          <w:sz w:val="22"/>
          <w:szCs w:val="22"/>
        </w:rPr>
        <w:t>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772EC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E5474"/>
    <w:rsid w:val="0073567E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AF6106"/>
    <w:rsid w:val="00B056F1"/>
    <w:rsid w:val="00B70565"/>
    <w:rsid w:val="00B83C03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51B23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B2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B23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B23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B23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B2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B23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B23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B23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St-1076/2016-29</izvorni_sadrzaj>
    <derivirana_varijabla naziv="DomainObject.Oznaka_1">St-1076/2016-29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PAPIRNICA TEMPERA d.o.o. za trgovinu</izvorni_sadrzaj>
    <derivirana_varijabla naziv="DomainObject.Predmet.ProtustrankaFormated_1">  PAPIRNICA TEMPERA d.o.o. za trgovinu</derivirana_varijabla>
  </DomainObject.Predmet.ProtustrankaFormated>
  <DomainObject.Predmet.ProtustrankaFormatedOIB>
    <izvorni_sadrzaj>  PAPIRNICA TEMPERA d.o.o. za trgovinu, OIB 74727865103</izvorni_sadrzaj>
    <derivirana_varijabla naziv="DomainObject.Predmet.ProtustrankaFormatedOIB_1">  PAPIRNICA TEMPERA d.o.o. za trgovinu, OIB 74727865103</derivirana_varijabla>
  </DomainObject.Predmet.ProtustrankaFormatedOIB>
  <DomainObject.Predmet.ProtustrankaFormatedWithAdress>
    <izvorni_sadrzaj> PAPIRNICA TEMPERA d.o.o. za trgovinu, Bruna Bušića 8, 21000 Split</izvorni_sadrzaj>
    <derivirana_varijabla naziv="DomainObject.Predmet.ProtustrankaFormatedWithAdress_1"> PAPIRNICA TEMPERA d.o.o. za trgovinu, Bruna Bušića 8, 21000 Split</derivirana_varijabla>
  </DomainObject.Predmet.ProtustrankaFormatedWithAdress>
  <DomainObject.Predmet.ProtustrankaFormatedWithAdressOIB>
    <izvorni_sadrzaj> PAPIRNICA TEMPERA d.o.o. za trgovinu, OIB 74727865103, Bruna Bušića 8, 21000 Split</izvorni_sadrzaj>
    <derivirana_varijabla naziv="DomainObject.Predmet.ProtustrankaFormatedWithAdressOIB_1"> PAPIRNICA TEMPERA d.o.o. za trgovinu, OIB 74727865103, Bruna Bušića 8, 21000 Split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</item>
    </izvorni_sadrzaj>
    <derivirana_varijabla naziv="DomainObject.Predmet.ProtuStrankaListFormated_1">
      <item>PAPIRNICA TEMPERA d.o.o. za trgovinu</item>
    </derivirana_varijabla>
  </DomainObject.Predmet.ProtuStrankaListFormated>
  <DomainObject.Predmet.ProtuStrankaListFormatedOIB>
    <izvorni_sadrzaj>
      <item>PAPIRNICA TEMPERA d.o.o. za trgovinu, OIB 74727865103</item>
    </izvorni_sadrzaj>
    <derivirana_varijabla naziv="DomainObject.Predmet.ProtuStrankaListFormatedOIB_1">
      <item>PAPIRNICA TEMPERA d.o.o. za trgovinu, OIB 74727865103</item>
    </derivirana_varijabla>
  </DomainObject.Predmet.ProtuStrankaListFormatedOIB>
  <DomainObject.Predmet.ProtuStrankaListFormatedWithAdress>
    <izvorni_sadrzaj>
      <item>PAPIRNICA TEMPERA d.o.o. za trgovinu, Bruna Bušića 8, 21000 Split</item>
    </izvorni_sadrzaj>
    <derivirana_varijabla naziv="DomainObject.Predmet.ProtuStrankaListFormatedWithAdress_1">
      <item>PAPIRNICA TEMPERA d.o.o. za trgovinu, Bruna Bušića 8, 21000 Split</item>
    </derivirana_varijabla>
  </DomainObject.Predmet.ProtuStrankaListFormatedWithAdress>
  <DomainObject.Predmet.ProtuStrankaListFormatedWithAdressOIB>
    <izvorni_sadrzaj>
      <item>PAPIRNICA TEMPERA d.o.o. za trgovinu, OIB 74727865103, Bruna Bušića 8, 21000 Split</item>
    </izvorni_sadrzaj>
    <derivirana_varijabla naziv="DomainObject.Predmet.ProtuStrankaListFormatedWithAdressOIB_1">
      <item>PAPIRNICA TEMPERA d.o.o. za trgovinu, OIB 74727865103, Bruna Bušića 8, 21000 Split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St-1076/2016-29</izvorni_sadrzaj>
    <derivirana_varijabla naziv="DomainObject.PoslovniBrojDokumenta_1">St-1076/2016-29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</izvorni_sadrzaj>
    <derivirana_varijabla naziv="DomainObject.Predmet.SudioniciListNaziv_1">
      <item>PAPIRNICA TEMPERA d.o.o. za trgovinu</item>
      <item>FINANCIJSKA AGENCIJA, RC SPLIT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74727865103</item>
      <item>, OIB 85821130368</item>
    </izvorni_sadrzaj>
    <derivirana_varijabla naziv="DomainObject.Predmet.SudioniciListNazivOIB_1">
      <item>, OIB 74727865103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1056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1285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2017-06-14T06:52:00Z</dcterms:created>
  <dc:creator>kfrankovic</dc:creator>
  <cp:lastModifiedBy>Katarina Franković</cp:lastModifiedBy>
  <cp:lastPrinted>2016-01-28T07:36:00Z</cp:lastPrinted>
  <dcterms:modified xmlns:xsi="http://www.w3.org/2001/XMLSchema-instance" xsi:type="dcterms:W3CDTF">2017-06-14T06:55:00Z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St-1076/2016-29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