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aa24" w14:paraId="a50aa24"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02322B" w:rsidP="00563A19" w:rsidR="0002322B">
      <w:pPr>
        <w:spacing w:after="0"/>
        <w:jc w:val="both"/>
      </w:pPr>
    </w:p>
    <w:p w:rsidRDefault="00B230A5" w:rsidP="00563A19" w:rsidR="00B230A5">
      <w:pPr>
        <w:spacing w:after="0"/>
        <w:jc w:val="both"/>
      </w:pPr>
    </w:p>
    <w:p w:rsidRDefault="0002322B" w:rsidP="00563A19" w:rsidR="0002322B">
      <w:pPr>
        <w:spacing w:after="0"/>
        <w:jc w:val="both"/>
      </w:pPr>
    </w:p>
    <w:p w:rsidRDefault="00B230A5" w:rsidP="00563A19" w:rsidR="00B230A5">
      <w:pPr>
        <w:spacing w:after="0"/>
        <w:jc w:val="both"/>
      </w:pPr>
    </w:p>
    <w:p w:rsidRDefault="003E7ABC" w:rsidP="00563A19" w:rsidR="003E7ABC">
      <w:pPr>
        <w:spacing w:after="0"/>
        <w:jc w:val="both"/>
      </w:pPr>
    </w:p>
    <w:p w:rsidRDefault="0002322B" w:rsidP="0002322B" w:rsidR="0002322B" w:rsidRPr="0002322B">
      <w:pPr>
        <w:spacing w:after="0"/>
        <w:jc w:val="center"/>
      </w:pPr>
      <w:r w:rsidRPr="0002322B">
        <w:t>R E P U B L I K A</w:t>
      </w:r>
      <w:r>
        <w:t xml:space="preserve"> </w:t>
      </w:r>
      <w:r w:rsidRPr="0002322B">
        <w:t xml:space="preserve">  H R V A T S K A</w:t>
      </w:r>
    </w:p>
    <w:p w:rsidRDefault="0002322B" w:rsidP="0002322B" w:rsidR="0002322B" w:rsidRPr="0002322B">
      <w:pPr>
        <w:spacing w:after="0"/>
        <w:jc w:val="center"/>
      </w:pPr>
    </w:p>
    <w:p w:rsidRDefault="0002322B" w:rsidP="0002322B" w:rsidR="0002322B">
      <w:pPr>
        <w:spacing w:after="0"/>
        <w:jc w:val="center"/>
      </w:pPr>
      <w:r w:rsidRPr="0002322B">
        <w:t>R J E Š E NJ E</w:t>
      </w:r>
    </w:p>
    <w:p w:rsidRDefault="0002322B" w:rsidP="0002322B" w:rsidR="0002322B">
      <w:pPr>
        <w:spacing w:after="0"/>
        <w:jc w:val="both"/>
      </w:pPr>
    </w:p>
    <w:p w:rsidRDefault="0002322B" w:rsidP="0002322B" w:rsidR="0002322B" w:rsidRPr="0002322B">
      <w:pPr>
        <w:spacing w:after="0"/>
        <w:jc w:val="both"/>
      </w:pPr>
    </w:p>
    <w:p w:rsidRDefault="0002322B" w:rsidP="0002322B" w:rsidR="0002322B" w:rsidRPr="0002322B">
      <w:pPr>
        <w:spacing w:after="0"/>
        <w:ind w:firstLine="708"/>
        <w:jc w:val="both"/>
      </w:pPr>
      <w:r w:rsidRPr="0002322B">
        <w:t>Visoki trgovački sud Republike Hrvatske, u vijeću sastavljenom od sudaca Tatjane Kujundžić Novak, predsjednice vijeća, Ivice Omazića, suca izvjestitelja i Davora Pustijanca, člana vijeća, u stečajnom postupku povodom prijedloga FINANCIJSKE AGENCIJE Regionalni centar Split, Podružnica Split, za pokretanje stečajnog postupka nad dužnikom ING BIRO INŽENJERING d.o.o., OIB 90997493301, Split, Mihovil</w:t>
      </w:r>
      <w:r w:rsidR="003E7ABC">
        <w:t>ov</w:t>
      </w:r>
      <w:r w:rsidRPr="0002322B">
        <w:t>a Širina 1, odlučujući o dužnikovoj žalbi protiv rješenja Trgovačkog suda u Splitu poslovni broj St-1156/</w:t>
      </w:r>
      <w:r>
        <w:t>20</w:t>
      </w:r>
      <w:r w:rsidRPr="0002322B">
        <w:t>16-21 od 21. ožujka 2018., u sjednici vijeća održanoj 11. svibnja 2018.</w:t>
      </w:r>
    </w:p>
    <w:p w:rsidRDefault="0002322B" w:rsidP="0002322B" w:rsidR="0002322B">
      <w:pPr>
        <w:spacing w:after="0"/>
        <w:jc w:val="both"/>
      </w:pPr>
    </w:p>
    <w:p w:rsidRDefault="0002322B" w:rsidP="0002322B" w:rsidR="0002322B" w:rsidRPr="0002322B">
      <w:pPr>
        <w:spacing w:after="0"/>
        <w:jc w:val="both"/>
      </w:pPr>
    </w:p>
    <w:p w:rsidRDefault="0002322B" w:rsidP="0002322B" w:rsidR="0002322B" w:rsidRPr="0002322B">
      <w:pPr>
        <w:spacing w:after="0"/>
        <w:jc w:val="center"/>
      </w:pPr>
      <w:r w:rsidRPr="0002322B">
        <w:t>r i j e š i o</w:t>
      </w:r>
      <w:r>
        <w:t xml:space="preserve"> </w:t>
      </w:r>
      <w:r w:rsidRPr="0002322B">
        <w:t xml:space="preserve">  j e</w:t>
      </w:r>
    </w:p>
    <w:p w:rsidRDefault="0002322B" w:rsidP="0002322B" w:rsidR="0002322B">
      <w:pPr>
        <w:spacing w:after="0"/>
        <w:jc w:val="both"/>
      </w:pPr>
    </w:p>
    <w:p w:rsidRDefault="0002322B" w:rsidP="0002322B" w:rsidR="0002322B" w:rsidRPr="0002322B">
      <w:pPr>
        <w:spacing w:after="0"/>
        <w:jc w:val="both"/>
      </w:pPr>
    </w:p>
    <w:p w:rsidRDefault="0002322B" w:rsidP="0002322B" w:rsidR="0002322B" w:rsidRPr="0002322B">
      <w:pPr>
        <w:spacing w:after="0"/>
        <w:jc w:val="both"/>
      </w:pPr>
      <w:r w:rsidRPr="0002322B">
        <w:tab/>
        <w:t>Odbija se kao neosnovana dužnikova žalba i potvrđuje rješenje Trgovačkog suda u Splitu poslovni broj St-1156/</w:t>
      </w:r>
      <w:r>
        <w:t>20</w:t>
      </w:r>
      <w:r w:rsidRPr="0002322B">
        <w:t>16-21 od 21. ožujka 2018.</w:t>
      </w:r>
    </w:p>
    <w:p w:rsidRDefault="0002322B" w:rsidP="0002322B" w:rsidR="0002322B">
      <w:pPr>
        <w:spacing w:after="0"/>
        <w:jc w:val="both"/>
      </w:pPr>
    </w:p>
    <w:p w:rsidRDefault="0002322B" w:rsidP="0002322B" w:rsidR="0002322B" w:rsidRPr="0002322B">
      <w:pPr>
        <w:spacing w:after="0"/>
        <w:jc w:val="both"/>
      </w:pPr>
    </w:p>
    <w:p w:rsidRDefault="0002322B" w:rsidP="0002322B" w:rsidR="0002322B" w:rsidRPr="0002322B">
      <w:pPr>
        <w:spacing w:after="0"/>
        <w:jc w:val="center"/>
      </w:pPr>
      <w:r w:rsidRPr="0002322B">
        <w:t>Obrazloženje</w:t>
      </w:r>
    </w:p>
    <w:p w:rsidRDefault="0002322B" w:rsidP="0002322B" w:rsidR="0002322B">
      <w:pPr>
        <w:spacing w:after="0"/>
        <w:jc w:val="both"/>
      </w:pPr>
    </w:p>
    <w:p w:rsidRDefault="0002322B" w:rsidP="0002322B" w:rsidR="0002322B" w:rsidRPr="0002322B">
      <w:pPr>
        <w:spacing w:after="0"/>
        <w:jc w:val="both"/>
      </w:pPr>
    </w:p>
    <w:p w:rsidRDefault="0002322B" w:rsidP="0002322B" w:rsidR="0002322B" w:rsidRPr="0002322B">
      <w:pPr>
        <w:spacing w:after="0"/>
        <w:ind w:firstLine="708"/>
        <w:jc w:val="both"/>
      </w:pPr>
      <w:r w:rsidRPr="0002322B">
        <w:t>Pobijanim rješenjem označenim u izreci Trgovački sud u Splitu pozvao je osobe koje imaju pravni interes za provedbom stečajnog postupka nad dužnikom u roku od 15 dana solidarno predujmiti iznos od 20.000,00 kn za namirenje troškova prethodnog i otvorenog stečajnog postupka na račun suda (točka 1. izreke), odredio je da će se rješenje objaviti na e-</w:t>
      </w:r>
      <w:r>
        <w:t>O</w:t>
      </w:r>
      <w:r w:rsidRPr="0002322B">
        <w:t>glasnoj ploči suda (točka 2. izreke), ako vjerovnici dužnika ne uplate predujam, stečajni sudac će donijeti odluku o otvaranju i zaključenju stečajnog postupka, ako u roku ne bude uplaćen predujam (točka 3. izreke), u kojem slučaju se stečajni postupak neće provesti i na odgovarajući način će se primijeniti odredbe čl. 286. do čl. 292. Stečajnog zakona (točka 4. izreke), ako se stečajni postupak zaključi u skladu s odredbom čl. 132. st. 1. Stečajnog zakona, a dužnik nema sredstava za pokriće najnužniji troškova, sredstva će se isplatiti iz Fonda za namirenje troškova stečajnog postupka (točka 5. izreke).</w:t>
      </w:r>
    </w:p>
    <w:p w:rsidRDefault="0002322B" w:rsidP="0002322B" w:rsidR="0002322B" w:rsidRPr="0002322B">
      <w:pPr>
        <w:spacing w:after="0"/>
        <w:jc w:val="both"/>
      </w:pPr>
    </w:p>
    <w:p w:rsidRDefault="0002322B" w:rsidP="0002322B" w:rsidR="0002322B" w:rsidRPr="0002322B">
      <w:pPr>
        <w:spacing w:after="0"/>
        <w:ind w:firstLine="708"/>
        <w:jc w:val="both"/>
      </w:pPr>
      <w:r w:rsidRPr="0002322B">
        <w:t xml:space="preserve">Prvostupanjski sud je tako odlučio sukladno odredbi čl. 132. Stečajnog zakona, uz obrazloženje da dužnikova imovina nije dovoljna za namirenje troškova stečajnog postupka. Iznos predujma sud je odredio na temelju predvidivih osnovnih troškova, a odnosi se na detaljno obrazložene troškove nagrade i naknade materijalnih troškova privremenog/stečajnog </w:t>
      </w:r>
      <w:r w:rsidRPr="0002322B">
        <w:lastRenderedPageBreak/>
        <w:t>upravitelja, izradu pečata, otvaranje i zatvaranje bankovnog računa, knjigovodstvene usluge za tri mjeseca i troškove saniranja arhivske građe.</w:t>
      </w:r>
    </w:p>
    <w:p w:rsidRDefault="0002322B" w:rsidP="0002322B" w:rsidR="0002322B" w:rsidRPr="0002322B">
      <w:pPr>
        <w:spacing w:after="0"/>
        <w:jc w:val="both"/>
      </w:pPr>
    </w:p>
    <w:p w:rsidRDefault="0002322B" w:rsidP="0002322B" w:rsidR="0002322B" w:rsidRPr="0002322B">
      <w:pPr>
        <w:spacing w:after="0"/>
        <w:ind w:firstLine="708"/>
        <w:jc w:val="both"/>
      </w:pPr>
      <w:r w:rsidRPr="0002322B">
        <w:t>Protiv tog rješenja žalbu je podnio stečajni dužnik zbog pogrešno i nepotpuno utvrđenog činjeničnog stanja te pogrešne primjene materijalnog prava. U žalbi u bitnom navodi da na ročištu nisu precizirana dužnikova potraživanja prema trećima za koja su vođeni sudski postupci, od kojih su neki i pravomoćno okončani. Smatra da je njegova sveukupna aktiva veća od nepodmirenih tražbina koje navodi Financijska agencija te da bi u određenom vremenskom razdoblju mogao podmiriti sve financijske obveze i nastaviti poslovanje. Opreza radi, pobija i iznos predujma. Predlaže ovom sudu ukinuti pobijano rješenje i predmet vratiti prvostupanjskom sudu na ponovan postupak.</w:t>
      </w:r>
    </w:p>
    <w:p w:rsidRDefault="0002322B" w:rsidP="0002322B" w:rsidR="0002322B" w:rsidRPr="0002322B">
      <w:pPr>
        <w:spacing w:after="0"/>
        <w:jc w:val="both"/>
      </w:pPr>
    </w:p>
    <w:p w:rsidRDefault="0002322B" w:rsidP="0002322B" w:rsidR="0002322B" w:rsidRPr="0002322B">
      <w:pPr>
        <w:spacing w:after="0"/>
        <w:ind w:firstLine="708"/>
        <w:jc w:val="both"/>
      </w:pPr>
      <w:r w:rsidRPr="0002322B">
        <w:t>Žalba nije osnovana.</w:t>
      </w:r>
    </w:p>
    <w:p w:rsidRDefault="0002322B" w:rsidP="0002322B" w:rsidR="0002322B" w:rsidRPr="0002322B">
      <w:pPr>
        <w:spacing w:after="0"/>
        <w:jc w:val="both"/>
      </w:pPr>
    </w:p>
    <w:p w:rsidRDefault="0002322B" w:rsidP="0002322B" w:rsidR="0002322B" w:rsidRPr="0002322B">
      <w:pPr>
        <w:spacing w:after="0"/>
        <w:ind w:firstLine="708"/>
        <w:jc w:val="both"/>
      </w:pPr>
      <w:r w:rsidRPr="0002322B">
        <w:t xml:space="preserve">Pobijano rješenje ispitano je sukladno odredbi čl. </w:t>
      </w:r>
      <w:smartTag w:element="metricconverter" w:uri="urn:schemas-microsoft-com:office:smarttags">
        <w:smartTagPr>
          <w:attr w:val="365. st" w:name="ProductID"/>
        </w:smartTagPr>
        <w:r w:rsidRPr="0002322B">
          <w:t>365. st</w:t>
        </w:r>
      </w:smartTag>
      <w:r w:rsidRPr="0002322B">
        <w:t>. 2. i čl. 381. Zakona o parničnom postupku („Narodne novine“ broj</w:t>
      </w:r>
      <w:r>
        <w:t>:</w:t>
      </w:r>
      <w:r w:rsidRPr="0002322B">
        <w:t xml:space="preserve"> 53/91, 91/92, 112/99, 88/01, 117/03, 88/05, 2/07, 84/08, 96/08, 123/</w:t>
      </w:r>
      <w:r>
        <w:t>08, 57/11, 25/13, 28/13 i 89/14;</w:t>
      </w:r>
      <w:r w:rsidRPr="0002322B">
        <w:t xml:space="preserve"> dalje: ZPP) u vezi s čl. 10. Stečajnog zakona („Narodne novine“ broj 71/15 i 104/17; dalje: SZ), koji se u konkretnom slučaju primjenjuje, u granicama žalbenih razloga, te pazeći po službenoj dužnosti na bitne povrede odredaba parničnog postupka iz čl. </w:t>
      </w:r>
      <w:smartTag w:element="metricconverter" w:uri="urn:schemas-microsoft-com:office:smarttags">
        <w:smartTagPr>
          <w:attr w:val="354. st" w:name="ProductID"/>
        </w:smartTagPr>
        <w:r w:rsidRPr="0002322B">
          <w:t>354. st</w:t>
        </w:r>
      </w:smartTag>
      <w:r w:rsidRPr="0002322B">
        <w:t>. 2. t. 2., 4., 8., 9., 11., 13. i 14. ZPP-a i pravilnu primjenu materijalnog prava. Ovaj sud nalazi da je pobijano rješenje pravilno i zakonito</w:t>
      </w:r>
    </w:p>
    <w:p w:rsidRDefault="0002322B" w:rsidP="0002322B" w:rsidR="0002322B" w:rsidRPr="0002322B">
      <w:pPr>
        <w:spacing w:after="0"/>
        <w:jc w:val="both"/>
      </w:pPr>
    </w:p>
    <w:p w:rsidRDefault="0002322B" w:rsidP="0002322B" w:rsidR="0002322B">
      <w:pPr>
        <w:spacing w:after="0"/>
        <w:jc w:val="both"/>
      </w:pPr>
      <w:r w:rsidRPr="0002322B">
        <w:tab/>
        <w:t>Iz spisa proizlazi da je Financijska agencija podnijela prijedlog za otvaranje stečajnog postupka nad dužnikom sukladno odredbi čl. 444. st. 2. SZ-a, jer je dužnik na dan 1. rujna 2017. u Očevidniku redoslijeda osnova za plaćanje ima</w:t>
      </w:r>
      <w:r w:rsidR="003E7ABC">
        <w:t>o evidentiran</w:t>
      </w:r>
      <w:r w:rsidRPr="0002322B">
        <w:t>e neizvršene osnove za plaćanje u neprekinutom razdoblju od 2189 dana u ukupnom iznosu od 3.908.580,39 kn te ima</w:t>
      </w:r>
      <w:r w:rsidR="003E7ABC">
        <w:t>o</w:t>
      </w:r>
      <w:r w:rsidRPr="0002322B">
        <w:t xml:space="preserve"> jednog zaposlenog. Na ročište radi očitovanja o prijedlogu za otvaranje stečajnog postupka dužnikov zastupnik po zakonu je naveo da se blokada većim dijelom odnosi na doprinose te dug prema Komunalnom poduzeću Orebić, da dužnik očekuje isplate po tri presude, a da nema nikakvu pokretnu ni nepokretnu imovinu, dok je vozilo n</w:t>
      </w:r>
      <w:r w:rsidR="003E7ABC">
        <w:t>avedeno u uvjerenju Ministarstva</w:t>
      </w:r>
      <w:r w:rsidRPr="0002322B">
        <w:t xml:space="preserve"> unutarnjih poslova prodano u staro željezo. </w:t>
      </w:r>
    </w:p>
    <w:p w:rsidRDefault="0002322B" w:rsidP="0002322B" w:rsidR="0002322B" w:rsidRPr="0002322B">
      <w:pPr>
        <w:spacing w:after="0"/>
        <w:jc w:val="both"/>
      </w:pPr>
    </w:p>
    <w:p w:rsidRDefault="0002322B" w:rsidP="0002322B" w:rsidR="0002322B" w:rsidRPr="0002322B">
      <w:pPr>
        <w:spacing w:after="0"/>
        <w:jc w:val="both"/>
      </w:pPr>
      <w:r w:rsidRPr="0002322B">
        <w:tab/>
        <w:t>Sukladno odredbi čl. 132. st. 1. SZ-a, ako prije otvaranja stečajnog postupka sud utvrdi da imovina dužnika koja bi ušla u stečajnu masu nije dovolj</w:t>
      </w:r>
      <w:r>
        <w:t>na ni za namirenje troškova tog</w:t>
      </w:r>
      <w:r w:rsidRPr="0002322B">
        <w:t xml:space="preserve"> postupka ili je neznatne vrijednosti, rješenjem će pozvati osobe koje imaju pravni interes za provedbom stečajnog postupka da u roku od 15 dana uplate predujam z</w:t>
      </w:r>
      <w:r>
        <w:t>a namirenje troškova prethodnog i otvorenog</w:t>
      </w:r>
      <w:r w:rsidRPr="0002322B">
        <w:t xml:space="preserve"> stečajnog postupka.</w:t>
      </w:r>
    </w:p>
    <w:p w:rsidRDefault="0002322B" w:rsidP="0002322B" w:rsidR="0002322B">
      <w:pPr>
        <w:spacing w:after="0"/>
        <w:jc w:val="both"/>
      </w:pPr>
    </w:p>
    <w:p w:rsidRDefault="0002322B" w:rsidP="0002322B" w:rsidR="0002322B" w:rsidRPr="0002322B">
      <w:pPr>
        <w:spacing w:after="0"/>
        <w:ind w:firstLine="708"/>
        <w:jc w:val="both"/>
      </w:pPr>
      <w:r w:rsidRPr="0002322B">
        <w:t>Budući da je tijekom prethodnog postupka prvostupanjski sud utvrdio da dužnik nema nikakve imovine, pravilno je i zakonito sud donio pobijano rješenje. Žalbeni navod da dužnik ima tražbine prema trećima ne utječe na pravilnost i zakonitost pobijanog rješenja, jer se radi tek o potencijalnoj imovini koju prethodno treba naplatiti</w:t>
      </w:r>
      <w:r>
        <w:t>,</w:t>
      </w:r>
      <w:r w:rsidRPr="0002322B">
        <w:t xml:space="preserve"> pa se ne radi o imovini iz koje bi se trenutno mogli namiriti troškovi postupka.</w:t>
      </w:r>
    </w:p>
    <w:p w:rsidRDefault="0002322B" w:rsidP="0002322B" w:rsidR="0002322B" w:rsidRPr="0002322B">
      <w:pPr>
        <w:spacing w:after="0"/>
        <w:jc w:val="both"/>
      </w:pPr>
    </w:p>
    <w:p w:rsidRDefault="0002322B" w:rsidP="0002322B" w:rsidR="0002322B" w:rsidRPr="0002322B">
      <w:pPr>
        <w:spacing w:after="0"/>
        <w:ind w:firstLine="708"/>
        <w:jc w:val="both"/>
      </w:pPr>
      <w:r w:rsidRPr="0002322B">
        <w:t xml:space="preserve">Prvostupanjski sud je detaljno obrazložio visinu predujma obrazloživši po osnovi i visini pojedine troškove na koje se odnosi zatraženi predujam, koje razloge prihvaća i ovaj sud. </w:t>
      </w:r>
    </w:p>
    <w:p w:rsidRDefault="0002322B" w:rsidP="0002322B" w:rsidR="0002322B" w:rsidRPr="0002322B">
      <w:pPr>
        <w:spacing w:after="0"/>
        <w:jc w:val="both"/>
      </w:pPr>
    </w:p>
    <w:p w:rsidRDefault="0002322B" w:rsidP="0002322B" w:rsidR="0002322B" w:rsidRPr="0002322B">
      <w:pPr>
        <w:spacing w:after="0"/>
        <w:ind w:firstLine="708"/>
        <w:jc w:val="both"/>
      </w:pPr>
      <w:r w:rsidRPr="0002322B">
        <w:lastRenderedPageBreak/>
        <w:t>Slijedom navedenog, ovaj sud je sukladno odredbi čl. 380. t. 2. ZPP-a u vezi s čl. 10. SZ-a odbio žalbu kao neosnovanu i potvrdio pobijano rješenje.</w:t>
      </w:r>
    </w:p>
    <w:p w:rsidRDefault="0002322B" w:rsidP="0002322B" w:rsidR="0002322B" w:rsidRPr="0002322B">
      <w:pPr>
        <w:spacing w:after="0"/>
        <w:jc w:val="both"/>
      </w:pPr>
    </w:p>
    <w:p w:rsidRDefault="0002322B" w:rsidP="0002322B" w:rsidR="0002322B" w:rsidRPr="0002322B">
      <w:pPr>
        <w:spacing w:after="0"/>
        <w:jc w:val="center"/>
      </w:pPr>
      <w:r w:rsidRPr="0002322B">
        <w:t>Zagreb, 11. svibnja 2018.</w:t>
      </w:r>
    </w:p>
    <w:p w:rsidRDefault="0002322B" w:rsidP="0002322B" w:rsidR="0002322B" w:rsidRPr="0002322B">
      <w:pPr>
        <w:spacing w:after="0"/>
        <w:jc w:val="both"/>
      </w:pPr>
    </w:p>
    <w:p w:rsidRDefault="003E7ABC" w:rsidP="008F43EC" w:rsidR="003E7ABC">
      <w:pPr>
        <w:pStyle w:val="Bezproreda"/>
        <w:ind w:left="4536"/>
        <w:jc w:val="center"/>
      </w:pPr>
      <w:r>
        <w:t>Predsjednica vijeća</w:t>
      </w:r>
    </w:p>
    <w:p w:rsidRDefault="003E7ABC" w:rsidP="008F43EC" w:rsidR="003E7ABC">
      <w:pPr>
        <w:pStyle w:val="Bezproreda"/>
        <w:ind w:left="4536"/>
        <w:jc w:val="center"/>
      </w:pPr>
      <w:r>
        <w:t>Tatjana Kujundžić Novak, v. r.</w:t>
      </w:r>
    </w:p>
    <w:p w:rsidRDefault="003E7ABC" w:rsidP="008F43EC" w:rsidR="003E7ABC">
      <w:pPr>
        <w:pStyle w:val="Bezproreda"/>
        <w:ind w:left="4536"/>
        <w:jc w:val="center"/>
      </w:pPr>
    </w:p>
    <w:p w:rsidRDefault="003E7ABC" w:rsidP="008F43EC" w:rsidR="003E7ABC">
      <w:pPr>
        <w:pStyle w:val="Bezproreda"/>
        <w:ind w:left="4536"/>
        <w:jc w:val="center"/>
      </w:pPr>
      <w:r>
        <w:t>Za točnost otpravka – ovlašteni službenik</w:t>
      </w:r>
    </w:p>
    <w:p w:rsidRDefault="003E7ABC" w:rsidP="008F43EC" w:rsidR="003E7ABC">
      <w:pPr>
        <w:pStyle w:val="Bezproreda"/>
        <w:ind w:left="4536"/>
        <w:jc w:val="center"/>
      </w:pPr>
      <w:r>
        <w:t>Brankica Curman</w:t>
      </w:r>
    </w:p>
    <w:p w:rsidRDefault="00B230A5" w:rsidP="00563A19" w:rsidR="00B230A5" w:rsidRPr="00B230A5">
      <w:pPr>
        <w:spacing w:after="0"/>
        <w:jc w:val="both"/>
      </w:pPr>
    </w:p>
    <w:sectPr w:rsidSect="003E7ABC"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24ACB">
          <w:t>3</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2322B" w:rsidRPr="00B24ACB">
          <w:rPr>
            <w:rStyle w:val="eSPISCCParagraphDefaultFont"/>
          </w:rPr>
          <w:t>17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2322B" w:rsidRPr="00B24ACB">
          <w:rPr>
            <w:rStyle w:val="eSPISCCParagraphDefaultFont"/>
            <w:rFonts w:eastAsia="Calibri"/>
          </w:rPr>
          <w:t>Pž-2833/2018-2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22B"/>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ABC"/>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4ACB"/>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157"/>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743215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127429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Pž-2833/2018-2</izvorni_sadrzaj>
    <derivirana_varijabla naziv="DomainObject.Oznaka_1">Pž-2833/2018-2</derivirana_varijabla>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2833</izvorni_sadrzaj>
    <derivirana_varijabla naziv="DomainObject.Predmet.Broj_1">2833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svibnja 2018.</izvorni_sadrzaj>
    <derivirana_varijabla naziv="DomainObject.Predmet.DatumRjesavanja_1">23.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Pž-2833/2018</izvorni_sadrzaj>
    <derivirana_varijabla naziv="DomainObject.Predmet.OznakaBroj_1">Pž-2833/2018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Bakula Vugrinec</izvorni_sadrzaj>
    <derivirana_varijabla naziv="DomainObject.Predmet.PredmetRijesio.Prezime_1">Bakula Vugrinec</derivirana_varijabla>
  </DomainObject.Predmet.PredmetRijesio.Prezime>
  <DomainObject.Predmet.PrimjedbaSuca>
    <izvorni_sadrzaj>predujam</izvorni_sadrzaj>
    <derivirana_varijabla naziv="DomainObject.Predmet.PrimjedbaSuca_1">predujam</derivirana_varijabla>
  </DomainObject.Predmet.PrimjedbaSuca>
  <DomainObject.Predmet.PrimjedbaUpisnicara>
    <izvorni_sadrzaj/>
    <derivirana_varijabla naziv="DomainObject.Predmet.PrimjedbaUpisnicara_1"/>
  </DomainObject.Predmet.PrimjedbaUpisnicara>
  <DomainObject.Predmet.ProtustrankaFormated>
    <izvorni_sadrzaj>  ING BIRO INŽENJERING d.o.o.</izvorni_sadrzaj>
    <derivirana_varijabla naziv="DomainObject.Predmet.ProtustrankaFormated_1">  ING BIRO INŽENJERING d.o.o.</derivirana_varijabla>
  </DomainObject.Predmet.ProtustrankaFormated>
  <DomainObject.Predmet.ProtustrankaFormatedOIB>
    <izvorni_sadrzaj>  ING BIRO INŽENJERING d.o.o., OIB 90997493301</izvorni_sadrzaj>
    <derivirana_varijabla naziv="DomainObject.Predmet.ProtustrankaFormatedOIB_1">  ING BIRO INŽENJERING d.o.o., OIB 90997493301</derivirana_varijabla>
  </DomainObject.Predmet.ProtustrankaFormatedOIB>
  <DomainObject.Predmet.ProtustrankaFormatedWithAdress>
    <izvorni_sadrzaj> ING BIRO INŽENJERING d.o.o., Mihovilova Širina 1, 21000 Split</izvorni_sadrzaj>
    <derivirana_varijabla naziv="DomainObject.Predmet.ProtustrankaFormatedWithAdress_1"> ING BIRO INŽENJERING d.o.o., Mihovilova Širina 1, 21000 Split</derivirana_varijabla>
  </DomainObject.Predmet.ProtustrankaFormatedWithAdress>
  <DomainObject.Predmet.ProtustrankaFormatedWithAdressOIB>
    <izvorni_sadrzaj> ING BIRO INŽENJERING d.o.o., OIB 90997493301, Mihovilova Širina 1, 21000 Split</izvorni_sadrzaj>
    <derivirana_varijabla naziv="DomainObject.Predmet.ProtustrankaFormatedWithAdressOIB_1"> ING BIRO INŽENJERING d.o.o., OIB 90997493301, Mihovilova Širina 1, 21000 Split</derivirana_varijabla>
  </DomainObject.Predmet.ProtustrankaFormatedWithAdressOIB>
  <DomainObject.Predmet.ProtustrankaWithAdress>
    <izvorni_sadrzaj>ING BIRO INŽENJERING d.o.o. Mihovilova Širina 1, 21000 Split</izvorni_sadrzaj>
    <derivirana_varijabla naziv="DomainObject.Predmet.ProtustrankaWithAdress_1">ING BIRO INŽENJERING d.o.o. Mihovilova Širina 1, 21000 Split</derivirana_varijabla>
  </DomainObject.Predmet.ProtustrankaWithAdress>
  <DomainObject.Predmet.ProtustrankaWithAdressOIB>
    <izvorni_sadrzaj>ING BIRO INŽENJERING d.o.o., OIB 90997493301, Mihovilova Širina 1, 21000 Split</izvorni_sadrzaj>
    <derivirana_varijabla naziv="DomainObject.Predmet.ProtustrankaWithAdressOIB_1">ING BIRO INŽENJERING d.o.o., OIB 90997493301, Mihovilova Širina 1, 21000 Split</derivirana_varijabla>
  </DomainObject.Predmet.ProtustrankaWithAdressOIB>
  <DomainObject.Predmet.ProtustrankaNazivFormated>
    <izvorni_sadrzaj>ING BIRO INŽENJERING d.o.o.</izvorni_sadrzaj>
    <derivirana_varijabla naziv="DomainObject.Predmet.ProtustrankaNazivFormated_1">ING BIRO INŽENJERING d.o.o.</derivirana_varijabla>
    <derivirana_varijabla naziv="Padez">ING BIRO INŽENJERING d.o.o.</derivirana_varijabla>
  </DomainObject.Predmet.ProtustrankaNazivFormated>
  <DomainObject.Predmet.ProtustrankaNazivFormatedOIB>
    <izvorni_sadrzaj>ING BIRO INŽENJERING d.o.o., OIB 90997493301</izvorni_sadrzaj>
    <derivirana_varijabla naziv="DomainObject.Predmet.ProtustrankaNazivFormatedOIB_1">ING BIRO INŽENJERING d.o.o., OIB 90997493301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17 - Bakula</izvorni_sadrzaj>
    <derivirana_varijabla naziv="DomainObject.Predmet.Referada.Naziv_1">Ref. 17 - Bakula</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Marija Bakula Vugrinec</izvorni_sadrzaj>
    <derivirana_varijabla naziv="DomainObject.Predmet.Referada.Sudac_1">Marija Bakula Vugrinec</derivirana_varijabla>
    <derivirana_varijabla naziv="Dativ">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Nikolina Blagec</izvorni_sadrzaj>
    <derivirana_varijabla naziv="DomainObject.Predmet.Zapisnicar_1">Nikolina Blagec</derivirana_varijabla>
    <derivirana_varijabla naziv="Padez">Nikolina Blagec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ING BIRO INŽENJERING d.o.o.</item>
    </izvorni_sadrzaj>
    <derivirana_varijabla naziv="DomainObject.Predmet.ProtuStrankaListFormated_1">
      <item>ING BIRO INŽENJERING d.o.o.</item>
    </derivirana_varijabla>
  </DomainObject.Predmet.ProtuStrankaListFormated>
  <DomainObject.Predmet.ProtuStrankaListFormatedOIB>
    <izvorni_sadrzaj>
      <item>ING BIRO INŽENJERING d.o.o., OIB 90997493301</item>
    </izvorni_sadrzaj>
    <derivirana_varijabla naziv="DomainObject.Predmet.ProtuStrankaListFormatedOIB_1">
      <item>ING BIRO INŽENJERING d.o.o., OIB 90997493301</item>
    </derivirana_varijabla>
  </DomainObject.Predmet.ProtuStrankaListFormatedOIB>
  <DomainObject.Predmet.ProtuStrankaListFormatedWithAdress>
    <izvorni_sadrzaj>
      <item>ING BIRO INŽENJERING d.o.o., Mihovilova Širina 1, 21000 Split</item>
    </izvorni_sadrzaj>
    <derivirana_varijabla naziv="DomainObject.Predmet.ProtuStrankaListFormatedWithAdress_1">
      <item>ING BIRO INŽENJERING d.o.o., Mihovilova Širina 1, 21000 Split</item>
    </derivirana_varijabla>
  </DomainObject.Predmet.ProtuStrankaListFormatedWithAdress>
  <DomainObject.Predmet.ProtuStrankaListFormatedWithAdressOIB>
    <izvorni_sadrzaj>
      <item>ING BIRO INŽENJERING d.o.o., OIB 90997493301, Mihovilova Širina 1, 21000 Split</item>
    </izvorni_sadrzaj>
    <derivirana_varijabla naziv="DomainObject.Predmet.ProtuStrankaListFormatedWithAdressOIB_1">
      <item>ING BIRO INŽENJERING d.o.o., OIB 90997493301, Mihovilova Širina 1, 21000 Split</item>
    </derivirana_varijabla>
  </DomainObject.Predmet.ProtuStrankaListFormatedWithAdressOIB>
  <DomainObject.Predmet.ProtuStrankaListNazivFormated>
    <izvorni_sadrzaj>
      <item>ING BIRO INŽENJERING d.o.o.</item>
    </izvorni_sadrzaj>
    <derivirana_varijabla naziv="DomainObject.Predmet.ProtuStrankaListNazivFormated_1">
      <item>ING BIRO INŽENJERING d.o.o.</item>
    </derivirana_varijabla>
  </DomainObject.Predmet.ProtuStrankaListNazivFormated>
  <DomainObject.Predmet.ProtuStrankaListNazivFormatedOIB>
    <izvorni_sadrzaj>
      <item>ING BIRO INŽENJERING d.o.o., OIB 90997493301</item>
    </izvorni_sadrzaj>
    <derivirana_varijabla naziv="DomainObject.Predmet.ProtuStrankaListNazivFormatedOIB_1">
      <item>ING BIRO INŽENJERING d.o.o., OIB 90997493301</item>
    </derivirana_varijabla>
  </DomainObject.Predmet.ProtuStrankaListNazivFormatedOIB>
  <DomainObject.Predmet.OstaliListFormated>
    <izvorni_sadrzaj>
      <item>Zlatomir Aračić</item>
    </izvorni_sadrzaj>
    <derivirana_varijabla naziv="DomainObject.Predmet.OstaliListFormated_1">
      <item>Zlatomir Aračić</item>
    </derivirana_varijabla>
    <derivirana_varijabla naziv="DrugaOsoba">
      <item>Zlatomir Aračić</item>
    </derivirana_varijabla>
  </DomainObject.Predmet.OstaliListFormated>
  <DomainObject.Predmet.OstaliListFormatedOIB>
    <izvorni_sadrzaj>
      <item>Zlatomir Aračić, OIB 79624940314</item>
    </izvorni_sadrzaj>
    <derivirana_varijabla naziv="DomainObject.Predmet.OstaliListFormatedOIB_1">
      <item>Zlatomir Aračić, OIB 79624940314</item>
    </derivirana_varijabla>
  </DomainObject.Predmet.OstaliListFormatedOIB>
  <DomainObject.Predmet.OstaliListFormatedWithAdress>
    <izvorni_sadrzaj>
      <item>Zlatomir Aračić, Sedam Kaštela 6, 21000 Split</item>
    </izvorni_sadrzaj>
    <derivirana_varijabla naziv="DomainObject.Predmet.OstaliListFormatedWithAdress_1">
      <item>Zlatomir Aračić, Sedam Kaštela 6, 21000 Split</item>
    </derivirana_varijabla>
  </DomainObject.Predmet.OstaliListFormatedWithAdress>
  <DomainObject.Predmet.OstaliListFormatedWithAdressOIB>
    <izvorni_sadrzaj>
      <item>Zlatomir Aračić, OIB 79624940314, Sedam Kaštela 6, 21000 Split</item>
    </izvorni_sadrzaj>
    <derivirana_varijabla naziv="DomainObject.Predmet.OstaliListFormatedWithAdressOIB_1">
      <item>Zlatomir Aračić, OIB 79624940314, Sedam Kaštela 6, 21000 Split</item>
    </derivirana_varijabla>
  </DomainObject.Predmet.OstaliListFormatedWithAdressOIB>
  <DomainObject.Predmet.OstaliListNazivFormated>
    <izvorni_sadrzaj>
      <item>Zlatomir Aračić</item>
    </izvorni_sadrzaj>
    <derivirana_varijabla naziv="DomainObject.Predmet.OstaliListNazivFormated_1">
      <item>Zlatomir Aračić</item>
    </derivirana_varijabla>
  </DomainObject.Predmet.OstaliListNazivFormated>
  <DomainObject.Predmet.OstaliListNazivFormatedOIB>
    <izvorni_sadrzaj>
      <item>Zlatomir Aračić, OIB 79624940314</item>
    </izvorni_sadrzaj>
    <derivirana_varijabla naziv="DomainObject.Predmet.OstaliListNazivFormatedOIB_1">
      <item>Zlatomir Aračić, OIB 79624940314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Pž-2833/2018-2</izvorni_sadrzaj>
    <derivirana_varijabla naziv="DomainObject.PoslovniBrojDokumenta_1">Pž-2833/2018-2</derivirana_varijabla>
  </DomainObject.PoslovniBrojDokumenta>
  <DomainObject.Predmet.StrankaIDrugi>
    <izvorni_sadrzaj/>
    <derivirana_varijabla naziv="DomainObject.Predmet.StrankaIDrugi_1"/>
  </DomainObject.Predmet.StrankaIDrugi>
  <DomainObject.Predmet.ProtustrankaIDrugi>
    <izvorni_sadrzaj>ING BIRO INŽENJERING d.o.o.</izvorni_sadrzaj>
    <derivirana_varijabla naziv="DomainObject.Predmet.ProtustrankaIDrugi_1">ING BIRO INŽENJERING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ING BIRO INŽENJERING d.o.o., OIB 90997493301, Mihovilova Širina 1, 21000 Split</izvorni_sadrzaj>
    <derivirana_varijabla naziv="DomainObject.Predmet.ProtustrankaIDrugiAdressOIB_1">ING BIRO INŽENJERING d.o.o., OIB 90997493301, Mihovilova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2018.</izvorni_sadrzaj>
    <derivirana_varijabla naziv="DomainObject.Predmet.OdlukaRjesenje.DatumDonosenjaOdluke_1">11.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Pž-2833/2018-2</izvorni_sadrzaj>
    <derivirana_varijabla naziv="DomainObject.Predmet.OdlukaRjesenje.Oznaka_1">Pž-2833/2018-2</derivirana_varijabla>
  </DomainObject.Predmet.OdlukaRjesenje.Oznaka>
  <DomainObject.Predmet.SudioniciListNaziv>
    <izvorni_sadrzaj>
      <item>ING BIRO INŽENJERING d.o.o.</item>
      <item>Zlatomir Aračić</item>
    </izvorni_sadrzaj>
    <derivirana_varijabla naziv="DomainObject.Predmet.SudioniciListNaziv_1">
      <item>ING BIRO INŽENJERING d.o.o.</item>
      <item>Zlatomir Aračić</item>
    </derivirana_varijabla>
    <derivirana_varijabla naziv="OstaliSudionici">
      <item>ING BIRO INŽENJERING d.o.o.</item>
      <item>Zlatomir Aračić</item>
    </derivirana_varijabla>
  </DomainObject.Predmet.SudioniciListNaziv>
  <DomainObject.Predmet.SudioniciListAdressOIB>
    <izvorni_sadrzaj>
      <item>ING BIRO INŽENJERING d.o.o., OIB 90997493301, Mihovilova Širina 1,21000 Split</item>
      <item>Zlatomir Aračić, OIB 79624940314, Sedam Kaštela 6,21000 Split</item>
    </izvorni_sadrzaj>
    <derivirana_varijabla naziv="DomainObject.Predmet.SudioniciListAdressOIB_1">
      <item>ING BIRO INŽENJERING d.o.o., OIB 90997493301, Mihovilova Širina 1,21000 Split</item>
      <item>Zlatomir Aračić, OIB 79624940314, Sedam Kaštela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90997493301</item>
      <item>, OIB 79624940314</item>
    </izvorni_sadrzaj>
    <derivirana_varijabla naziv="DomainObject.Predmet.SudioniciListNazivOIB_1">
      <item>, OIB 90997493301</item>
      <item>, OIB 79624940314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63132-AA87-4A66-AE9D-81EC7BB6DC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860</properties:Words>
  <properties:Characters>4754</properties:Characters>
  <properties:Lines>106</properties:Lines>
  <properties:Paragraphs>21</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2018-05-24T10:50:00Z</cp:lastPrinted>
  <dcterms:modified xmlns:xsi="http://www.w3.org/2001/XMLSchema-instance" xsi:type="dcterms:W3CDTF">2018-05-30T10:24:00Z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(Pž_2833-18_rj._predujam_-_132._SZ,_žalba_dužnika,_nenaplaćene_tražbine_(potvrđeno)._sz,_žalba_dužnika,_nenaplaćene_tražbine_(potvrđeno))</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