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738ae33" w14:textId="738ae33">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6F7C7C">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6F7C7C" w:rsidR="00170492">
            <w:rPr>
              <w:rStyle w:val="eSPISCCParagraphDefaultFont"/>
              <w:rFonts w:eastAsiaTheme="minorHAnsi"/>
            </w:rPr>
            <w:t>REPUBLIKA HRVATSKA</w:t>
          </w:r>
        </w:sdtContent>
      </w:sdt>
    </w:p>
    <w:p w:rsidRPr="00AD32DA" w:rsidR="00AE649C" w:rsidP="00E67D40" w:rsidRDefault="006F7C7C">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6F7C7C" w:rsidR="00E77386">
            <w:rPr>
              <w:rStyle w:val="eSPISCCParagraphDefaultFont"/>
              <w:rFonts w:eastAsiaTheme="minorHAnsi"/>
            </w:rPr>
            <w:t>Visoki trgovački sud Republike Hrvatske</w:t>
          </w:r>
        </w:sdtContent>
      </w:sdt>
    </w:p>
    <w:p w:rsidR="00170492" w:rsidP="005E2148" w:rsidRDefault="006F7C7C">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F7C7C" w:rsidR="00E77386">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F7C7C" w:rsidR="00E77386">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6F7C7C" w:rsidR="00E77386">
            <w:rPr>
              <w:rStyle w:val="eSPISCCParagraphDefaultFont"/>
            </w:rPr>
            <w:t>27</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6F7C7C" w:rsidR="00E77386">
            <w:rPr>
              <w:rStyle w:val="eSPISCCParagraphDefaultFont"/>
            </w:rPr>
            <w:t>Pž-2156/2019-2</w:t>
          </w:r>
        </w:sdtContent>
      </w:sdt>
    </w:p>
    <w:p w:rsidR="00E77386" w:rsidP="00E77386" w:rsidRDefault="002B28D9">
      <w:pPr>
        <w:spacing w:after="0"/>
      </w:pPr>
      <w:r>
        <w:t xml:space="preserve"> </w:t>
      </w:r>
    </w:p>
    <w:p w:rsidR="00E77386" w:rsidP="00E77386" w:rsidRDefault="00E77386">
      <w:pPr>
        <w:spacing w:after="0"/>
      </w:pPr>
    </w:p>
    <w:p w:rsidRPr="00E77386" w:rsidR="00E77386" w:rsidP="00E77386" w:rsidRDefault="00E77386">
      <w:pPr>
        <w:spacing w:after="0"/>
        <w:jc w:val="center"/>
        <w:rPr>
          <w:rFonts w:eastAsia="Calibri" w:cs="Times New Roman"/>
        </w:rPr>
      </w:pPr>
      <w:r w:rsidRPr="00E77386">
        <w:rPr>
          <w:rFonts w:eastAsia="Calibri" w:cs="Times New Roman"/>
        </w:rPr>
        <w:t>U   I M E   R E P U B L I K E   H R V A T S K E</w:t>
      </w:r>
    </w:p>
    <w:p w:rsidRPr="00E77386" w:rsidR="00E77386" w:rsidP="00E77386" w:rsidRDefault="00E77386">
      <w:pPr>
        <w:spacing w:after="0"/>
        <w:jc w:val="center"/>
        <w:rPr>
          <w:rFonts w:eastAsia="Calibri" w:cs="Times New Roman"/>
        </w:rPr>
      </w:pPr>
    </w:p>
    <w:p w:rsidRPr="00E77386" w:rsidR="00E77386" w:rsidP="00E77386" w:rsidRDefault="00E77386">
      <w:pPr>
        <w:spacing w:after="0"/>
        <w:jc w:val="center"/>
        <w:rPr>
          <w:rFonts w:eastAsia="Calibri" w:cs="Times New Roman"/>
        </w:rPr>
      </w:pPr>
      <w:r w:rsidRPr="00E77386">
        <w:rPr>
          <w:rFonts w:eastAsia="Calibri" w:cs="Times New Roman"/>
        </w:rPr>
        <w:t>R J E Š E NJ E</w:t>
      </w:r>
    </w:p>
    <w:p w:rsidRPr="00E77386" w:rsidR="00E77386" w:rsidP="00E77386" w:rsidRDefault="00E77386">
      <w:pPr>
        <w:spacing w:after="0"/>
        <w:jc w:val="both"/>
        <w:rPr>
          <w:rFonts w:eastAsia="Calibri" w:cs="Times New Roman"/>
        </w:rPr>
      </w:pPr>
    </w:p>
    <w:p w:rsidRPr="00E77386" w:rsidR="00E77386" w:rsidP="00E77386" w:rsidRDefault="00E77386">
      <w:pPr>
        <w:spacing w:after="0"/>
        <w:jc w:val="both"/>
        <w:rPr>
          <w:rFonts w:eastAsia="Calibri" w:cs="Times New Roman"/>
        </w:rPr>
      </w:pPr>
    </w:p>
    <w:p w:rsidRPr="00E77386" w:rsidR="00E77386" w:rsidP="00E77386" w:rsidRDefault="00E77386">
      <w:pPr>
        <w:spacing w:after="0"/>
        <w:ind w:firstLine="709"/>
        <w:jc w:val="both"/>
        <w:rPr>
          <w:rFonts w:eastAsia="Calibri" w:cs="Times New Roman"/>
        </w:rPr>
      </w:pPr>
      <w:r w:rsidRPr="00E77386">
        <w:rPr>
          <w:rFonts w:eastAsia="Calibri" w:cs="Times New Roman"/>
        </w:rPr>
        <w:t>Visoki trgovački sud Republike Hrvatske, u vijeću sastavljenom od sudaca Ivice Omazića, predsjednika vijeća, Davora Pustijanca, suca izvjestitelja, te Tatjane Kujundžić Novak, član</w:t>
      </w:r>
      <w:r w:rsidR="002B28D9">
        <w:rPr>
          <w:rFonts w:eastAsia="Calibri" w:cs="Times New Roman"/>
        </w:rPr>
        <w:t>ice</w:t>
      </w:r>
      <w:r w:rsidRPr="00E77386">
        <w:rPr>
          <w:rFonts w:eastAsia="Calibri" w:cs="Times New Roman"/>
        </w:rPr>
        <w:t xml:space="preserve"> vijeća, u stečajnom postupku nad stečajnim dužnikom EUROPSKI OBALNI AVIOPRIJEVOZNIK d.o.o. u stečaju, OIB 24689759592, Kaštel Štafilić, Put Divulja 7, odlučujući o žalbi stečajnog vjerovnika OTAGO </w:t>
      </w:r>
      <w:r w:rsidRPr="00E77386">
        <w:rPr>
          <w:rFonts w:eastAsia="Calibri" w:cs="Times New Roman"/>
          <w:color w:val="000000"/>
        </w:rPr>
        <w:t>Beteiligungsgesellschaft mbH, OIB 48235850947,</w:t>
      </w:r>
      <w:r>
        <w:rPr>
          <w:rFonts w:eastAsia="Calibri" w:cs="Times New Roman"/>
          <w:color w:val="000000"/>
        </w:rPr>
        <w:t xml:space="preserve"> </w:t>
      </w:r>
      <w:r w:rsidRPr="00E77386">
        <w:rPr>
          <w:rFonts w:eastAsia="Calibri" w:cs="Times New Roman"/>
          <w:color w:val="000000"/>
        </w:rPr>
        <w:t>Meierottosrrasse 1, 10719 Berlin, Njemačka</w:t>
      </w:r>
      <w:r w:rsidRPr="00E77386">
        <w:rPr>
          <w:rFonts w:eastAsia="Calibri" w:cs="Times New Roman"/>
        </w:rPr>
        <w:t>, kojeg zastupaju punomoćnici Marin Mrklić, Srđana Kukoč, Mihael Perković i Marina Mrklić, odvjetnici iz Odvjetničkog društva Mrklić &amp; Partneri j.t.d. iz Splita, Klaićeva poljana 1, protiv rješenja Trgovačkog suda u Splitu poslovni broj St-503/2017-106 od 26. veljače 2019., u sjednici vijeća održanoj 10. travnja 2019.</w:t>
      </w:r>
    </w:p>
    <w:p w:rsidRPr="00E77386" w:rsidR="00E77386" w:rsidP="00E77386" w:rsidRDefault="00E77386">
      <w:pPr>
        <w:spacing w:after="0"/>
        <w:jc w:val="both"/>
        <w:rPr>
          <w:rFonts w:eastAsia="Calibri" w:cs="Times New Roman"/>
        </w:rPr>
      </w:pPr>
    </w:p>
    <w:p w:rsidRPr="00E77386" w:rsidR="00E77386" w:rsidP="00E77386" w:rsidRDefault="00E77386">
      <w:pPr>
        <w:spacing w:after="0"/>
        <w:jc w:val="center"/>
        <w:rPr>
          <w:rFonts w:eastAsia="Calibri" w:cs="Times New Roman"/>
        </w:rPr>
      </w:pPr>
      <w:r w:rsidRPr="00E77386">
        <w:rPr>
          <w:rFonts w:eastAsia="Calibri" w:cs="Times New Roman"/>
        </w:rPr>
        <w:t>r i j e š i o   j e</w:t>
      </w:r>
    </w:p>
    <w:p w:rsidRPr="00E77386" w:rsidR="00E77386" w:rsidP="00E77386" w:rsidRDefault="00E77386">
      <w:pPr>
        <w:spacing w:after="0"/>
        <w:jc w:val="both"/>
        <w:rPr>
          <w:rFonts w:eastAsia="Calibri" w:cs="Times New Roman"/>
        </w:rPr>
      </w:pPr>
    </w:p>
    <w:p w:rsidRPr="00E77386" w:rsidR="00E77386" w:rsidP="00E77386" w:rsidRDefault="00E77386">
      <w:pPr>
        <w:spacing w:after="0"/>
        <w:ind w:firstLine="709"/>
        <w:jc w:val="both"/>
        <w:rPr>
          <w:rFonts w:eastAsia="Calibri" w:cs="Times New Roman"/>
        </w:rPr>
      </w:pPr>
      <w:r w:rsidRPr="00E77386">
        <w:rPr>
          <w:rFonts w:eastAsia="Calibri" w:cs="Times New Roman"/>
        </w:rPr>
        <w:t xml:space="preserve">Ukida </w:t>
      </w:r>
      <w:r w:rsidR="002B28D9">
        <w:rPr>
          <w:rFonts w:eastAsia="Calibri" w:cs="Times New Roman"/>
        </w:rPr>
        <w:t xml:space="preserve">se </w:t>
      </w:r>
      <w:r w:rsidRPr="00E77386">
        <w:rPr>
          <w:rFonts w:eastAsia="Calibri" w:cs="Times New Roman"/>
        </w:rPr>
        <w:t>rješenje Trgovačkog suda u Splitu poslovni broj St-503/2017-106 od 26. veljače 2019. u točki V.1. izreke u dijelu u kojem je odbačena prijava tražbine vjerovnika Otago</w:t>
      </w:r>
      <w:r w:rsidRPr="00E77386">
        <w:rPr>
          <w:rFonts w:eastAsia="Calibri" w:cs="Times New Roman"/>
          <w:color w:val="000000"/>
        </w:rPr>
        <w:t xml:space="preserve"> Beteiligungsgesellschaft mbH Berlin, Njemačka</w:t>
      </w:r>
      <w:r w:rsidRPr="00E77386">
        <w:rPr>
          <w:rFonts w:eastAsia="Calibri" w:cs="Times New Roman"/>
        </w:rPr>
        <w:t xml:space="preserve"> u iznosu od 26.025.167,13 kn te se predmet u tom dijelu vraća sudu na ponovan postupak. </w:t>
      </w:r>
    </w:p>
    <w:p w:rsidRPr="00E77386" w:rsidR="00E77386" w:rsidP="00E77386" w:rsidRDefault="00E77386">
      <w:pPr>
        <w:spacing w:after="0"/>
        <w:jc w:val="both"/>
        <w:rPr>
          <w:rFonts w:eastAsia="Calibri" w:cs="Times New Roman"/>
        </w:rPr>
      </w:pPr>
    </w:p>
    <w:p w:rsidRPr="00E77386" w:rsidR="00E77386" w:rsidP="00E77386" w:rsidRDefault="00E77386">
      <w:pPr>
        <w:spacing w:after="0"/>
        <w:jc w:val="center"/>
        <w:rPr>
          <w:rFonts w:eastAsia="Calibri" w:cs="Times New Roman"/>
        </w:rPr>
      </w:pPr>
      <w:r w:rsidRPr="00E77386">
        <w:rPr>
          <w:rFonts w:eastAsia="Calibri" w:cs="Times New Roman"/>
        </w:rPr>
        <w:t>Obrazloženje</w:t>
      </w:r>
    </w:p>
    <w:p w:rsidRPr="00E77386" w:rsidR="00E77386" w:rsidP="00E77386" w:rsidRDefault="00E77386">
      <w:pPr>
        <w:spacing w:after="0"/>
        <w:jc w:val="center"/>
        <w:rPr>
          <w:rFonts w:eastAsia="Calibri" w:cs="Times New Roman"/>
        </w:rPr>
      </w:pPr>
    </w:p>
    <w:p w:rsidRPr="00E77386" w:rsidR="00E77386" w:rsidP="00E77386" w:rsidRDefault="00E77386">
      <w:pPr>
        <w:spacing w:after="0"/>
        <w:jc w:val="both"/>
        <w:rPr>
          <w:rFonts w:eastAsia="Calibri" w:cs="Times New Roman"/>
        </w:rPr>
      </w:pPr>
      <w:r w:rsidRPr="00E77386">
        <w:rPr>
          <w:rFonts w:eastAsia="Calibri" w:cs="Times New Roman"/>
        </w:rPr>
        <w:tab/>
        <w:t>Pobijanim dijelom rješenja u točki V.1. izreke odbačena je prijava tražbine vjerovnika Otago</w:t>
      </w:r>
      <w:r w:rsidRPr="00E77386">
        <w:rPr>
          <w:rFonts w:eastAsia="Calibri" w:cs="Times New Roman"/>
          <w:color w:val="000000"/>
        </w:rPr>
        <w:t xml:space="preserve"> Beteiligungsgesellschaft mbH Berlin, Njemačka,</w:t>
      </w:r>
      <w:r w:rsidRPr="00E77386">
        <w:rPr>
          <w:rFonts w:eastAsia="Calibri" w:cs="Times New Roman"/>
        </w:rPr>
        <w:t xml:space="preserve"> u iznosu od 26.025.167,13 kn, podnesena na temelju računa i Sporazuma o zajmovima, jer je prijavu podnio vlasnik društva</w:t>
      </w:r>
      <w:r>
        <w:rPr>
          <w:rFonts w:eastAsia="Calibri" w:cs="Times New Roman"/>
        </w:rPr>
        <w:t>,</w:t>
      </w:r>
      <w:r w:rsidRPr="00E77386">
        <w:rPr>
          <w:rFonts w:eastAsia="Calibri" w:cs="Times New Roman"/>
        </w:rPr>
        <w:t xml:space="preserve"> a radi se o zajmu kojim se nadomješta kapital, stoga ta tražbina spada u tražbine nižih isplatnih redova.</w:t>
      </w:r>
    </w:p>
    <w:p w:rsidRPr="00E77386" w:rsidR="00E77386" w:rsidP="00E77386" w:rsidRDefault="00E77386">
      <w:pPr>
        <w:spacing w:after="0"/>
        <w:jc w:val="both"/>
        <w:rPr>
          <w:rFonts w:eastAsia="Calibri" w:cs="Times New Roman"/>
        </w:rPr>
      </w:pPr>
    </w:p>
    <w:p w:rsidRPr="00E77386" w:rsidR="00E77386" w:rsidP="00E77386" w:rsidRDefault="00E77386">
      <w:pPr>
        <w:spacing w:after="0"/>
        <w:ind w:firstLine="708"/>
        <w:jc w:val="both"/>
        <w:rPr>
          <w:rFonts w:eastAsia="Calibri" w:cs="Times New Roman"/>
        </w:rPr>
      </w:pPr>
      <w:r w:rsidRPr="00E77386">
        <w:rPr>
          <w:rFonts w:eastAsia="Calibri" w:cs="Times New Roman"/>
        </w:rPr>
        <w:t>Protiv dijela tog rješenja u točki V.1. izreke, žalbu je podnio vjerovnik Otago</w:t>
      </w:r>
      <w:r w:rsidRPr="00E77386">
        <w:rPr>
          <w:rFonts w:eastAsia="Calibri" w:cs="Times New Roman"/>
          <w:color w:val="000000"/>
        </w:rPr>
        <w:t xml:space="preserve"> </w:t>
      </w:r>
      <w:r>
        <w:rPr>
          <w:rFonts w:eastAsia="Calibri" w:cs="Times New Roman"/>
          <w:color w:val="000000"/>
        </w:rPr>
        <w:t xml:space="preserve">Beteiligungsgesellschaft </w:t>
      </w:r>
      <w:r w:rsidRPr="00E77386">
        <w:rPr>
          <w:rFonts w:eastAsia="Calibri" w:cs="Times New Roman"/>
          <w:color w:val="000000"/>
        </w:rPr>
        <w:t>mbH Berlin, Njemačka,</w:t>
      </w:r>
      <w:r w:rsidRPr="00E77386">
        <w:rPr>
          <w:rFonts w:eastAsia="Calibri" w:cs="Times New Roman"/>
        </w:rPr>
        <w:t xml:space="preserve"> iz svih žalbenih razloga s prijedlogom da ga ovaj sud u tom dijelu ukine i predmet vrati na ponovan postupak.</w:t>
      </w:r>
    </w:p>
    <w:p w:rsidR="00E77386" w:rsidP="00E77386" w:rsidRDefault="00E77386">
      <w:pPr>
        <w:spacing w:after="0"/>
        <w:ind w:firstLine="708"/>
        <w:jc w:val="both"/>
        <w:rPr>
          <w:rFonts w:eastAsia="Calibri" w:cs="Times New Roman"/>
        </w:rPr>
      </w:pPr>
    </w:p>
    <w:p w:rsidRPr="00E77386" w:rsidR="00E77386" w:rsidP="00E77386" w:rsidRDefault="00E77386">
      <w:pPr>
        <w:spacing w:after="0"/>
        <w:ind w:firstLine="708"/>
        <w:jc w:val="both"/>
        <w:rPr>
          <w:rFonts w:eastAsia="Calibri" w:cs="Times New Roman"/>
        </w:rPr>
      </w:pPr>
      <w:r w:rsidRPr="00E77386">
        <w:rPr>
          <w:rFonts w:eastAsia="Calibri" w:cs="Times New Roman"/>
        </w:rPr>
        <w:t>U bitnome žalitelj navodi da je sud počinio apsolutno bitnu povredu odredaba parničnog postupka iz čl. 354. st. 2. t. 11. Zakona o parničnom postupku, budući da rješenje ima nedostataka zbog kojih se ne može ispitati jer nisu navedeni razlozi o odlučnim činjenicama.</w:t>
      </w:r>
    </w:p>
    <w:p w:rsidRPr="00E77386" w:rsidR="00E77386" w:rsidP="00E77386" w:rsidRDefault="00E77386">
      <w:pPr>
        <w:spacing w:after="0"/>
        <w:jc w:val="both"/>
        <w:rPr>
          <w:rFonts w:eastAsia="Calibri" w:cs="Times New Roman"/>
        </w:rPr>
      </w:pPr>
    </w:p>
    <w:p w:rsidRPr="00E77386" w:rsidR="00E77386" w:rsidP="00E77386" w:rsidRDefault="00E77386">
      <w:pPr>
        <w:spacing w:after="0"/>
        <w:ind w:firstLine="708"/>
        <w:jc w:val="both"/>
        <w:rPr>
          <w:rFonts w:eastAsia="Calibri" w:cs="Times New Roman"/>
        </w:rPr>
      </w:pPr>
      <w:r w:rsidRPr="00E77386">
        <w:rPr>
          <w:rFonts w:eastAsia="Calibri" w:cs="Times New Roman"/>
        </w:rPr>
        <w:lastRenderedPageBreak/>
        <w:t>Ističe da vjerovnik nema osiguranje za povrat zajma, niti je dan u vrijeme kada je društvo stečajnog dužnika bilo u krizi, da nije vlasnik niti je ikada bio vlasnik društva stečajnog dužnika, pa ga se ne može promatrati u svjetlu odredbi zajma kojim se nadomješta kapital, čime je sud pogrešno primijenio odredbu čl. 408. Z</w:t>
      </w:r>
      <w:r>
        <w:rPr>
          <w:rFonts w:eastAsia="Calibri" w:cs="Times New Roman"/>
        </w:rPr>
        <w:t>akona o trgovačkim društvima</w:t>
      </w:r>
      <w:r w:rsidRPr="00E77386">
        <w:rPr>
          <w:rFonts w:eastAsia="Calibri" w:cs="Times New Roman"/>
        </w:rPr>
        <w:t xml:space="preserve"> u vezi s čl. 139. S</w:t>
      </w:r>
      <w:r>
        <w:rPr>
          <w:rFonts w:eastAsia="Calibri" w:cs="Times New Roman"/>
        </w:rPr>
        <w:t>tečajnog zakona</w:t>
      </w:r>
      <w:r w:rsidRPr="00E77386">
        <w:rPr>
          <w:rFonts w:eastAsia="Calibri" w:cs="Times New Roman"/>
        </w:rPr>
        <w:t>.</w:t>
      </w:r>
    </w:p>
    <w:p w:rsidR="00E77386" w:rsidP="00E77386" w:rsidRDefault="00E77386">
      <w:pPr>
        <w:spacing w:after="0"/>
        <w:jc w:val="both"/>
        <w:rPr>
          <w:rFonts w:eastAsia="Calibri" w:cs="Times New Roman"/>
        </w:rPr>
      </w:pPr>
      <w:r w:rsidRPr="00E77386">
        <w:rPr>
          <w:rFonts w:eastAsia="Calibri" w:cs="Times New Roman"/>
        </w:rPr>
        <w:tab/>
      </w:r>
    </w:p>
    <w:p w:rsidRPr="00E77386" w:rsidR="00E77386" w:rsidP="00E77386" w:rsidRDefault="00E77386">
      <w:pPr>
        <w:spacing w:after="0"/>
        <w:jc w:val="both"/>
        <w:rPr>
          <w:rFonts w:eastAsia="Calibri" w:cs="Times New Roman"/>
        </w:rPr>
      </w:pPr>
      <w:r>
        <w:rPr>
          <w:rFonts w:eastAsia="Calibri" w:cs="Times New Roman"/>
        </w:rPr>
        <w:tab/>
      </w:r>
      <w:r w:rsidRPr="00E77386">
        <w:rPr>
          <w:rFonts w:eastAsia="Calibri" w:cs="Times New Roman"/>
        </w:rPr>
        <w:t xml:space="preserve">Tražbinu je prijavio na temelju računa od 12. veljače 2015. i 3. ožujka 2017., Sporazuma o zajmu od 20. siječnja 2016., Ugovora o zajmu od 29. rujna 2016., Aneksa broj III Dioničarskog sporazuma od 18. lipnja 2015. i Sporazuma o zajmu III A od 29. rujna 2015. sa dodacima od 17. ožujka 2016., 22. travnja 2916., 13. srpnja 2016., 23. veljače 2017. i 24. ožujka 2017. te izjave od 23. lipnja 2017., sve na temelju različitih pravnih osnova nastalih u različitim periodima. Kao treća osoba nije dobio osiguranje za povrat zajma od člana društva. </w:t>
      </w:r>
    </w:p>
    <w:p w:rsidRPr="00E77386" w:rsidR="00E77386" w:rsidP="00E77386" w:rsidRDefault="00E77386">
      <w:pPr>
        <w:spacing w:after="0"/>
        <w:jc w:val="both"/>
        <w:rPr>
          <w:rFonts w:eastAsia="Calibri" w:cs="Times New Roman"/>
        </w:rPr>
      </w:pPr>
    </w:p>
    <w:p w:rsidRPr="00E77386" w:rsidR="00E77386" w:rsidP="00E77386" w:rsidRDefault="00E77386">
      <w:pPr>
        <w:spacing w:after="0"/>
        <w:jc w:val="both"/>
        <w:rPr>
          <w:rFonts w:eastAsia="Calibri" w:cs="Times New Roman"/>
        </w:rPr>
      </w:pPr>
      <w:r w:rsidRPr="00E77386">
        <w:rPr>
          <w:rFonts w:eastAsia="Calibri" w:cs="Times New Roman"/>
        </w:rPr>
        <w:tab/>
        <w:t>Stečajni dužnik nije odgovorio na žalbu.</w:t>
      </w:r>
    </w:p>
    <w:p w:rsidRPr="00E77386" w:rsidR="00E77386" w:rsidP="00E77386" w:rsidRDefault="00E77386">
      <w:pPr>
        <w:spacing w:after="0"/>
        <w:jc w:val="both"/>
        <w:rPr>
          <w:rFonts w:eastAsia="Calibri" w:cs="Times New Roman"/>
        </w:rPr>
      </w:pPr>
    </w:p>
    <w:p w:rsidRPr="00E77386" w:rsidR="00E77386" w:rsidP="00E77386" w:rsidRDefault="00E77386">
      <w:pPr>
        <w:spacing w:after="0"/>
        <w:jc w:val="both"/>
        <w:rPr>
          <w:rFonts w:eastAsia="Calibri" w:cs="Times New Roman"/>
        </w:rPr>
      </w:pPr>
      <w:r w:rsidRPr="00E77386">
        <w:rPr>
          <w:rFonts w:eastAsia="Calibri" w:cs="Times New Roman"/>
        </w:rPr>
        <w:tab/>
        <w:t>Žalba je osnovana.</w:t>
      </w:r>
    </w:p>
    <w:p w:rsidRPr="00E77386" w:rsidR="00E77386" w:rsidP="00E77386" w:rsidRDefault="00E77386">
      <w:pPr>
        <w:spacing w:after="0"/>
        <w:jc w:val="both"/>
        <w:rPr>
          <w:rFonts w:eastAsia="Calibri" w:cs="Times New Roman"/>
        </w:rPr>
      </w:pPr>
    </w:p>
    <w:p w:rsidRPr="00E77386" w:rsidR="00E77386" w:rsidP="00E77386" w:rsidRDefault="00E77386">
      <w:pPr>
        <w:spacing w:after="0"/>
        <w:jc w:val="both"/>
        <w:rPr>
          <w:rFonts w:eastAsia="Calibri" w:cs="Times New Roman"/>
        </w:rPr>
      </w:pPr>
      <w:r w:rsidRPr="00E77386">
        <w:rPr>
          <w:rFonts w:eastAsia="Calibri" w:cs="Times New Roman"/>
        </w:rPr>
        <w:tab/>
        <w:t>Ispitavši rješenje u pobijanom dijelu na temelju odredaba čl. 365. st. 1. i 2. i čl. 381. Zakona o parničnom postupku („Narodne novine“ broj: 53/91, 91/92, 112/99, 88/01, 117/03, 88/05, 2/07, 84/08, 123/08, 57/11, 148/11 – pročišćeni tekst, 25/13 i 89/14; dalje: ZPP), u vezi s odredbom čl. 10. Stečajnog zakona, u granicama žalbenih razloga, pazeći po službenoj dužnosti na bitne povrede odredaba postupka propisane čl. 354. st. 2. t. 2., 4., 8., 9., 11., 13. i 14. ZPP-a i na pravilnu primjenu materijalnog prava, ovaj sud utvrđuje da je ono nepravilno u dijelu u kojem je odbačena žaliteljeva tražbina.</w:t>
      </w:r>
    </w:p>
    <w:p w:rsidRPr="00E77386" w:rsidR="00E77386" w:rsidP="00E77386" w:rsidRDefault="00E77386">
      <w:pPr>
        <w:spacing w:after="0"/>
        <w:jc w:val="both"/>
        <w:rPr>
          <w:rFonts w:eastAsia="Calibri" w:cs="Times New Roman"/>
        </w:rPr>
      </w:pPr>
    </w:p>
    <w:p w:rsidRPr="00E77386" w:rsidR="00E77386" w:rsidP="00E77386" w:rsidRDefault="00E77386">
      <w:pPr>
        <w:spacing w:after="0"/>
        <w:ind w:firstLine="708"/>
        <w:jc w:val="both"/>
        <w:rPr>
          <w:rFonts w:eastAsia="Calibri" w:cs="Times New Roman"/>
        </w:rPr>
      </w:pPr>
      <w:r w:rsidRPr="00E77386">
        <w:rPr>
          <w:rFonts w:eastAsia="Calibri" w:cs="Times New Roman"/>
        </w:rPr>
        <w:t>Pobijano rješenje ovaj sud ne može ispitati, jer osim zaključka o tome da je riječ o tražbini nižih isplatnih redova, ono ne sadrži druge razloge o odlučnim činjenicama.</w:t>
      </w:r>
    </w:p>
    <w:p w:rsidRPr="00E77386" w:rsidR="00E77386" w:rsidP="00E77386" w:rsidRDefault="00E77386">
      <w:pPr>
        <w:spacing w:after="0"/>
        <w:jc w:val="both"/>
        <w:rPr>
          <w:rFonts w:eastAsia="Calibri" w:cs="Times New Roman"/>
        </w:rPr>
      </w:pPr>
    </w:p>
    <w:p w:rsidRPr="00E77386" w:rsidR="00E77386" w:rsidP="00E77386" w:rsidRDefault="00E77386">
      <w:pPr>
        <w:spacing w:after="0"/>
        <w:jc w:val="both"/>
        <w:rPr>
          <w:rFonts w:eastAsia="Calibri" w:cs="Times New Roman"/>
        </w:rPr>
      </w:pPr>
      <w:r w:rsidRPr="00E77386">
        <w:rPr>
          <w:rFonts w:eastAsia="Calibri" w:cs="Times New Roman"/>
        </w:rPr>
        <w:tab/>
        <w:t>Iz dokumentacije u spisu vidljivo je da je rješenjem suda poslovni broj St-503/2017 od 21. rujna 2018. otvoren stečajni postupak na dužnikom Europski obalni avioprijevoznik d.o.o. u stečaju, OIB 24689759592, Kaštel Štafilić, Put Divulja 7.</w:t>
      </w:r>
    </w:p>
    <w:p w:rsidRPr="00E77386" w:rsidR="00E77386" w:rsidP="00E77386" w:rsidRDefault="00E77386">
      <w:pPr>
        <w:spacing w:after="0"/>
        <w:jc w:val="both"/>
        <w:rPr>
          <w:rFonts w:eastAsia="Calibri" w:cs="Times New Roman"/>
        </w:rPr>
      </w:pPr>
    </w:p>
    <w:p w:rsidRPr="00E77386" w:rsidR="00E77386" w:rsidP="00E77386" w:rsidRDefault="00E77386">
      <w:pPr>
        <w:jc w:val="both"/>
        <w:rPr>
          <w:rFonts w:eastAsia="Calibri" w:cs="Times New Roman"/>
        </w:rPr>
      </w:pPr>
      <w:r w:rsidRPr="00E77386">
        <w:rPr>
          <w:rFonts w:eastAsia="Calibri" w:cs="Times New Roman"/>
        </w:rPr>
        <w:tab/>
        <w:t>Na ispitnom ročištu, održanom 22. veljače 2019., ispitane su tražbine stečajnih vjerovnika I. i II. višeg isplatnog reda, s time da je stečajni upravitelj predložio odbaciti prijavu žalitelja (između ostalih) jer se odnosi na vlasnike društva i da predstavljaju zajam kojim nadomještaju kapital društva u krizi, radi čega da bi se radilo o tražbinama nižih isplatnih redova a ne viših isplatnih redova.</w:t>
      </w:r>
    </w:p>
    <w:p w:rsidRPr="00E77386" w:rsidR="00E77386" w:rsidP="00E77386" w:rsidRDefault="00E77386">
      <w:pPr>
        <w:jc w:val="both"/>
        <w:rPr>
          <w:rFonts w:eastAsia="Calibri" w:cs="Times New Roman"/>
        </w:rPr>
      </w:pPr>
      <w:r w:rsidRPr="00E77386">
        <w:rPr>
          <w:rFonts w:eastAsia="Calibri" w:cs="Times New Roman"/>
        </w:rPr>
        <w:tab/>
        <w:t>Međutim, na istom tom ročištu punomoćnica vjerovnika kojima je sud odbacio prijave tražbina (žaliteljeva je pod rednim brojem 1. od sedam prijava) istakla je da s obzirom na razloge koje je naveo stečajni upravitelj, proizlazi da se odbacuju prijave tražbina jer spadaju u niži isplatni red i to iz razloga jer se radi o tražbini koja nadomješta kapital društva u krizi čl.</w:t>
      </w:r>
      <w:r w:rsidR="007A6DBF">
        <w:rPr>
          <w:rFonts w:eastAsia="Calibri" w:cs="Times New Roman"/>
        </w:rPr>
        <w:t xml:space="preserve"> </w:t>
      </w:r>
      <w:r w:rsidRPr="00E77386">
        <w:rPr>
          <w:rFonts w:eastAsia="Calibri" w:cs="Times New Roman"/>
        </w:rPr>
        <w:t>408. Zakona o trgovačkim društvima („Narodne novine“ broj</w:t>
      </w:r>
      <w:r w:rsidR="007A6DBF">
        <w:rPr>
          <w:rFonts w:eastAsia="Calibri" w:cs="Times New Roman"/>
        </w:rPr>
        <w:t>:</w:t>
      </w:r>
      <w:r w:rsidRPr="00E77386">
        <w:rPr>
          <w:rFonts w:eastAsia="Calibri" w:cs="Times New Roman"/>
        </w:rPr>
        <w:t xml:space="preserve"> 111/93, 34/99, 52/00, 118/03, 107/07, 146/08 137/09, 125/11- Kazneni zakon, 152/11 – pročišćeni tekst, 111/12, 68/13 i 110/15; dalje: ZTD) te da bi za ovaj odbačaj vjerovnik trebao biti član društva što nijedan od ovih vjerovnika nije. Ne ulazeći u dublju analizu u prijavljenim tražbinama ne radi se samo o zajmovim</w:t>
      </w:r>
      <w:r w:rsidR="007A6DBF">
        <w:rPr>
          <w:rFonts w:eastAsia="Calibri" w:cs="Times New Roman"/>
        </w:rPr>
        <w:t xml:space="preserve">a stoga vjerovnici ne priznaju </w:t>
      </w:r>
      <w:r w:rsidRPr="00E77386">
        <w:rPr>
          <w:rFonts w:eastAsia="Calibri" w:cs="Times New Roman"/>
        </w:rPr>
        <w:t>razlog za odbačaj tražbine.</w:t>
      </w:r>
    </w:p>
    <w:p w:rsidRPr="00E77386" w:rsidR="00E77386" w:rsidP="00E77386" w:rsidRDefault="00E77386">
      <w:pPr>
        <w:jc w:val="both"/>
        <w:rPr>
          <w:rFonts w:eastAsia="Calibri" w:cs="Times New Roman"/>
        </w:rPr>
      </w:pPr>
      <w:r w:rsidRPr="00E77386">
        <w:rPr>
          <w:rFonts w:eastAsia="Calibri" w:cs="Times New Roman"/>
        </w:rPr>
        <w:tab/>
        <w:t xml:space="preserve">Dakle, već su na tom ročištu iznijeti i predmetni žalbeni razlozi, o kojima prvostupanjski sud nije dao nikakvo obrazloženje. </w:t>
      </w:r>
    </w:p>
    <w:p w:rsidRPr="00E77386" w:rsidR="00E77386" w:rsidP="00E77386" w:rsidRDefault="00E77386">
      <w:pPr>
        <w:spacing w:after="0"/>
        <w:ind w:firstLine="708"/>
        <w:jc w:val="both"/>
        <w:rPr>
          <w:rFonts w:eastAsia="Calibri" w:cs="Times New Roman"/>
        </w:rPr>
      </w:pPr>
      <w:r w:rsidRPr="00E77386">
        <w:rPr>
          <w:rFonts w:eastAsia="Calibri" w:cs="Times New Roman"/>
        </w:rPr>
        <w:t>Naime, odredbom čl. 139. st. 1. S</w:t>
      </w:r>
      <w:r w:rsidR="007A6DBF">
        <w:rPr>
          <w:rFonts w:eastAsia="Calibri" w:cs="Times New Roman"/>
        </w:rPr>
        <w:t xml:space="preserve">tečajnog zakona </w:t>
      </w:r>
      <w:r w:rsidRPr="00E77386">
        <w:rPr>
          <w:rFonts w:eastAsia="Calibri" w:cs="Times New Roman"/>
        </w:rPr>
        <w:t>u tražbine nižih isplatnih redova svrstane su tražbine za povrat zajma kojim se nadomješta kapital nekoga člana društva ili odgovarajuće tražbine.</w:t>
      </w:r>
    </w:p>
    <w:p w:rsidRPr="00E77386" w:rsidR="00E77386" w:rsidP="00E77386" w:rsidRDefault="00E77386">
      <w:pPr>
        <w:spacing w:after="0"/>
        <w:jc w:val="both"/>
        <w:rPr>
          <w:rFonts w:eastAsia="Calibri" w:cs="Times New Roman"/>
        </w:rPr>
      </w:pPr>
    </w:p>
    <w:p w:rsidRPr="00E77386" w:rsidR="00E77386" w:rsidP="00E77386" w:rsidRDefault="00E77386">
      <w:pPr>
        <w:spacing w:after="0"/>
        <w:jc w:val="both"/>
        <w:rPr>
          <w:rFonts w:eastAsia="Calibri" w:cs="Times New Roman"/>
        </w:rPr>
      </w:pPr>
      <w:r w:rsidRPr="00E77386">
        <w:rPr>
          <w:rFonts w:eastAsia="Calibri" w:cs="Times New Roman"/>
        </w:rPr>
        <w:tab/>
        <w:t xml:space="preserve">Odredbom čl. 408. </w:t>
      </w:r>
      <w:r w:rsidR="007A6DBF">
        <w:rPr>
          <w:rFonts w:eastAsia="Calibri" w:cs="Times New Roman"/>
        </w:rPr>
        <w:t>ZTD-a</w:t>
      </w:r>
      <w:r w:rsidRPr="00E77386">
        <w:rPr>
          <w:rFonts w:eastAsia="Calibri" w:cs="Times New Roman"/>
        </w:rPr>
        <w:t xml:space="preserve"> propisano je da član koji društvu u vrijeme kad je ono u krizi umjesto da mu pribavi vlastiti kapital, kada bi mu ga inače uredni gospodarstvenici trebali pribaviti, dade zajam, može u stečajnom postupku ostvarivati zahtjev za povrat zajma samo kao stečajni vjerovnik nižeg isplatnog reda (st. 1.). Treća osoba koja društvu u vrijeme iz stavka 1. tog članka dade zajam umjesto da mu članovi pod tamo navedenim uvjetima pribave vlastiti kapital i kojoj član društva dade neko osiguranje za povrat zajma ili joj to jamči može u stečajnom postupku ostvarivati zahtjev za povrat zajma samo za onaj iznos za koji se nije uspjela namiriti iz dobivenog osiguranja odnosno jamstva (st. 2.).</w:t>
      </w:r>
    </w:p>
    <w:p w:rsidRPr="00E77386" w:rsidR="00E77386" w:rsidP="00E77386" w:rsidRDefault="00E77386">
      <w:pPr>
        <w:spacing w:after="0"/>
        <w:jc w:val="both"/>
        <w:rPr>
          <w:rFonts w:eastAsia="Calibri" w:cs="Times New Roman"/>
        </w:rPr>
      </w:pPr>
      <w:r w:rsidRPr="00E77386">
        <w:rPr>
          <w:rFonts w:eastAsia="Calibri" w:cs="Times New Roman"/>
        </w:rPr>
        <w:t xml:space="preserve"> </w:t>
      </w:r>
    </w:p>
    <w:p w:rsidRPr="00E77386" w:rsidR="00E77386" w:rsidP="00E77386" w:rsidRDefault="00E77386">
      <w:pPr>
        <w:spacing w:after="0"/>
        <w:ind w:firstLine="708"/>
        <w:jc w:val="both"/>
        <w:rPr>
          <w:rFonts w:eastAsia="Calibri" w:cs="Times New Roman"/>
        </w:rPr>
      </w:pPr>
      <w:r w:rsidRPr="00E77386">
        <w:rPr>
          <w:rFonts w:eastAsia="Calibri" w:cs="Times New Roman"/>
        </w:rPr>
        <w:t>Odredba čl. 408. ZTD-a nalazi primjenu u slučajevima davanja zajma društvu koje je u takvoj krizi da ne raspolaže sredstvima dostatnim za poslovanje, a ne postoji druga mogućnost pribavljanja sredstava koja bi trebala poslužiti njegovoj sanaciji. Dakle, to je zajam koji se daje društvu u krizi kako bi mu se omogućio nastavak poslovanja i on se smatra kapitalom uloženim u društvo, a ne zajmom kojeg bi društvo trebalo vratiti. Zajam kojim se nadomješta kapital predstavlja sredstva koja se stavljaju na raspolaganje društvu formalno putem zajma.</w:t>
      </w:r>
    </w:p>
    <w:p w:rsidRPr="00E77386" w:rsidR="00E77386" w:rsidP="00E77386" w:rsidRDefault="00E77386">
      <w:pPr>
        <w:spacing w:after="0"/>
        <w:jc w:val="both"/>
        <w:rPr>
          <w:rFonts w:eastAsia="Calibri" w:cs="Times New Roman"/>
        </w:rPr>
      </w:pPr>
      <w:r w:rsidRPr="00E77386">
        <w:rPr>
          <w:rFonts w:eastAsia="Calibri" w:cs="Times New Roman"/>
        </w:rPr>
        <w:t xml:space="preserve"> </w:t>
      </w:r>
    </w:p>
    <w:p w:rsidRPr="00E77386" w:rsidR="00E77386" w:rsidP="00E77386" w:rsidRDefault="00E77386">
      <w:pPr>
        <w:spacing w:after="0"/>
        <w:ind w:firstLine="708"/>
        <w:jc w:val="both"/>
        <w:rPr>
          <w:rFonts w:eastAsia="Calibri" w:cs="Times New Roman"/>
        </w:rPr>
      </w:pPr>
      <w:r w:rsidRPr="00E77386">
        <w:rPr>
          <w:rFonts w:eastAsia="Calibri" w:cs="Times New Roman"/>
        </w:rPr>
        <w:t>Zajam kojim se nadomješta kapital može biti u novcu ili zamjenjivim stvarima, a može se raditi i o pretvaranju duga u zajam. Osim zajma, pod isti pravni režim potpadaju i druge pravne radnje vjerovnika društva kojim se financira društvo u krizi, a koje u gospodarskom smislu odgovaraju davanju zajma.</w:t>
      </w:r>
    </w:p>
    <w:p w:rsidRPr="00E77386" w:rsidR="00E77386" w:rsidP="00E77386" w:rsidRDefault="00E77386">
      <w:pPr>
        <w:spacing w:after="0"/>
        <w:ind w:firstLine="708"/>
        <w:jc w:val="both"/>
        <w:rPr>
          <w:rFonts w:eastAsia="Calibri" w:cs="Times New Roman"/>
        </w:rPr>
      </w:pPr>
    </w:p>
    <w:p w:rsidRPr="00E77386" w:rsidR="00E77386" w:rsidP="00E77386" w:rsidRDefault="00E77386">
      <w:pPr>
        <w:spacing w:after="0"/>
        <w:ind w:firstLine="708"/>
        <w:jc w:val="both"/>
        <w:rPr>
          <w:rFonts w:eastAsia="Calibri" w:cs="Times New Roman"/>
        </w:rPr>
      </w:pPr>
      <w:r w:rsidRPr="00E77386">
        <w:rPr>
          <w:rFonts w:eastAsia="Calibri" w:cs="Times New Roman"/>
        </w:rPr>
        <w:t>U takvim se slučajevima društvo pojavljuje u ulozi zajmoprimca, dok zajmodavci mogu biti: a) članovi društva osim onih koji ne vode njegove poslove a čiji se poslovni udio odnosi na desetinu ili manji dio temeljnog kapitala ili b) treće osobe kojima je član društva dao neko osiguranje za povrat zajma ili im se to jamči. Prema tome, na članove društva koji vode njegove poslove bez obzira na to koliki je njihov poslovni udio i na članove društva kojih se poslovni udio odnosi na više od 10% temeljnog kapitala neovisno o tome vode li poslove društva, primjenjuju se pravila o nadomještanju kapitala.</w:t>
      </w:r>
    </w:p>
    <w:p w:rsidRPr="00E77386" w:rsidR="00E77386" w:rsidP="00E77386" w:rsidRDefault="00E77386">
      <w:pPr>
        <w:spacing w:after="0"/>
        <w:jc w:val="both"/>
        <w:rPr>
          <w:rFonts w:eastAsia="Calibri" w:cs="Times New Roman"/>
        </w:rPr>
      </w:pPr>
    </w:p>
    <w:p w:rsidRPr="00E77386" w:rsidR="00E77386" w:rsidP="00E77386" w:rsidRDefault="00E77386">
      <w:pPr>
        <w:spacing w:after="0"/>
        <w:ind w:firstLine="708"/>
        <w:jc w:val="both"/>
        <w:rPr>
          <w:rFonts w:eastAsia="Calibri" w:cs="Times New Roman"/>
        </w:rPr>
      </w:pPr>
      <w:r w:rsidRPr="00E77386">
        <w:rPr>
          <w:rFonts w:eastAsia="Calibri" w:cs="Times New Roman"/>
        </w:rPr>
        <w:t xml:space="preserve">S obzirom na to da se sa zajmom kojim se nadomješta kapital postupa kao s vlastitim kapitalom društva, razlikuju se pravne posljedice ovisno o tome je li taj zajam dao član društva ili treća osoba kojoj je član društva dao neko osiguranje za povrat zajma. Tako tražbinu člana društva s naslova povrata zajma kojim se nadomješta kapital, on može u stečajnom postupku ostvariti samo kao stečajni vjerovnik nižeg isplatnog reda. </w:t>
      </w:r>
    </w:p>
    <w:p w:rsidRPr="00E77386" w:rsidR="00E77386" w:rsidP="00E77386" w:rsidRDefault="00E77386">
      <w:pPr>
        <w:spacing w:after="0"/>
        <w:jc w:val="both"/>
        <w:rPr>
          <w:rFonts w:eastAsia="Calibri" w:cs="Times New Roman"/>
        </w:rPr>
      </w:pPr>
    </w:p>
    <w:p w:rsidRPr="00E77386" w:rsidR="00E77386" w:rsidP="00E77386" w:rsidRDefault="00E77386">
      <w:pPr>
        <w:spacing w:after="0"/>
        <w:ind w:firstLine="708"/>
        <w:jc w:val="both"/>
        <w:rPr>
          <w:rFonts w:eastAsia="Calibri" w:cs="Times New Roman"/>
        </w:rPr>
      </w:pPr>
      <w:r w:rsidRPr="00E77386">
        <w:rPr>
          <w:rFonts w:eastAsia="Calibri" w:cs="Times New Roman"/>
        </w:rPr>
        <w:t xml:space="preserve">Kad je zajmodavac treća osoba kojoj je član društva dao neko osiguranje za povrat zajma, ona se može namiriti iz danog osiguranja i u tom slučaju na člana koji je davatelj osiguranja, prelazi tako podmirena tražbina pa se on u stečajnom postupku pojavljuje kao stečajni vjerovnik nižeg isplatnog reda. U stečajnom postupku može ostvariti povrat zajma samo za iznos za koji se nije namirila iz dobivenog osiguranja, odnosno jamstva. </w:t>
      </w:r>
    </w:p>
    <w:p w:rsidRPr="00E77386" w:rsidR="00E77386" w:rsidP="00E77386" w:rsidRDefault="00E77386">
      <w:pPr>
        <w:spacing w:after="0"/>
        <w:jc w:val="both"/>
        <w:rPr>
          <w:rFonts w:eastAsia="Calibri" w:cs="Times New Roman"/>
        </w:rPr>
      </w:pPr>
      <w:r w:rsidRPr="00E77386">
        <w:rPr>
          <w:rFonts w:eastAsia="Calibri" w:cs="Times New Roman"/>
        </w:rPr>
        <w:t xml:space="preserve"> </w:t>
      </w:r>
    </w:p>
    <w:p w:rsidRPr="00E77386" w:rsidR="00E77386" w:rsidP="00E77386" w:rsidRDefault="00E77386">
      <w:pPr>
        <w:spacing w:after="0"/>
        <w:ind w:firstLine="708"/>
        <w:jc w:val="both"/>
        <w:rPr>
          <w:rFonts w:eastAsia="Calibri" w:cs="Times New Roman"/>
        </w:rPr>
      </w:pPr>
      <w:r w:rsidRPr="00E77386">
        <w:rPr>
          <w:rFonts w:eastAsia="Calibri" w:cs="Times New Roman"/>
        </w:rPr>
        <w:t xml:space="preserve">Dakle, kako iz podataka iz sudskog registra za stečajnog dužnika (povijesni izvadak) nije vidljivo da je žalitelj vlasnik društva stečajnog dužnika, kako to navodi prvostupanjski sud, a koji ne obrazlaže ni tu činjenicu iz čega je ona vidljiva, u slučaju kad je zajam dala treća osoba da bi ga se svrstalo u kategoriju tražbina za povrat zajma kojim se nadomješta kapital, potrebno je da mu je član društva dao neko osiguranje za povrat zajma ili mu se to jamči. </w:t>
      </w:r>
    </w:p>
    <w:p w:rsidRPr="00E77386" w:rsidR="00E77386" w:rsidP="00E77386" w:rsidRDefault="00E77386">
      <w:pPr>
        <w:spacing w:after="0"/>
        <w:jc w:val="both"/>
        <w:rPr>
          <w:rFonts w:eastAsia="Calibri" w:cs="Times New Roman"/>
        </w:rPr>
      </w:pPr>
    </w:p>
    <w:p w:rsidRPr="00E77386" w:rsidR="00E77386" w:rsidP="00E77386" w:rsidRDefault="00E77386">
      <w:pPr>
        <w:spacing w:after="0"/>
        <w:ind w:firstLine="708"/>
        <w:jc w:val="both"/>
        <w:rPr>
          <w:rFonts w:eastAsia="Calibri" w:cs="Times New Roman"/>
        </w:rPr>
      </w:pPr>
      <w:r w:rsidRPr="00E77386">
        <w:rPr>
          <w:rFonts w:eastAsia="Calibri" w:cs="Times New Roman"/>
        </w:rPr>
        <w:t>Žalitelj ističe da vjerovnik niti je vlasnik, niti je dobio osiguranje za povrat zajma pa ga se ne može promatrati kroz odredbu zajma kojim se nadomješta kapital, a dio potraživanja se odnosi na račune koje je podmirio u ime i za račun dužnika.</w:t>
      </w:r>
    </w:p>
    <w:p w:rsidRPr="00E77386" w:rsidR="00E77386" w:rsidP="00E77386" w:rsidRDefault="00E77386">
      <w:pPr>
        <w:spacing w:after="0"/>
        <w:jc w:val="both"/>
        <w:rPr>
          <w:rFonts w:eastAsia="Calibri" w:cs="Times New Roman"/>
        </w:rPr>
      </w:pPr>
    </w:p>
    <w:p w:rsidRPr="00E77386" w:rsidR="00E77386" w:rsidP="00E77386" w:rsidRDefault="00E77386">
      <w:pPr>
        <w:spacing w:after="0"/>
        <w:ind w:firstLine="708"/>
        <w:jc w:val="both"/>
        <w:rPr>
          <w:rFonts w:eastAsia="Calibri" w:cs="Times New Roman"/>
        </w:rPr>
      </w:pPr>
      <w:r w:rsidRPr="00E77386">
        <w:rPr>
          <w:rFonts w:eastAsia="Calibri" w:cs="Times New Roman"/>
        </w:rPr>
        <w:t>O tim odlučnim činjenicama sud nije dao razloga zbog čega je počinio bitnu povredu odredaba paničnog postupka iz čl. 354. st. 2. t. 11. ZPP-a. Pored nedovoljnog obrazloženja pobijanog rješenja, proizlazi da je prvostupanjski sud odbacivanjem prijave pogrešno primijenio materijalno pravo te nepotpuno i pogrešno utvrdio relevantne činjenice.</w:t>
      </w:r>
    </w:p>
    <w:p w:rsidRPr="00E77386" w:rsidR="00E77386" w:rsidP="00E77386" w:rsidRDefault="00E77386">
      <w:pPr>
        <w:spacing w:after="0"/>
        <w:jc w:val="both"/>
        <w:rPr>
          <w:rFonts w:eastAsia="Calibri" w:cs="Times New Roman"/>
        </w:rPr>
      </w:pPr>
    </w:p>
    <w:p w:rsidRPr="00E77386" w:rsidR="00E77386" w:rsidP="00E77386" w:rsidRDefault="00E77386">
      <w:pPr>
        <w:spacing w:after="0"/>
        <w:ind w:firstLine="708"/>
        <w:jc w:val="both"/>
        <w:rPr>
          <w:rFonts w:eastAsia="Calibri" w:cs="Times New Roman"/>
        </w:rPr>
      </w:pPr>
      <w:r w:rsidRPr="00E77386">
        <w:rPr>
          <w:rFonts w:eastAsia="Calibri" w:cs="Times New Roman"/>
        </w:rPr>
        <w:t>Slijedom navedenog, na temelju odredbe čl. 380. t. 3. ZPP-a u vezi s odredbom čl. 10. S</w:t>
      </w:r>
      <w:r w:rsidR="002B28D9">
        <w:rPr>
          <w:rFonts w:eastAsia="Calibri" w:cs="Times New Roman"/>
        </w:rPr>
        <w:t>tečajnog zakona</w:t>
      </w:r>
      <w:r w:rsidRPr="00E77386">
        <w:rPr>
          <w:rFonts w:eastAsia="Calibri" w:cs="Times New Roman"/>
        </w:rPr>
        <w:t>, ovaj sud je ocijenio žalbu osnovanom, ukinuo rješenje u pobijanom dijelu i predmet u tom dijelu vratio prvostupanjskom sudu na ponovan postupak.</w:t>
      </w:r>
    </w:p>
    <w:p w:rsidRPr="00E77386" w:rsidR="00E77386" w:rsidP="00E77386" w:rsidRDefault="00E77386">
      <w:pPr>
        <w:spacing w:after="0"/>
        <w:ind w:firstLine="708"/>
        <w:jc w:val="both"/>
        <w:rPr>
          <w:rFonts w:eastAsia="Calibri" w:cs="Times New Roman"/>
        </w:rPr>
      </w:pPr>
    </w:p>
    <w:p w:rsidRPr="00E77386" w:rsidR="00E77386" w:rsidP="00E77386" w:rsidRDefault="00E77386">
      <w:pPr>
        <w:spacing w:after="0"/>
        <w:ind w:firstLine="708"/>
        <w:jc w:val="both"/>
        <w:rPr>
          <w:rFonts w:eastAsia="Calibri" w:cs="Times New Roman"/>
        </w:rPr>
      </w:pPr>
      <w:r w:rsidRPr="00E77386">
        <w:rPr>
          <w:rFonts w:eastAsia="Calibri" w:cs="Times New Roman"/>
        </w:rPr>
        <w:t>U ponovljenom postupku, uvažavajući upute iz ovoga rješenja, prvostupanjski će sud otkloniti bitnu povredu odredaba parničnog postupka, utvrditi činjenično stanje i pravilno primijeniti materijalno pravo, utvrditi na što se točno odnosi potraživanje vjerovnika u iznosu od 24.167.321,17 kn i ispitati jesu li ispunjenje pretpostavke iz odredbe čl. 408. st. 2. ZTD-a.</w:t>
      </w:r>
    </w:p>
    <w:p w:rsidRPr="00E77386" w:rsidR="00E77386" w:rsidP="00E77386" w:rsidRDefault="00E77386">
      <w:pPr>
        <w:spacing w:after="0"/>
        <w:jc w:val="both"/>
        <w:rPr>
          <w:rFonts w:eastAsia="Calibri" w:cs="Times New Roman"/>
        </w:rPr>
      </w:pPr>
    </w:p>
    <w:p w:rsidRPr="00E77386" w:rsidR="00E77386" w:rsidP="00E77386" w:rsidRDefault="00E77386">
      <w:pPr>
        <w:spacing w:after="0"/>
        <w:ind w:firstLine="708"/>
        <w:jc w:val="both"/>
        <w:rPr>
          <w:rFonts w:eastAsia="Calibri" w:cs="Times New Roman"/>
        </w:rPr>
      </w:pPr>
      <w:r w:rsidRPr="00E77386">
        <w:rPr>
          <w:rFonts w:eastAsia="Calibri" w:cs="Times New Roman"/>
        </w:rPr>
        <w:t>Ako sud zaključi da je stečajni vjerovnik prijavio tražbinu nižih isplatnih r</w:t>
      </w:r>
      <w:r w:rsidR="002B28D9">
        <w:rPr>
          <w:rFonts w:eastAsia="Calibri" w:cs="Times New Roman"/>
        </w:rPr>
        <w:t>edova, prijavu tražbine odbacit</w:t>
      </w:r>
      <w:r w:rsidRPr="00E77386">
        <w:rPr>
          <w:rFonts w:eastAsia="Calibri" w:cs="Times New Roman"/>
        </w:rPr>
        <w:t xml:space="preserve"> će uz valjano obrazloženje svog zaključka o takvoj kvalifikaciji prijavljene tražbine. Ako pak ocijeni da je riječ o tražbini</w:t>
      </w:r>
      <w:r w:rsidR="007A6DBF">
        <w:rPr>
          <w:rFonts w:eastAsia="Calibri" w:cs="Times New Roman"/>
        </w:rPr>
        <w:t xml:space="preserve"> viših isplatnih redova, prijava</w:t>
      </w:r>
      <w:r w:rsidRPr="00E77386">
        <w:rPr>
          <w:rFonts w:eastAsia="Calibri" w:cs="Times New Roman"/>
        </w:rPr>
        <w:t xml:space="preserve"> će se ispitati na posebnom ispitnom ročištu. </w:t>
      </w:r>
    </w:p>
    <w:p w:rsidRPr="00E77386" w:rsidR="00E77386" w:rsidP="00E77386" w:rsidRDefault="00E77386">
      <w:pPr>
        <w:spacing w:after="0"/>
        <w:jc w:val="both"/>
        <w:rPr>
          <w:rFonts w:eastAsia="Calibri" w:cs="Times New Roman"/>
        </w:rPr>
      </w:pPr>
      <w:r w:rsidRPr="00E77386">
        <w:rPr>
          <w:rFonts w:eastAsia="Calibri" w:cs="Times New Roman"/>
        </w:rPr>
        <w:t xml:space="preserve"> </w:t>
      </w:r>
    </w:p>
    <w:p w:rsidRPr="00E77386" w:rsidR="00E77386" w:rsidP="007A6DBF" w:rsidRDefault="00E77386">
      <w:pPr>
        <w:spacing w:after="0"/>
        <w:jc w:val="center"/>
        <w:rPr>
          <w:rFonts w:eastAsia="Calibri" w:cs="Times New Roman"/>
        </w:rPr>
      </w:pPr>
      <w:r w:rsidRPr="00E77386">
        <w:rPr>
          <w:rFonts w:eastAsia="Calibri" w:cs="Times New Roman"/>
        </w:rPr>
        <w:t>Zagreb, 10 travanj 2019.</w:t>
      </w:r>
    </w:p>
    <w:p w:rsidRPr="00E77386" w:rsidR="00E77386" w:rsidP="00E77386" w:rsidRDefault="00E77386">
      <w:pPr>
        <w:spacing w:after="0"/>
        <w:rPr>
          <w:rFonts w:eastAsia="Calibri" w:cs="Times New Roman"/>
        </w:rPr>
      </w:pPr>
    </w:p>
    <w:p w:rsidR="002B28D9" w:rsidP="006F07E2" w:rsidRDefault="002B28D9">
      <w:pPr>
        <w:pStyle w:val="Bezproreda"/>
        <w:ind w:left="4536"/>
        <w:jc w:val="center"/>
      </w:pPr>
      <w:r>
        <w:t>Predsjednik vijeća</w:t>
      </w:r>
    </w:p>
    <w:p w:rsidR="002B28D9" w:rsidP="006F07E2" w:rsidRDefault="002B28D9">
      <w:pPr>
        <w:pStyle w:val="Bezproreda"/>
        <w:ind w:left="4536"/>
        <w:jc w:val="center"/>
      </w:pPr>
      <w:r>
        <w:t>Ivica Omazić, v. r.</w:t>
      </w:r>
    </w:p>
    <w:p w:rsidR="002B28D9" w:rsidP="00450CBF" w:rsidRDefault="002B28D9">
      <w:pPr>
        <w:pStyle w:val="Bezproreda"/>
      </w:pPr>
    </w:p>
    <w:p w:rsidR="002B28D9" w:rsidP="002B28D9" w:rsidRDefault="002B28D9">
      <w:pPr>
        <w:pStyle w:val="Bezproreda"/>
        <w:ind w:left="4536"/>
        <w:jc w:val="center"/>
      </w:pPr>
      <w:r>
        <w:t>Za točnost otpravka – ovlašteni službenik</w:t>
      </w:r>
    </w:p>
    <w:p w:rsidRPr="002B28D9" w:rsidR="00E77386" w:rsidP="002B28D9" w:rsidRDefault="002B28D9">
      <w:pPr>
        <w:pStyle w:val="Bezproreda"/>
        <w:ind w:left="4536"/>
        <w:jc w:val="center"/>
      </w:pPr>
      <w:r>
        <w:t>Brankica Curman</w:t>
      </w:r>
    </w:p>
    <w:p w:rsidRPr="0020453E" w:rsidR="00E77386" w:rsidP="00E77386" w:rsidRDefault="00E77386">
      <w:pPr>
        <w:spacing w:after="0"/>
      </w:pPr>
    </w:p>
    <w:sectPr w:rsidRPr="0020453E" w:rsidR="00E77386" w:rsidSect="008A56B0">
      <w:headerReference w:type="default" r:id="rId11"/>
      <w:footerReference w:type="default" r:id="rId12"/>
      <w:pgSz w:w="11907" w:h="16839" w:code="9"/>
      <w:pgMar w:top="1418" w:right="1418" w:bottom="1077" w:left="1418" w:header="1435" w:footer="720" w:gutter="0"/>
      <w:paperSrc w:first="1" w:other="3"/>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6F7C7C" w:rsidR="00E77386">
              <w:rPr>
                <w:rStyle w:val="eSPISCCParagraphDefaultFont"/>
              </w:rPr>
              <w:t>27</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6F7C7C" w:rsidR="00E77386">
              <w:rPr>
                <w:rStyle w:val="eSPISCCParagraphDefaultFont"/>
              </w:rPr>
              <w:t>Pž-2156/2019-2</w:t>
            </w:r>
          </w:sdtContent>
        </w:sdt>
      </w:p>
      <w:p w:rsidR="00170492" w:rsidP="00170492" w:rsidRDefault="00170492">
        <w:pPr>
          <w:pStyle w:val="Zaglavlje"/>
          <w:spacing w:after="0"/>
          <w:jc w:val="center"/>
        </w:pPr>
        <w:r>
          <w:fldChar w:fldCharType="begin"/>
        </w:r>
        <w:r>
          <w:instrText>PAGE   \* MERGEFORMAT</w:instrText>
        </w:r>
        <w:r>
          <w:fldChar w:fldCharType="separate"/>
        </w:r>
        <w:r w:rsidR="006F7C7C">
          <w:t>4</w:t>
        </w:r>
        <w:r>
          <w:fldChar w:fldCharType="end"/>
        </w:r>
        <w:r w:rsidR="0022360E">
          <w:br/>
        </w:r>
      </w:p>
    </w:sdtContent>
  </w:sdt>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8D9"/>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0A47"/>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7C7C"/>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6DBF"/>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6B0"/>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53BC"/>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386"/>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255678397">
      <w:bodyDiv w:val="true"/>
      <w:marLeft w:val="0"/>
      <w:marRight w:val="0"/>
      <w:marTop w:val="0"/>
      <w:marBottom w:val="0"/>
      <w:divBdr>
        <w:top w:val="none" w:color="auto" w:sz="0" w:space="0"/>
        <w:left w:val="none" w:color="auto" w:sz="0" w:space="0"/>
        <w:bottom w:val="none" w:color="auto" w:sz="0" w:space="0"/>
        <w:right w:val="none" w:color="auto" w:sz="0" w:space="0"/>
      </w:divBdr>
    </w:div>
    <w:div w:id="1739088698">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F71AFA"/>
    <w:rsid w:val="00F863CC"/>
    <w:rsid w:val="00FA1E49"/>
    <w:rsid w:val="00FB66D5"/>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Pž-2156/2019-2</izvorni_sadrzaj>
    <derivirana_varijabla naziv="DomainObject.Oznaka_1">Pž-2156/2019-2</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2156</izvorni_sadrzaj>
    <derivirana_varijabla naziv="DomainObject.Predmet.Broj_1">2156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svibnja 2019.</izvorni_sadrzaj>
    <derivirana_varijabla naziv="DomainObject.Predmet.DatumRjesavanja_1">16. svibnja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Pž-2156/2019</izvorni_sadrzaj>
    <derivirana_varijabla naziv="DomainObject.Predmet.OznakaBroj_1">Pž-2156/2019</derivirana_varijabla>
  </DomainObject.Predmet.OznakaBroj>
  <DomainObject.Predmet.OznakaBrojOptuznogAkta>
    <izvorni_sadrzaj/>
    <derivirana_varijabla naziv="DomainObject.Predmet.OznakaBrojOptuznogAkta_1"/>
  </DomainObject.Predmet.OznakaBrojOptuznogAkta>
  <DomainObject.Predmet.PredmetRijesio.Ime>
    <izvorni_sadrzaj>Suzana</izvorni_sadrzaj>
    <derivirana_varijabla naziv="DomainObject.Predmet.PredmetRijesio.Ime_1">Suzana</derivirana_varijabla>
  </DomainObject.Predmet.PredmetRijesio.Ime>
  <DomainObject.Predmet.PredmetRijesio.Oib>
    <izvorni_sadrzaj>83029940019</izvorni_sadrzaj>
    <derivirana_varijabla naziv="DomainObject.Predmet.PredmetRijesio.Oib_1">83029940019</derivirana_varijabla>
  </DomainObject.Predmet.PredmetRijesio.Oib>
  <DomainObject.Predmet.PredmetRijesio.Prezime>
    <izvorni_sadrzaj>Ivanović</izvorni_sadrzaj>
    <derivirana_varijabla naziv="DomainObject.Predmet.PredmetRijesio.Prezime_1">Ivanović</derivirana_varijabla>
  </DomainObject.Predmet.PredmetRijesio.Prezime>
  <DomainObject.Predmet.PrimjedbaSuca>
    <izvorni_sadrzaj>svežanj spisa III u kancelu</izvorni_sadrzaj>
    <derivirana_varijabla naziv="DomainObject.Predmet.PrimjedbaSuca_1">svežanj spisa III u kancelu</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27 - Ivanović</izvorni_sadrzaj>
    <derivirana_varijabla naziv="DomainObject.Predmet.Referada.Naziv_1">Ref. 27 - Ivanović</derivirana_varijabla>
  </DomainObject.Predmet.Referada.Naziv>
  <DomainObject.Predmet.Referada.Oznaka>
    <izvorni_sadrzaj>27</izvorni_sadrzaj>
    <derivirana_varijabla naziv="DomainObject.Predmet.Referada.Oznaka_1">27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Suzana Ivanović</izvorni_sadrzaj>
    <derivirana_varijabla naziv="DomainObject.Predmet.Referada.Sudac_1">Suzana Ivanović</derivirana_varijabla>
    <derivirana_varijabla naziv="Dativ">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EUROPSKI OBALNI AVIOPRIJEVOZNIK d.o.o. u stečaju; OTAGO Beteiligungsgesellschaft mbH, Berlin</izvorni_sadrzaj>
    <derivirana_varijabla naziv="DomainObject.Predmet.StrankaFormated_1">  EUROPSKI OBALNI AVIOPRIJEVOZNIK d.o.o. u stečaju; OTAGO Beteiligungsgesellschaft mbH, Berlin</derivirana_varijabla>
  </DomainObject.Predmet.StrankaFormated>
  <DomainObject.Predmet.StrankaFormatedOIB>
    <izvorni_sadrzaj>  EUROPSKI OBALNI AVIOPRIJEVOZNIK d.o.o. u stečaju, OIB 24689759592; OTAGO Beteiligungsgesellschaft mbH, Berlin</izvorni_sadrzaj>
    <derivirana_varijabla naziv="DomainObject.Predmet.StrankaFormatedOIB_1">  EUROPSKI OBALNI AVIOPRIJEVOZNIK d.o.o. u stečaju, OIB 24689759592; OTAGO Beteiligungsgesellschaft mbH, Berlin</derivirana_varijabla>
  </DomainObject.Predmet.StrankaFormatedOIB>
  <DomainObject.Predmet.StrankaFormatedWithAdress>
    <izvorni_sadrzaj> EUROPSKI OBALNI AVIOPRIJEVOZNIK d.o.o. u stečaju, Put Divulja 7, 21217 Kaštel Štafilić; OTAGO Beteiligungsgesellschaft mbH, Berlin</izvorni_sadrzaj>
    <derivirana_varijabla naziv="DomainObject.Predmet.StrankaFormatedWithAdress_1"> EUROPSKI OBALNI AVIOPRIJEVOZNIK d.o.o. u stečaju, Put Divulja 7, 21217 Kaštel Štafilić; OTAGO Beteiligungsgesellschaft mbH, Berlin</derivirana_varijabla>
  </DomainObject.Predmet.StrankaFormatedWithAdress>
  <DomainObject.Predmet.StrankaFormatedWithAdressOIB>
    <izvorni_sadrzaj> EUROPSKI OBALNI AVIOPRIJEVOZNIK d.o.o. u stečaju, OIB 24689759592, Put Divulja 7, 21217 Kaštel Štafilić; OTAGO Beteiligungsgesellschaft mbH, Berlin</izvorni_sadrzaj>
    <derivirana_varijabla naziv="DomainObject.Predmet.StrankaFormatedWithAdressOIB_1"> EUROPSKI OBALNI AVIOPRIJEVOZNIK d.o.o. u stečaju, OIB 24689759592, Put Divulja 7, 21217 Kaštel Štafilić; OTAGO Beteiligungsgesellschaft mbH, Berlin</derivirana_varijabla>
  </DomainObject.Predmet.StrankaFormatedWithAdressOIB>
  <DomainObject.Predmet.StrankaWithAdress>
    <izvorni_sadrzaj>EUROPSKI OBALNI AVIOPRIJEVOZNIK d.o.o. u stečaju Put Divulja 7,21217 Kaštel Štafilić,OTAGO Beteiligungsgesellschaft mbH, Berlin </izvorni_sadrzaj>
    <derivirana_varijabla naziv="DomainObject.Predmet.StrankaWithAdress_1">EUROPSKI OBALNI AVIOPRIJEVOZNIK d.o.o. u stečaju Put Divulja 7,21217 Kaštel Štafilić,OTAGO Beteiligungsgesellschaft mbH, Berlin </derivirana_varijabla>
  </DomainObject.Predmet.StrankaWithAdress>
  <DomainObject.Predmet.StrankaWithAdressOIB>
    <izvorni_sadrzaj>EUROPSKI OBALNI AVIOPRIJEVOZNIK d.o.o. u stečaju, OIB 24689759592, Put Divulja 7,21217 Kaštel Štafilić,OTAGO Beteiligungsgesellschaft mbH, Berlin</izvorni_sadrzaj>
    <derivirana_varijabla naziv="DomainObject.Predmet.StrankaWithAdressOIB_1">EUROPSKI OBALNI AVIOPRIJEVOZNIK d.o.o. u stečaju, OIB 24689759592, Put Divulja 7,21217 Kaštel Štafilić,OTAGO Beteiligungsgesellschaft mbH, Berlin</derivirana_varijabla>
  </DomainObject.Predmet.StrankaWithAdressOIB>
  <DomainObject.Predmet.StrankaNazivFormated>
    <izvorni_sadrzaj>EUROPSKI OBALNI AVIOPRIJEVOZNIK d.o.o. u stečaju,OTAGO Beteiligungsgesellschaft mbH, Berlin</izvorni_sadrzaj>
    <derivirana_varijabla naziv="DomainObject.Predmet.StrankaNazivFormated_1">EUROPSKI OBALNI AVIOPRIJEVOZNIK d.o.o. u stečaju,OTAGO Beteiligungsgesellschaft mbH, Berlin</derivirana_varijabla>
    <derivirana_varijabla naziv="Padez">EUROPSKI OBALNI AVIOPRIJEVOZNIK d.o.o. u stečaju,OTAGO Beteiligungsgesellschaft mbH, Berlin</derivirana_varijabla>
  </DomainObject.Predmet.StrankaNazivFormated>
  <DomainObject.Predmet.StrankaNazivFormatedOIB>
    <izvorni_sadrzaj>EUROPSKI OBALNI AVIOPRIJEVOZNIK d.o.o. u stečaju, OIB 24689759592,OTAGO Beteiligungsgesellschaft mbH, Berlin</izvorni_sadrzaj>
    <derivirana_varijabla naziv="DomainObject.Predmet.StrankaNazivFormatedOIB_1">EUROPSKI OBALNI AVIOPRIJEVOZNIK d.o.o. u stečaju, OIB 24689759592,OTAGO Beteiligungsgesellschaft mbH, Berlin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Odbacivanje prijave</izvorni_sadrzaj>
    <derivirana_varijabla naziv="DomainObject.Predmet.VrstaSpora.Naziv_1">Odbacivanje prijave</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EUROPSKI OBALNI AVIOPRIJEVOZNIK d.o.o. u stečaju</item>
      <item>OTAGO Beteiligungsgesellschaft mbH, Berlin</item>
    </izvorni_sadrzaj>
    <derivirana_varijabla naziv="DomainObject.Predmet.StrankaListFormated_1">
      <item>EUROPSKI OBALNI AVIOPRIJEVOZNIK d.o.o. u stečaju</item>
      <item>OTAGO Beteiligungsgesellschaft mbH, Berlin</item>
    </derivirana_varijabla>
  </DomainObject.Predmet.StrankaListFormated>
  <DomainObject.Predmet.StrankaListFormatedOIB>
    <izvorni_sadrzaj>
      <item>EUROPSKI OBALNI AVIOPRIJEVOZNIK d.o.o. u stečaju, OIB 24689759592</item>
      <item>OTAGO Beteiligungsgesellschaft mbH, Berlin</item>
    </izvorni_sadrzaj>
    <derivirana_varijabla naziv="DomainObject.Predmet.StrankaListFormatedOIB_1">
      <item>EUROPSKI OBALNI AVIOPRIJEVOZNIK d.o.o. u stečaju, OIB 24689759592</item>
      <item>OTAGO Beteiligungsgesellschaft mbH, Berlin</item>
    </derivirana_varijabla>
  </DomainObject.Predmet.StrankaListFormatedOIB>
  <DomainObject.Predmet.StrankaListFormatedWithAdress>
    <izvorni_sadrzaj>
      <item>EUROPSKI OBALNI AVIOPRIJEVOZNIK d.o.o. u stečaju, Put Divulja 7, 21217 Kaštel Štafilić</item>
      <item>OTAGO Beteiligungsgesellschaft mbH, Berlin</item>
    </izvorni_sadrzaj>
    <derivirana_varijabla naziv="DomainObject.Predmet.StrankaListFormatedWithAdress_1">
      <item>EUROPSKI OBALNI AVIOPRIJEVOZNIK d.o.o. u stečaju, Put Divulja 7, 21217 Kaštel Štafilić</item>
      <item>OTAGO Beteiligungsgesellschaft mbH, Berlin</item>
    </derivirana_varijabla>
  </DomainObject.Predmet.StrankaListFormatedWithAdress>
  <DomainObject.Predmet.StrankaListFormatedWithAdressOIB>
    <izvorni_sadrzaj>
      <item>EUROPSKI OBALNI AVIOPRIJEVOZNIK d.o.o. u stečaju, OIB 24689759592, Put Divulja 7, 21217 Kaštel Štafilić</item>
      <item>OTAGO Beteiligungsgesellschaft mbH, Berlin</item>
    </izvorni_sadrzaj>
    <derivirana_varijabla naziv="DomainObject.Predmet.StrankaListFormatedWithAdressOIB_1">
      <item>EUROPSKI OBALNI AVIOPRIJEVOZNIK d.o.o. u stečaju, OIB 24689759592, Put Divulja 7, 21217 Kaštel Štafilić</item>
      <item>OTAGO Beteiligungsgesellschaft mbH, Berlin</item>
    </derivirana_varijabla>
  </DomainObject.Predmet.StrankaListFormatedWithAdressOIB>
  <DomainObject.Predmet.StrankaListNazivFormated>
    <izvorni_sadrzaj>
      <item>EUROPSKI OBALNI AVIOPRIJEVOZNIK d.o.o. u stečaju</item>
      <item>OTAGO Beteiligungsgesellschaft mbH, Berlin</item>
    </izvorni_sadrzaj>
    <derivirana_varijabla naziv="DomainObject.Predmet.StrankaListNazivFormated_1">
      <item>EUROPSKI OBALNI AVIOPRIJEVOZNIK d.o.o. u stečaju</item>
      <item>OTAGO Beteiligungsgesellschaft mbH, Berlin</item>
    </derivirana_varijabla>
  </DomainObject.Predmet.StrankaListNazivFormated>
  <DomainObject.Predmet.StrankaListNazivFormatedOIB>
    <izvorni_sadrzaj>
      <item>EUROPSKI OBALNI AVIOPRIJEVOZNIK d.o.o. u stečaju, OIB 24689759592</item>
      <item>OTAGO Beteiligungsgesellschaft mbH, Berlin</item>
    </izvorni_sadrzaj>
    <derivirana_varijabla naziv="DomainObject.Predmet.StrankaListNazivFormatedOIB_1">
      <item>EUROPSKI OBALNI AVIOPRIJEVOZNIK d.o.o. u stečaju, OIB 24689759592</item>
      <item>OTAGO Beteiligungsgesellschaft mbH, Berlin</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16. svibnja 2019.</izvorni_sadrzaj>
    <derivirana_varijabla naziv="DomainObject.Datum_1">16. svibnja 2019.</derivirana_varijabla>
  </DomainObject.Datum>
  <DomainObject.PoslovniBrojDokumenta>
    <izvorni_sadrzaj>Pž-2156/2019-2</izvorni_sadrzaj>
    <derivirana_varijabla naziv="DomainObject.PoslovniBrojDokumenta_1">Pž-2156/2019-2</derivirana_varijabla>
  </DomainObject.PoslovniBrojDokumenta>
  <DomainObject.Predmet.StrankaIDrugi>
    <izvorni_sadrzaj>EUROPSKI OBALNI AVIOPRIJEVOZNIK d.o.o. u stečaju i dr.</izvorni_sadrzaj>
    <derivirana_varijabla naziv="DomainObject.Predmet.StrankaIDrugi_1">EUROPSKI OBALNI AVIOPRIJEVOZNIK d.o.o.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EUROPSKI OBALNI AVIOPRIJEVOZNIK d.o.o. u stečaju, OIB 24689759592, Put Divulja 7, 21217 Kaštel Štafilić i dr.</izvorni_sadrzaj>
    <derivirana_varijabla naziv="DomainObject.Predmet.StrankaIDrugiAdressOIB_1">EUROPSKI OBALNI AVIOPRIJEVOZNIK d.o.o. u stečaju, OIB 24689759592, Put Divulja 7, 21217 Kaštel Štafilić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travnja 2019.</izvorni_sadrzaj>
    <derivirana_varijabla naziv="DomainObject.Predmet.OdlukaRjesenje.DatumDonosenjaOdluke_1">10. travnja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Pž-2156/2019-2</izvorni_sadrzaj>
    <derivirana_varijabla naziv="DomainObject.Predmet.OdlukaRjesenje.Oznaka_1">Pž-2156/2019-2</derivirana_varijabla>
  </DomainObject.Predmet.OdlukaRjesenje.Oznaka>
  <DomainObject.Predmet.SudioniciListNaziv>
    <izvorni_sadrzaj>
      <item>EUROPSKI OBALNI AVIOPRIJEVOZNIK d.o.o. u stečaju</item>
      <item>OTAGO Beteiligungsgesellschaft mbH, Berlin</item>
    </izvorni_sadrzaj>
    <derivirana_varijabla naziv="DomainObject.Predmet.SudioniciListNaziv_1">
      <item>EUROPSKI OBALNI AVIOPRIJEVOZNIK d.o.o. u stečaju</item>
      <item>OTAGO Beteiligungsgesellschaft mbH, Berlin</item>
    </derivirana_varijabla>
    <derivirana_varijabla naziv="OstaliSudionici">
      <item>EUROPSKI OBALNI AVIOPRIJEVOZNIK d.o.o. u stečaju</item>
      <item>OTAGO Beteiligungsgesellschaft mbH, Berlin</item>
    </derivirana_varijabla>
  </DomainObject.Predmet.SudioniciListNaziv>
  <DomainObject.Predmet.SudioniciListAdressOIB>
    <izvorni_sadrzaj>
      <item>EUROPSKI OBALNI AVIOPRIJEVOZNIK d.o.o. u stečaju, OIB 24689759592, Put Divulja 7,21217 Kaštel Štafilić</item>
      <item>OTAGO Beteiligungsgesellschaft mbH, Berlin</item>
    </izvorni_sadrzaj>
    <derivirana_varijabla naziv="DomainObject.Predmet.SudioniciListAdressOIB_1">
      <item>EUROPSKI OBALNI AVIOPRIJEVOZNIK d.o.o. u stečaju, OIB 24689759592, Put Divulja 7,21217 Kaštel Štafilić</item>
      <item>OTAGO Beteiligungsgesellschaft mbH, Berlin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24689759592</item>
      <item>, OIB null</item>
    </izvorni_sadrzaj>
    <derivirana_varijabla naziv="DomainObject.Predmet.SudioniciListNazivOIB_1">
      <item>, OIB 24689759592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St-503/2017</izvorni_sadrzaj>
    <derivirana_varijabla naziv="DomainObject.Predmet.OznakaNizestupanjskogPredmeta_1">St-503/2017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27FB2F-8F0D-4AA0-811A-2746AEA28371}">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1718</properties:Words>
  <properties:Characters>9114</properties:Characters>
  <properties:Lines>181</properties:Lines>
  <properties:Paragraphs>41</properties:Paragraphs>
  <properties:TotalTime>190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10825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Omazić</cp:lastModifiedBy>
  <cp:lastPrinted>2019-05-16T10:25:00Z</cp:lastPrinted>
  <dcterms:modified xmlns:xsi="http://www.w3.org/2001/XMLSchema-instance" xsi:type="dcterms:W3CDTF">2019-10-03T08:05:00Z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4</vt:i4>
  </prop:property>
  <prop:property fmtid="{D5CDD505-2E9C-101B-9397-08002B2CF9AE}" pid="5" name="Naslov">
    <vt:lpwstr>Podnesak - Rješenje - prihvaćena žalba - ukinuto 1. st. rješenje (Pž-2156-19_EOP_st_-_odbačena_tražbina.docx)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