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a2077" w14:paraId="c9a207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A7F72" w:rsidP="004A7F72" w:rsidR="004A7F72" w:rsidRPr="004A7F72">
      <w:pPr>
        <w:spacing w:after="0"/>
        <w:ind w:firstLine="708"/>
        <w:rPr>
          <w:rFonts w:cs="Times New Roman" w:eastAsia="Times New Roman"/>
          <w:lang w:eastAsia="hr-HR"/>
        </w:rPr>
      </w:pPr>
      <w:r w:rsidRPr="004A7F72">
        <w:rPr>
          <w:rFonts w:cs="Times New Roman" w:eastAsia="Times New Roman"/>
          <w:lang w:eastAsia="hr-HR"/>
        </w:rPr>
        <w:t>Poslovni broj 3. St-867/2016-11</w:t>
      </w:r>
    </w:p>
    <w:p w:rsidRDefault="004A7F72" w:rsidP="004A7F72" w:rsidR="004A7F72" w:rsidRPr="004A7F72">
      <w:pPr>
        <w:spacing w:after="0"/>
        <w:rPr>
          <w:rFonts w:cs="Times New Roman" w:eastAsia="Times New Roman"/>
          <w:lang w:eastAsia="hr-HR"/>
        </w:rPr>
      </w:pPr>
    </w:p>
    <w:p w:rsidRDefault="004A7F72" w:rsidP="004A7F72" w:rsidR="004A7F72" w:rsidRPr="004A7F72">
      <w:pPr>
        <w:spacing w:after="0"/>
        <w:rPr>
          <w:rFonts w:cs="Times New Roman" w:eastAsia="Times New Roman"/>
          <w:lang w:eastAsia="hr-HR"/>
        </w:rPr>
      </w:pPr>
      <w:r w:rsidRPr="004A7F72">
        <w:rPr>
          <w:rFonts w:cs="Times New Roman" w:eastAsia="Times New Roman"/>
          <w:lang w:eastAsia="hr-HR"/>
        </w:rPr>
        <w:tab/>
      </w:r>
      <w:r w:rsidRPr="004A7F72">
        <w:rPr>
          <w:rFonts w:cs="Times New Roman" w:eastAsia="Times New Roman"/>
          <w:lang w:eastAsia="hr-HR"/>
        </w:rPr>
        <w:tab/>
      </w:r>
      <w:r w:rsidRPr="004A7F72">
        <w:rPr>
          <w:rFonts w:cs="Times New Roman" w:eastAsia="Times New Roman"/>
          <w:lang w:eastAsia="hr-HR"/>
        </w:rPr>
        <w:tab/>
      </w:r>
      <w:r w:rsidRPr="004A7F72">
        <w:rPr>
          <w:rFonts w:cs="Times New Roman" w:eastAsia="Times New Roman"/>
          <w:lang w:eastAsia="hr-HR"/>
        </w:rPr>
        <w:tab/>
      </w:r>
      <w:r w:rsidRPr="004A7F72">
        <w:rPr>
          <w:rFonts w:cs="Times New Roman" w:eastAsia="Times New Roman"/>
          <w:lang w:eastAsia="hr-HR"/>
        </w:rPr>
        <w:tab/>
      </w:r>
      <w:r w:rsidRPr="004A7F72">
        <w:rPr>
          <w:rFonts w:cs="Times New Roman" w:eastAsia="Times New Roman"/>
          <w:lang w:eastAsia="hr-HR"/>
        </w:rPr>
        <w:tab/>
      </w:r>
    </w:p>
    <w:p w:rsidRDefault="004A7F72" w:rsidP="004A7F72" w:rsidR="004A7F72" w:rsidRPr="004A7F72">
      <w:pPr>
        <w:spacing w:after="0"/>
        <w:ind w:firstLine="708"/>
        <w:rPr>
          <w:rFonts w:cs="Times New Roman" w:eastAsia="Times New Roman"/>
          <w:lang w:eastAsia="hr-HR"/>
        </w:rPr>
      </w:pPr>
      <w:r w:rsidRPr="004A7F72">
        <w:rPr>
          <w:rFonts w:cs="Times New Roman" w:eastAsia="Times New Roman"/>
          <w:lang w:eastAsia="hr-HR"/>
        </w:rPr>
        <w:t>REPUBLIKA HRVATSKA</w:t>
      </w:r>
    </w:p>
    <w:p w:rsidRDefault="004A7F72" w:rsidP="004A7F72" w:rsidR="004A7F72" w:rsidRPr="004A7F72">
      <w:pPr>
        <w:spacing w:after="0"/>
        <w:ind w:firstLine="708"/>
        <w:rPr>
          <w:rFonts w:cs="Times New Roman" w:eastAsia="Times New Roman"/>
          <w:lang w:eastAsia="hr-HR"/>
        </w:rPr>
      </w:pPr>
      <w:r w:rsidRPr="004A7F72">
        <w:rPr>
          <w:rFonts w:cs="Times New Roman" w:eastAsia="Times New Roman"/>
          <w:lang w:eastAsia="hr-HR"/>
        </w:rPr>
        <w:t>TRGOVAČKI SUD U ZADRU</w:t>
      </w:r>
    </w:p>
    <w:p w:rsidRDefault="004A7F72" w:rsidP="004A7F72" w:rsidR="004A7F72" w:rsidRPr="004A7F72">
      <w:pPr>
        <w:spacing w:after="0"/>
        <w:ind w:firstLine="708"/>
        <w:rPr>
          <w:rFonts w:cs="Times New Roman" w:eastAsia="Times New Roman"/>
          <w:lang w:eastAsia="hr-HR"/>
        </w:rPr>
      </w:pPr>
      <w:r w:rsidRPr="004A7F72">
        <w:rPr>
          <w:rFonts w:cs="Times New Roman" w:eastAsia="Times New Roman"/>
          <w:lang w:eastAsia="hr-HR"/>
        </w:rPr>
        <w:t>Zadar, Dr. Franje Tuđmana 35</w:t>
      </w:r>
    </w:p>
    <w:p w:rsidRDefault="004A7F72" w:rsidP="004A7F72" w:rsidR="004A7F72" w:rsidRPr="004A7F72">
      <w:pPr>
        <w:spacing w:after="0"/>
        <w:jc w:val="center"/>
        <w:rPr>
          <w:rFonts w:cs="Times New Roman" w:eastAsia="Times New Roman"/>
          <w:lang w:eastAsia="hr-HR"/>
        </w:rPr>
      </w:pPr>
    </w:p>
    <w:p w:rsidRDefault="004A7F72" w:rsidP="004A7F72" w:rsidR="004A7F72" w:rsidRPr="004A7F72">
      <w:pPr>
        <w:spacing w:after="0"/>
        <w:jc w:val="center"/>
        <w:rPr>
          <w:rFonts w:cs="Times New Roman" w:eastAsia="Times New Roman"/>
          <w:lang w:eastAsia="hr-HR"/>
        </w:rPr>
      </w:pPr>
    </w:p>
    <w:p w:rsidRDefault="004A7F72" w:rsidP="004A7F72" w:rsidR="004A7F72" w:rsidRPr="004A7F72">
      <w:pPr>
        <w:spacing w:after="0"/>
        <w:jc w:val="center"/>
        <w:rPr>
          <w:rFonts w:cs="Times New Roman" w:eastAsia="Times New Roman"/>
          <w:lang w:eastAsia="hr-HR"/>
        </w:rPr>
      </w:pPr>
      <w:r w:rsidRPr="004A7F72">
        <w:rPr>
          <w:rFonts w:cs="Times New Roman" w:eastAsia="Times New Roman"/>
          <w:lang w:eastAsia="hr-HR"/>
        </w:rPr>
        <w:t xml:space="preserve">R E P U B L I K A  H R V A T S K A </w:t>
      </w:r>
    </w:p>
    <w:p w:rsidRDefault="004A7F72" w:rsidP="004A7F72" w:rsidR="004A7F72" w:rsidRPr="004A7F72">
      <w:pPr>
        <w:spacing w:after="0"/>
        <w:jc w:val="both"/>
        <w:rPr>
          <w:rFonts w:cs="Times New Roman" w:eastAsia="Times New Roman"/>
          <w:lang w:eastAsia="hr-HR"/>
        </w:rPr>
      </w:pPr>
    </w:p>
    <w:p w:rsidRDefault="004A7F72" w:rsidP="004A7F72" w:rsidR="004A7F72" w:rsidRPr="004A7F72">
      <w:pPr>
        <w:spacing w:after="0"/>
        <w:jc w:val="center"/>
        <w:rPr>
          <w:rFonts w:cs="Times New Roman" w:eastAsia="Times New Roman"/>
          <w:lang w:eastAsia="hr-HR"/>
        </w:rPr>
      </w:pPr>
      <w:r w:rsidRPr="004A7F72">
        <w:rPr>
          <w:rFonts w:cs="Times New Roman" w:eastAsia="Times New Roman"/>
          <w:lang w:eastAsia="hr-HR"/>
        </w:rPr>
        <w:t>Z A K LJ U Č A K</w:t>
      </w:r>
    </w:p>
    <w:p w:rsidRDefault="004A7F72" w:rsidP="004A7F72" w:rsidR="004A7F72" w:rsidRPr="004A7F72">
      <w:pPr>
        <w:spacing w:after="0"/>
        <w:ind w:firstLine="705"/>
        <w:jc w:val="both"/>
        <w:rPr>
          <w:rFonts w:cs="Times New Roman" w:eastAsia="Times New Roman"/>
          <w:lang w:eastAsia="hr-HR"/>
        </w:rPr>
      </w:pPr>
    </w:p>
    <w:p w:rsidRDefault="004A7F72" w:rsidP="004A7F72" w:rsidR="004A7F72" w:rsidRPr="004A7F72">
      <w:pPr>
        <w:spacing w:after="0"/>
        <w:ind w:firstLine="705"/>
        <w:jc w:val="both"/>
        <w:rPr>
          <w:rFonts w:cs="Times New Roman" w:eastAsia="Times New Roman"/>
          <w:lang w:eastAsia="hr-HR"/>
        </w:rPr>
      </w:pPr>
      <w:r w:rsidRPr="004A7F72">
        <w:rPr>
          <w:rFonts w:cs="Times New Roman" w:eastAsia="Times New Roman"/>
          <w:lang w:eastAsia="hr-HR"/>
        </w:rPr>
        <w:t xml:space="preserve">Trgovački sud u Zadru, OIB: 39670464653, po sutkinji Tini Grgas, u prethodnom postupku radi utvrđivanja pretpostavki za otvaranje stečajnoga postupka nad dužnikom ANTE ŠKABRNJA j.d.o.o. sa sjedištem u Prkosu, </w:t>
      </w:r>
      <w:proofErr w:type="spellStart"/>
      <w:r w:rsidRPr="004A7F72">
        <w:rPr>
          <w:rFonts w:cs="Times New Roman" w:eastAsia="Times New Roman"/>
          <w:lang w:eastAsia="hr-HR"/>
        </w:rPr>
        <w:t>Prkoških</w:t>
      </w:r>
      <w:proofErr w:type="spellEnd"/>
      <w:r w:rsidRPr="004A7F72">
        <w:rPr>
          <w:rFonts w:cs="Times New Roman" w:eastAsia="Times New Roman"/>
          <w:lang w:eastAsia="hr-HR"/>
        </w:rPr>
        <w:t xml:space="preserve"> domoljuba 4, OIB: 82366331916, zastupanog po direktoru Anti </w:t>
      </w:r>
      <w:proofErr w:type="spellStart"/>
      <w:r w:rsidRPr="004A7F72">
        <w:rPr>
          <w:rFonts w:cs="Times New Roman" w:eastAsia="Times New Roman"/>
          <w:lang w:eastAsia="hr-HR"/>
        </w:rPr>
        <w:t>Butiću</w:t>
      </w:r>
      <w:proofErr w:type="spellEnd"/>
      <w:r w:rsidRPr="004A7F72">
        <w:rPr>
          <w:rFonts w:cs="Times New Roman" w:eastAsia="Times New Roman"/>
          <w:lang w:eastAsia="hr-HR"/>
        </w:rPr>
        <w:t xml:space="preserve"> iz Prkosa, </w:t>
      </w:r>
      <w:proofErr w:type="spellStart"/>
      <w:r w:rsidRPr="004A7F72">
        <w:rPr>
          <w:rFonts w:cs="Times New Roman" w:eastAsia="Times New Roman"/>
          <w:lang w:eastAsia="hr-HR"/>
        </w:rPr>
        <w:t>Prkoških</w:t>
      </w:r>
      <w:proofErr w:type="spellEnd"/>
      <w:r w:rsidRPr="004A7F72">
        <w:rPr>
          <w:rFonts w:cs="Times New Roman" w:eastAsia="Times New Roman"/>
          <w:lang w:eastAsia="hr-HR"/>
        </w:rPr>
        <w:t xml:space="preserve"> domoljuba 4, OIB: 57026221338, odlučujući o prijedlogu privremenog stečajnog upravitelja Krešimira </w:t>
      </w:r>
      <w:proofErr w:type="spellStart"/>
      <w:r w:rsidRPr="004A7F72">
        <w:rPr>
          <w:rFonts w:cs="Times New Roman" w:eastAsia="Times New Roman"/>
          <w:lang w:eastAsia="hr-HR"/>
        </w:rPr>
        <w:t>Peroša</w:t>
      </w:r>
      <w:proofErr w:type="spellEnd"/>
      <w:r w:rsidRPr="004A7F72">
        <w:rPr>
          <w:rFonts w:cs="Times New Roman" w:eastAsia="Times New Roman"/>
          <w:lang w:eastAsia="hr-HR"/>
        </w:rPr>
        <w:t xml:space="preserve"> iz Zadra od 4. listopada 2016., 5. listopada 2016. </w:t>
      </w:r>
    </w:p>
    <w:p w:rsidRDefault="004A7F72" w:rsidP="004A7F72" w:rsidR="004A7F72" w:rsidRPr="004A7F72">
      <w:pPr>
        <w:spacing w:after="0"/>
        <w:rPr>
          <w:rFonts w:cs="Times New Roman" w:eastAsia="Times New Roman"/>
          <w:lang w:eastAsia="hr-HR"/>
        </w:rPr>
      </w:pPr>
      <w:r w:rsidRPr="004A7F72">
        <w:rPr>
          <w:rFonts w:cs="Times New Roman" w:eastAsia="Times New Roman"/>
          <w:lang w:eastAsia="hr-HR"/>
        </w:rPr>
        <w:t xml:space="preserve"> </w:t>
      </w:r>
    </w:p>
    <w:p w:rsidRDefault="004A7F72" w:rsidP="004A7F72" w:rsidR="004A7F72" w:rsidRPr="004A7F72">
      <w:pPr>
        <w:spacing w:after="0"/>
        <w:jc w:val="center"/>
        <w:rPr>
          <w:rFonts w:cs="Times New Roman" w:eastAsia="Times New Roman"/>
          <w:lang w:eastAsia="hr-HR"/>
        </w:rPr>
      </w:pPr>
      <w:r w:rsidRPr="004A7F72">
        <w:rPr>
          <w:rFonts w:cs="Times New Roman" w:eastAsia="Times New Roman"/>
          <w:lang w:eastAsia="hr-HR"/>
        </w:rPr>
        <w:t xml:space="preserve">z a k </w:t>
      </w:r>
      <w:proofErr w:type="spellStart"/>
      <w:r w:rsidRPr="004A7F72">
        <w:rPr>
          <w:rFonts w:cs="Times New Roman" w:eastAsia="Times New Roman"/>
          <w:lang w:eastAsia="hr-HR"/>
        </w:rPr>
        <w:t>lj</w:t>
      </w:r>
      <w:proofErr w:type="spellEnd"/>
      <w:r w:rsidRPr="004A7F72">
        <w:rPr>
          <w:rFonts w:cs="Times New Roman" w:eastAsia="Times New Roman"/>
          <w:lang w:eastAsia="hr-HR"/>
        </w:rPr>
        <w:t xml:space="preserve"> u č i o  j e</w:t>
      </w:r>
    </w:p>
    <w:p w:rsidRDefault="004A7F72" w:rsidP="004A7F72" w:rsidR="004A7F72" w:rsidRPr="004A7F72">
      <w:pPr>
        <w:spacing w:after="0"/>
        <w:jc w:val="center"/>
        <w:rPr>
          <w:rFonts w:cs="Times New Roman" w:eastAsia="Times New Roman"/>
          <w:lang w:eastAsia="hr-HR"/>
        </w:rPr>
      </w:pP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I. Određuje se dovođenje Ante </w:t>
      </w:r>
      <w:proofErr w:type="spellStart"/>
      <w:r w:rsidRPr="004A7F72">
        <w:rPr>
          <w:rFonts w:cs="Times New Roman" w:eastAsia="Times New Roman"/>
          <w:lang w:eastAsia="hr-HR"/>
        </w:rPr>
        <w:t>Butića</w:t>
      </w:r>
      <w:proofErr w:type="spellEnd"/>
      <w:r w:rsidRPr="004A7F72">
        <w:rPr>
          <w:rFonts w:cs="Times New Roman" w:eastAsia="Times New Roman"/>
          <w:lang w:eastAsia="hr-HR"/>
        </w:rPr>
        <w:t xml:space="preserve"> (Ante </w:t>
      </w:r>
      <w:proofErr w:type="spellStart"/>
      <w:r w:rsidRPr="004A7F72">
        <w:rPr>
          <w:rFonts w:cs="Times New Roman" w:eastAsia="Times New Roman"/>
          <w:lang w:eastAsia="hr-HR"/>
        </w:rPr>
        <w:t>Butić</w:t>
      </w:r>
      <w:proofErr w:type="spellEnd"/>
      <w:r w:rsidRPr="004A7F72">
        <w:rPr>
          <w:rFonts w:cs="Times New Roman" w:eastAsia="Times New Roman"/>
          <w:lang w:eastAsia="hr-HR"/>
        </w:rPr>
        <w:t xml:space="preserve">) sina Šime iz Prkosa, </w:t>
      </w:r>
      <w:proofErr w:type="spellStart"/>
      <w:r w:rsidRPr="004A7F72">
        <w:rPr>
          <w:rFonts w:cs="Times New Roman" w:eastAsia="Times New Roman"/>
          <w:lang w:eastAsia="hr-HR"/>
        </w:rPr>
        <w:t>Prkoških</w:t>
      </w:r>
      <w:proofErr w:type="spellEnd"/>
      <w:r w:rsidRPr="004A7F72">
        <w:rPr>
          <w:rFonts w:cs="Times New Roman" w:eastAsia="Times New Roman"/>
          <w:lang w:eastAsia="hr-HR"/>
        </w:rPr>
        <w:t xml:space="preserve"> domoljuba 4, OIB: 57026221338, kao osobe ovlaštene za zastupanje po zakonu uvodno označenog dužnika radi saslušanja istog na ročište u prethodnom postupku radi utvrđivanja pretpostavki za otvaranje stečajnoga postupka nad dužnikom koje će se održati 20. listopada 2016. u 9,30 sati u zgradi Trgovačkog suda u Zadru, Dr. Franje Tuđmana 35, sudnica 34/I kat.</w:t>
      </w:r>
    </w:p>
    <w:p w:rsidRDefault="004A7F72" w:rsidP="004A7F72" w:rsidR="004A7F72" w:rsidRPr="004A7F72">
      <w:pPr>
        <w:spacing w:after="0"/>
        <w:ind w:firstLine="708"/>
        <w:jc w:val="both"/>
        <w:rPr>
          <w:rFonts w:cs="Times New Roman" w:eastAsia="Times New Roman"/>
          <w:lang w:eastAsia="hr-HR"/>
        </w:rPr>
      </w:pP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II. Provedba naloga iz točke I. izreke ovog zaključka povjerava se Ministarstvu unutarnjih poslova Republike Hrvatske, Policijskoj upravi Zadarska, II. Policijskoj postaji Zadar, Ulica bana Josipa Jelačića 30. </w:t>
      </w:r>
    </w:p>
    <w:p w:rsidRDefault="004A7F72" w:rsidP="004A7F72" w:rsidR="004A7F72" w:rsidRPr="004A7F72">
      <w:pPr>
        <w:spacing w:after="0"/>
        <w:ind w:firstLine="708"/>
        <w:jc w:val="both"/>
        <w:rPr>
          <w:rFonts w:cs="Times New Roman" w:eastAsia="Times New Roman"/>
          <w:lang w:eastAsia="hr-HR"/>
        </w:rPr>
      </w:pP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III. Ako osoba ovlaštena za zastupanje dužnika po zakonu na ročištu od 20. listopada 2016. i u daljnjem tijeku postupka odbije davanje odgovarajućih obavijesti sudu i privremenom stečajnom upravitelju dužnika tj. tijelima stečajnog postupka, kaznit će se novčanom kaznom u iznosu od 10.000,00 kuna. </w:t>
      </w:r>
    </w:p>
    <w:p w:rsidRDefault="004A7F72" w:rsidP="004A7F72" w:rsidR="004A7F72" w:rsidRPr="004A7F72">
      <w:pPr>
        <w:spacing w:after="0"/>
        <w:ind w:firstLine="708"/>
        <w:jc w:val="both"/>
        <w:rPr>
          <w:rFonts w:cs="Times New Roman" w:eastAsia="Times New Roman"/>
          <w:lang w:eastAsia="hr-HR"/>
        </w:rPr>
      </w:pPr>
    </w:p>
    <w:p w:rsidRDefault="004A7F72" w:rsidP="004A7F72" w:rsidR="004A7F72" w:rsidRPr="004A7F72">
      <w:pPr>
        <w:spacing w:after="0"/>
        <w:rPr>
          <w:rFonts w:cs="Times New Roman" w:eastAsia="Times New Roman"/>
          <w:lang w:eastAsia="hr-HR"/>
        </w:rPr>
      </w:pPr>
    </w:p>
    <w:p w:rsidRDefault="004A7F72" w:rsidP="004A7F72" w:rsidR="004A7F72" w:rsidRPr="004A7F72">
      <w:pPr>
        <w:spacing w:after="0"/>
        <w:jc w:val="center"/>
        <w:rPr>
          <w:rFonts w:cs="Times New Roman" w:eastAsia="Times New Roman"/>
          <w:lang w:eastAsia="hr-HR"/>
        </w:rPr>
      </w:pPr>
      <w:r w:rsidRPr="004A7F72">
        <w:rPr>
          <w:rFonts w:cs="Times New Roman" w:eastAsia="Times New Roman"/>
          <w:lang w:eastAsia="hr-HR"/>
        </w:rPr>
        <w:t>Obrazloženje</w:t>
      </w:r>
    </w:p>
    <w:p w:rsidRDefault="004A7F72" w:rsidP="004A7F72" w:rsidR="004A7F72" w:rsidRPr="004A7F72">
      <w:pPr>
        <w:spacing w:after="0"/>
        <w:ind w:left="1065"/>
        <w:jc w:val="center"/>
        <w:rPr>
          <w:rFonts w:cs="Times New Roman" w:eastAsia="Times New Roman"/>
          <w:lang w:eastAsia="hr-HR"/>
        </w:rPr>
      </w:pPr>
    </w:p>
    <w:p w:rsidRDefault="004A7F72" w:rsidP="004A7F72" w:rsidR="004A7F72" w:rsidRPr="004A7F72">
      <w:pPr>
        <w:spacing w:after="0"/>
        <w:ind w:firstLine="709"/>
        <w:jc w:val="both"/>
        <w:rPr>
          <w:rFonts w:cs="Times New Roman" w:eastAsia="Times New Roman"/>
          <w:lang w:eastAsia="hr-HR"/>
        </w:rPr>
      </w:pPr>
      <w:r w:rsidRPr="004A7F72">
        <w:rPr>
          <w:rFonts w:cs="Times New Roman" w:eastAsia="Times New Roman"/>
          <w:lang w:eastAsia="hr-HR"/>
        </w:rPr>
        <w:t xml:space="preserve">Rješenjem ovog suda poslovni broj gornji od 20. lipnja 2016., a povodom prijedloga Republike Hrvatske, Ministarstva financija-Porezne uprave, Područnog ureda Dalmacija, pokrenut je prethodni postupak te je određeno ročište za 6. srpnja 2016. radi utvrđivanja pretpostavki za otvaranje stečajnoga postupka nad uvodno označenim dužnikom zastupanim po direktoru Anti </w:t>
      </w:r>
      <w:proofErr w:type="spellStart"/>
      <w:r w:rsidRPr="004A7F72">
        <w:rPr>
          <w:rFonts w:cs="Times New Roman" w:eastAsia="Times New Roman"/>
          <w:lang w:eastAsia="hr-HR"/>
        </w:rPr>
        <w:t>Butiću</w:t>
      </w:r>
      <w:proofErr w:type="spellEnd"/>
      <w:r w:rsidRPr="004A7F72">
        <w:rPr>
          <w:rFonts w:cs="Times New Roman" w:eastAsia="Times New Roman"/>
          <w:lang w:eastAsia="hr-HR"/>
        </w:rPr>
        <w:t xml:space="preserve"> iz Prkosa.</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lastRenderedPageBreak/>
        <w:t xml:space="preserve">Iako je direktoru dužnika kao osobi ovlaštenoj za zastupanje istog po zakonu, poziv za navedeno ročište uredno dostavljen putem e-Oglasne ploče ovog suda, isti nije pristupio na ročište na kojem je trebao pružiti sudu sve potrebne podatke i obavijesti odlučne za predmetni postupak, zbog čega je ovaj sud rješenjem od 18. kolovoza 2016. imenovao privremenog stečajnog upravitelja dužniku u osobi Krešimira </w:t>
      </w:r>
      <w:proofErr w:type="spellStart"/>
      <w:r w:rsidRPr="004A7F72">
        <w:rPr>
          <w:rFonts w:cs="Times New Roman" w:eastAsia="Times New Roman"/>
          <w:lang w:eastAsia="hr-HR"/>
        </w:rPr>
        <w:t>Peroša</w:t>
      </w:r>
      <w:proofErr w:type="spellEnd"/>
      <w:r w:rsidRPr="004A7F72">
        <w:rPr>
          <w:rFonts w:cs="Times New Roman" w:eastAsia="Times New Roman"/>
          <w:lang w:eastAsia="hr-HR"/>
        </w:rPr>
        <w:t xml:space="preserve"> iz Zadra te naložio istom ispitati postojanje stečajnih razloga za otvaranje stečajnoga postupka nad dužnikom.  </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Privremeni stečajni upravitelj je podneskom od 29. rujna 2016. obavijestio ovaj sud da direktor dužnika, unatoč brojnim telefonskim kontaktima s istim, već dulje vrijeme odbija suradnju i kontinuirano odgađa dogovorene sastanke radi predaje poslovne dokumentacije potrebne za izradu izvješća privremenog stečajnog upravitelja sukladno rješenju suda od 18. kolovoza 2016., predlažući sudu donošenje odluke o prisilnom dovođenju direktora dužnika u smislu odredbe čl. 178. Stečajnog zakona radi njegovog saslušanja. </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Naime, odredbom čl. 117. st. 1. Stečajnog zakona (Narodne novine broj 71/15; dalje SZ) propisano je da su osobe ovlaštene za zastupanje dužnika po zakonu dužne nakon podnošenja prijedloga za otvaranje stečajnoga postupka, stečajnim tijelima, na njihov zahtjev, bez odgode pružiti sve potrebne podatke i obavijesti radi donošenja odluke o osnovanosti istog.  </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Nadalje, odredbama čl. 177. st. 2. i 3. i čl. 178. SZ-a koje se temeljem odredbe čl. 180. SZ-a na odgovarajući način primjenjuju i na osobe ovlaštene na zastupanje dužnika (pravne osobe) po zakonu, propisano je da je dužnik dužan stečajnom upravitelju pomagati pri ispunjenju njegovih zadataka, da je u tu svrhu dužan davati obavijesti i surađivati, prema nalogu suda, u svako doba, da se dužan uzdržavati od svih radnji kojima bi se moglo otežati ispunjenje tih obveza, te da sud, ako to radi pribavljanja odgovarajućih obavijesti bude potrebno, može odrediti saslušanje direktora dužnika i prisilno dovođenje istog uz izricanje novčane kazne do 10.000,00 kuna u slučaju neispunjenja dužnosti iz čl. 177. SZ-a. </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 S obzirom da je osoba ovlaštena za zastupanje dužnika po zakonu u zaključku dostavljenom uz rješenje poslovni broj gornji od 20. lipnja 2016. o pokretanju prethodnog postupka i određivanju ročišta za dan 6. srpnja 2016., uredno upozorena da će se u slučaju neodazivanju pozivu suda na ročište, odrediti njezino prisilno dovođenje, te da iz podneska privremenog stečajnog upravitelja proizlazi da ista odbija davanje obavijesti i suradnju sa privremenim stečajnim upraviteljem u svrhu točnog i potpunog utvrđenja svih okolnosti koje se odnose na predmetni postupak, to je temeljem naprijed citiranih odredbi te odredbe čl. 178. st. 1. SZ-a, donesena odluka kao u točki I. i II. izreke ovog zaključka. </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 xml:space="preserve">Odluka suda iz točke III. izreke zaključka, temelji se na odredbi čl. 178. st. 2. SZ-a. </w:t>
      </w:r>
    </w:p>
    <w:p w:rsidRDefault="004A7F72" w:rsidP="004A7F72" w:rsidR="004A7F72" w:rsidRPr="004A7F72">
      <w:pPr>
        <w:spacing w:after="0"/>
        <w:ind w:firstLine="708"/>
        <w:jc w:val="both"/>
        <w:rPr>
          <w:rFonts w:cs="Times New Roman" w:eastAsia="Times New Roman"/>
          <w:lang w:eastAsia="hr-HR"/>
        </w:rPr>
      </w:pPr>
    </w:p>
    <w:p w:rsidRDefault="004A7F72" w:rsidP="004A7F72" w:rsidR="004A7F72" w:rsidRPr="004A7F72">
      <w:pPr>
        <w:spacing w:after="0"/>
        <w:rPr>
          <w:rFonts w:cs="Times New Roman" w:eastAsia="Times New Roman"/>
          <w:lang w:eastAsia="hr-HR"/>
        </w:rPr>
      </w:pPr>
    </w:p>
    <w:p w:rsidRDefault="004A7F72" w:rsidP="004A7F72" w:rsidR="004A7F72" w:rsidRPr="004A7F72">
      <w:pPr>
        <w:spacing w:after="0"/>
        <w:jc w:val="center"/>
        <w:rPr>
          <w:rFonts w:cs="Times New Roman" w:eastAsia="Times New Roman"/>
          <w:lang w:eastAsia="hr-HR"/>
        </w:rPr>
      </w:pPr>
      <w:r w:rsidRPr="004A7F72">
        <w:rPr>
          <w:rFonts w:cs="Times New Roman" w:eastAsia="Times New Roman"/>
          <w:lang w:eastAsia="hr-HR"/>
        </w:rPr>
        <w:t>U Zadru 5. listopada 2016.</w:t>
      </w:r>
    </w:p>
    <w:p w:rsidRDefault="004A7F72" w:rsidP="004A7F72" w:rsidR="004A7F72" w:rsidRPr="004A7F72">
      <w:pPr>
        <w:spacing w:after="0"/>
        <w:rPr>
          <w:rFonts w:cs="Times New Roman" w:eastAsia="Times New Roman"/>
          <w:lang w:eastAsia="hr-HR"/>
        </w:rPr>
      </w:pPr>
    </w:p>
    <w:p w:rsidRDefault="004A7F72" w:rsidP="004A7F72" w:rsidR="004A7F72" w:rsidRPr="004A7F72">
      <w:pPr>
        <w:spacing w:after="0"/>
        <w:rPr>
          <w:rFonts w:cs="Times New Roman" w:eastAsia="Times New Roman"/>
          <w:lang w:eastAsia="hr-HR"/>
        </w:rPr>
      </w:pPr>
    </w:p>
    <w:p w:rsidRDefault="004A7F72" w:rsidP="004A7F72" w:rsidR="004A7F72" w:rsidRPr="004A7F72">
      <w:pPr>
        <w:spacing w:after="0"/>
        <w:rPr>
          <w:rFonts w:cs="Times New Roman" w:eastAsia="Times New Roman"/>
          <w:lang w:eastAsia="hr-HR"/>
        </w:rPr>
      </w:pPr>
    </w:p>
    <w:p w:rsidRDefault="004A7F72" w:rsidP="004A7F72" w:rsidR="004A7F72" w:rsidRPr="004A7F72">
      <w:pPr>
        <w:spacing w:after="0"/>
        <w:ind w:left="708"/>
        <w:jc w:val="right"/>
        <w:rPr>
          <w:rFonts w:cs="Times New Roman" w:eastAsia="Times New Roman"/>
          <w:lang w:eastAsia="hr-HR"/>
        </w:rPr>
      </w:pPr>
      <w:r w:rsidRPr="004A7F72">
        <w:rPr>
          <w:rFonts w:cs="Times New Roman" w:eastAsia="Times New Roman"/>
          <w:lang w:eastAsia="hr-HR"/>
        </w:rPr>
        <w:t xml:space="preserve">                                          Sutkinja                                                                                                                                                                                                 Tina Grgas</w:t>
      </w:r>
    </w:p>
    <w:p w:rsidRDefault="004A7F72" w:rsidP="004A7F72" w:rsidR="004A7F72" w:rsidRPr="004A7F72">
      <w:pPr>
        <w:spacing w:after="0"/>
        <w:jc w:val="center"/>
        <w:rPr>
          <w:rFonts w:cs="Times New Roman" w:eastAsia="Times New Roman"/>
          <w:lang w:eastAsia="hr-HR"/>
        </w:rPr>
      </w:pPr>
    </w:p>
    <w:p w:rsidRDefault="004A7F72" w:rsidP="004A7F72" w:rsidR="004A7F72" w:rsidRPr="004A7F72">
      <w:pPr>
        <w:spacing w:after="0"/>
        <w:rPr>
          <w:rFonts w:cs="Times New Roman" w:eastAsia="Times New Roman"/>
          <w:lang w:eastAsia="hr-HR"/>
        </w:rPr>
      </w:pPr>
      <w:r w:rsidRPr="004A7F72">
        <w:rPr>
          <w:rFonts w:cs="Times New Roman" w:eastAsia="Times New Roman"/>
          <w:lang w:eastAsia="hr-HR"/>
        </w:rPr>
        <w:tab/>
        <w:t xml:space="preserve">UPUTA O PRAVNOM LIJEKU: </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Protiv ovog zaključka nije dopuštena žalba (čl. 19. st. 7. SZ-a).</w:t>
      </w:r>
    </w:p>
    <w:p w:rsidRDefault="004A7F72" w:rsidP="004A7F72" w:rsidR="004A7F72" w:rsidRPr="004A7F72">
      <w:pPr>
        <w:spacing w:after="0"/>
        <w:rPr>
          <w:rFonts w:cs="Times New Roman" w:eastAsia="Times New Roman"/>
          <w:lang w:eastAsia="hr-HR"/>
        </w:rPr>
      </w:pPr>
    </w:p>
    <w:p w:rsidRDefault="004A7F72" w:rsidP="004A7F72" w:rsidR="004A7F72" w:rsidRPr="004A7F72">
      <w:pPr>
        <w:spacing w:after="0"/>
        <w:ind w:firstLine="708"/>
        <w:rPr>
          <w:rFonts w:cs="Times New Roman" w:eastAsia="Times New Roman"/>
          <w:lang w:eastAsia="hr-HR"/>
        </w:rPr>
      </w:pPr>
      <w:r w:rsidRPr="004A7F72">
        <w:rPr>
          <w:rFonts w:cs="Times New Roman" w:eastAsia="Times New Roman"/>
          <w:lang w:eastAsia="hr-HR"/>
        </w:rPr>
        <w:t xml:space="preserve">Dostaviti: </w:t>
      </w:r>
    </w:p>
    <w:p w:rsidRDefault="004A7F72" w:rsidP="004A7F72" w:rsidR="004A7F72" w:rsidRPr="004A7F72">
      <w:pPr>
        <w:numPr>
          <w:ilvl w:val="0"/>
          <w:numId w:val="47"/>
        </w:numPr>
        <w:spacing w:after="0"/>
        <w:contextualSpacing/>
        <w:rPr>
          <w:rFonts w:cs="Times New Roman" w:eastAsia="Times New Roman"/>
          <w:lang w:eastAsia="hr-HR"/>
        </w:rPr>
      </w:pPr>
      <w:r w:rsidRPr="004A7F72">
        <w:rPr>
          <w:rFonts w:cs="Times New Roman" w:eastAsia="Times New Roman"/>
          <w:lang w:eastAsia="hr-HR"/>
        </w:rPr>
        <w:t xml:space="preserve">Direktoru dužnika Anti </w:t>
      </w:r>
      <w:proofErr w:type="spellStart"/>
      <w:r w:rsidRPr="004A7F72">
        <w:rPr>
          <w:rFonts w:cs="Times New Roman" w:eastAsia="Times New Roman"/>
          <w:lang w:eastAsia="hr-HR"/>
        </w:rPr>
        <w:t>Butiću</w:t>
      </w:r>
      <w:proofErr w:type="spellEnd"/>
      <w:r w:rsidRPr="004A7F72">
        <w:rPr>
          <w:rFonts w:cs="Times New Roman" w:eastAsia="Times New Roman"/>
          <w:lang w:eastAsia="hr-HR"/>
        </w:rPr>
        <w:t xml:space="preserve"> iz Prkosa, </w:t>
      </w:r>
      <w:proofErr w:type="spellStart"/>
      <w:r w:rsidRPr="004A7F72">
        <w:rPr>
          <w:rFonts w:cs="Times New Roman" w:eastAsia="Times New Roman"/>
          <w:lang w:eastAsia="hr-HR"/>
        </w:rPr>
        <w:t>Prkoških</w:t>
      </w:r>
      <w:proofErr w:type="spellEnd"/>
      <w:r w:rsidRPr="004A7F72">
        <w:rPr>
          <w:rFonts w:cs="Times New Roman" w:eastAsia="Times New Roman"/>
          <w:lang w:eastAsia="hr-HR"/>
        </w:rPr>
        <w:t xml:space="preserve"> domoljuba 4, osobno </w:t>
      </w:r>
    </w:p>
    <w:p w:rsidRDefault="004A7F72" w:rsidP="004A7F72" w:rsidR="004A7F72" w:rsidRPr="004A7F72">
      <w:pPr>
        <w:numPr>
          <w:ilvl w:val="0"/>
          <w:numId w:val="47"/>
        </w:numPr>
        <w:spacing w:after="0"/>
        <w:contextualSpacing/>
        <w:rPr>
          <w:rFonts w:cs="Times New Roman" w:eastAsia="Times New Roman"/>
          <w:lang w:eastAsia="hr-HR"/>
        </w:rPr>
      </w:pPr>
      <w:r w:rsidRPr="004A7F72">
        <w:rPr>
          <w:rFonts w:cs="Times New Roman" w:eastAsia="Times New Roman"/>
          <w:lang w:eastAsia="hr-HR"/>
        </w:rPr>
        <w:t>PU Zadarskoj,  II Policijskoj postaji Zadar, Ulica bana Josipa Jelačića 30, osobno</w:t>
      </w:r>
    </w:p>
    <w:p w:rsidRDefault="004A7F72" w:rsidP="004A7F72" w:rsidR="004A7F72" w:rsidRPr="004A7F72">
      <w:pPr>
        <w:spacing w:after="0"/>
        <w:ind w:left="708"/>
        <w:jc w:val="both"/>
        <w:rPr>
          <w:rFonts w:cs="Times New Roman" w:eastAsia="Times New Roman"/>
          <w:lang w:eastAsia="hr-HR"/>
        </w:rPr>
      </w:pPr>
      <w:r w:rsidRPr="004A7F72">
        <w:rPr>
          <w:rFonts w:cs="Times New Roman" w:eastAsia="Times New Roman"/>
          <w:lang w:eastAsia="hr-HR"/>
        </w:rPr>
        <w:lastRenderedPageBreak/>
        <w:t xml:space="preserve">3. Privremenom stečajnom upravitelju dužnika Krešimiru </w:t>
      </w:r>
      <w:proofErr w:type="spellStart"/>
      <w:r w:rsidRPr="004A7F72">
        <w:rPr>
          <w:rFonts w:cs="Times New Roman" w:eastAsia="Times New Roman"/>
          <w:lang w:eastAsia="hr-HR"/>
        </w:rPr>
        <w:t>Perošu</w:t>
      </w:r>
      <w:proofErr w:type="spellEnd"/>
      <w:r w:rsidRPr="004A7F72">
        <w:rPr>
          <w:rFonts w:cs="Times New Roman" w:eastAsia="Times New Roman"/>
          <w:lang w:eastAsia="hr-HR"/>
        </w:rPr>
        <w:t xml:space="preserve"> iz Zadra, Ivana     </w:t>
      </w:r>
    </w:p>
    <w:p w:rsidRDefault="004A7F72" w:rsidP="004A7F72" w:rsidR="004A7F72" w:rsidRPr="004A7F72">
      <w:pPr>
        <w:spacing w:after="0"/>
        <w:ind w:left="708"/>
        <w:jc w:val="both"/>
        <w:rPr>
          <w:rFonts w:cs="Times New Roman" w:eastAsia="Times New Roman"/>
          <w:lang w:eastAsia="hr-HR"/>
        </w:rPr>
      </w:pPr>
      <w:r w:rsidRPr="004A7F72">
        <w:rPr>
          <w:rFonts w:cs="Times New Roman" w:eastAsia="Times New Roman"/>
          <w:lang w:eastAsia="hr-HR"/>
        </w:rPr>
        <w:t xml:space="preserve">    Gundulića 4d</w:t>
      </w:r>
    </w:p>
    <w:p w:rsidRDefault="004A7F72" w:rsidP="004A7F72" w:rsidR="004A7F72" w:rsidRPr="004A7F72">
      <w:pPr>
        <w:spacing w:after="0"/>
        <w:ind w:left="708"/>
        <w:jc w:val="both"/>
        <w:rPr>
          <w:rFonts w:cs="Times New Roman" w:eastAsia="Times New Roman"/>
          <w:lang w:eastAsia="hr-HR"/>
        </w:rPr>
      </w:pPr>
      <w:r w:rsidRPr="004A7F72">
        <w:rPr>
          <w:rFonts w:cs="Times New Roman" w:eastAsia="Times New Roman"/>
          <w:lang w:eastAsia="hr-HR"/>
        </w:rPr>
        <w:t xml:space="preserve">4. Predlagatelju Republici Hrvatskoj, MF-Poreznoj upravi, PU Dalmacija po ŽDO-u </w:t>
      </w:r>
      <w:proofErr w:type="spellStart"/>
      <w:r w:rsidRPr="004A7F72">
        <w:rPr>
          <w:rFonts w:cs="Times New Roman" w:eastAsia="Times New Roman"/>
          <w:lang w:eastAsia="hr-HR"/>
        </w:rPr>
        <w:t>u</w:t>
      </w:r>
      <w:proofErr w:type="spellEnd"/>
      <w:r w:rsidRPr="004A7F72">
        <w:rPr>
          <w:rFonts w:cs="Times New Roman" w:eastAsia="Times New Roman"/>
          <w:lang w:eastAsia="hr-HR"/>
        </w:rPr>
        <w:t xml:space="preserve">   </w:t>
      </w:r>
    </w:p>
    <w:p w:rsidRDefault="004A7F72" w:rsidP="004A7F72" w:rsidR="004A7F72" w:rsidRPr="004A7F72">
      <w:pPr>
        <w:spacing w:after="0"/>
        <w:ind w:left="708"/>
        <w:jc w:val="both"/>
        <w:rPr>
          <w:rFonts w:cs="Times New Roman" w:eastAsia="Times New Roman"/>
          <w:lang w:eastAsia="hr-HR"/>
        </w:rPr>
      </w:pPr>
      <w:r w:rsidRPr="004A7F72">
        <w:rPr>
          <w:rFonts w:cs="Times New Roman" w:eastAsia="Times New Roman"/>
          <w:lang w:eastAsia="hr-HR"/>
        </w:rPr>
        <w:t xml:space="preserve">    Zadru</w:t>
      </w:r>
    </w:p>
    <w:p w:rsidRDefault="004A7F72" w:rsidP="004A7F72" w:rsidR="004A7F72" w:rsidRPr="004A7F72">
      <w:pPr>
        <w:spacing w:after="0"/>
        <w:ind w:firstLine="708"/>
        <w:jc w:val="both"/>
        <w:rPr>
          <w:rFonts w:cs="Times New Roman" w:eastAsia="Times New Roman"/>
          <w:lang w:eastAsia="hr-HR"/>
        </w:rPr>
      </w:pPr>
      <w:r w:rsidRPr="004A7F72">
        <w:rPr>
          <w:rFonts w:cs="Times New Roman" w:eastAsia="Times New Roman"/>
          <w:lang w:eastAsia="hr-HR"/>
        </w:rPr>
        <w:t>5. Ostalim sudionicima postupka, od 3. do 5. svima putem e-Oglasne ploče ovog sud</w:t>
      </w:r>
    </w:p>
    <w:p w:rsidRDefault="004A7F72" w:rsidP="004A7F72" w:rsidR="004A7F72" w:rsidRPr="004A7F72">
      <w:pPr>
        <w:spacing w:after="0"/>
        <w:ind w:firstLine="708"/>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E76425"/>
    <w:multiLevelType w:val="hybridMultilevel"/>
    <w:tmpl w:val="AD96D4C2"/>
    <w:lvl w:tplc="3572A9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A7F72"/>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85817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St-867/2016-13</izvorni_sadrzaj>
    <derivirana_varijabla naziv="DomainObject.Oznaka_1">St-867/2016-13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ŠKABRNJA j.d.o.o.  za turizam i graditeljstvo</izvorni_sadrzaj>
    <derivirana_varijabla naziv="DomainObject.Predmet.ProtustrankaFormated_1">  ANTE ŠKABRNJA j.d.o.o.  za turizam i graditeljstvo</derivirana_varijabla>
  </DomainObject.Predmet.ProtustrankaFormated>
  <DomainObject.Predmet.ProtustrankaFormatedOIB>
    <izvorni_sadrzaj>  ANTE ŠKABRNJA j.d.o.o.  za turizam i graditeljstvo, OIB 82366331916</izvorni_sadrzaj>
    <derivirana_varijabla naziv="DomainObject.Predmet.ProtustrankaFormatedOIB_1">  ANTE ŠKABRNJA j.d.o.o.  za turizam i graditeljstvo, OIB 82366331916</derivirana_varijabla>
  </DomainObject.Predmet.ProtustrankaFormatedOIB>
  <DomainObject.Predmet.ProtustrankaFormatedWithAdress>
    <izvorni_sadrzaj> ANTE ŠKABRNJA j.d.o.o.  za turizam i graditeljstvo, Prkoških domoljuba 4, 23223 Prkos</izvorni_sadrzaj>
    <derivirana_varijabla naziv="DomainObject.Predmet.ProtustrankaFormatedWithAdress_1"> ANTE ŠKABRNJA j.d.o.o.  za turizam i graditeljstvo, Prkoških domoljuba 4, 23223 Prkos</derivirana_varijabla>
  </DomainObject.Predmet.ProtustrankaFormatedWithAdress>
  <DomainObject.Predmet.ProtustrankaFormatedWithAdressOIB>
    <izvorni_sadrzaj> ANTE ŠKABRNJA j.d.o.o.  za turizam i graditeljstvo, OIB 82366331916, Prkoških domoljuba 4, 23223 Prkos</izvorni_sadrzaj>
    <derivirana_varijabla naziv="DomainObject.Predmet.ProtustrankaFormatedWithAdressOIB_1"> ANTE ŠKABRNJA j.d.o.o.  za turizam i graditeljstvo, OIB 82366331916, Prkoških domoljuba 4, 23223 Prkos</derivirana_varijabla>
  </DomainObject.Predmet.ProtustrankaFormatedWithAdressOIB>
  <DomainObject.Predmet.ProtustrankaWithAdress>
    <izvorni_sadrzaj>ANTE ŠKABRNJA j.d.o.o.  za turizam i graditeljstvo Prkoških domoljuba 4, 23223 Prkos</izvorni_sadrzaj>
    <derivirana_varijabla naziv="DomainObject.Predmet.ProtustrankaWithAdress_1">ANTE ŠKABRNJA j.d.o.o.  za turizam i graditeljstvo Prkoških domoljuba 4, 23223 Prkos</derivirana_varijabla>
  </DomainObject.Predmet.ProtustrankaWithAdress>
  <DomainObject.Predmet.ProtustrankaWithAdressOIB>
    <izvorni_sadrzaj>ANTE ŠKABRNJA j.d.o.o.  za turizam i graditeljstvo, OIB 82366331916, Prkoških domoljuba 4, 23223 Prkos</izvorni_sadrzaj>
    <derivirana_varijabla naziv="DomainObject.Predmet.ProtustrankaWithAdressOIB_1">ANTE ŠKABRNJA j.d.o.o.  za turizam i graditeljstvo, OIB 82366331916, Prkoških domoljuba 4, 23223 Prkos</derivirana_varijabla>
  </DomainObject.Predmet.ProtustrankaWithAdressOIB>
  <DomainObject.Predmet.ProtustrankaNazivFormated>
    <izvorni_sadrzaj>ANTE ŠKABRNJA j.d.o.o.  za turizam i graditeljstvo</izvorni_sadrzaj>
    <derivirana_varijabla naziv="DomainObject.Predmet.ProtustrankaNazivFormated_1">ANTE ŠKABRNJA j.d.o.o.  za turizam i graditeljstvo</derivirana_varijabla>
  </DomainObject.Predmet.ProtustrankaNazivFormated>
  <DomainObject.Predmet.ProtustrankaNazivFormatedOIB>
    <izvorni_sadrzaj>ANTE ŠKABRNJA j.d.o.o.  za turizam i graditeljstvo, OIB 82366331916</izvorni_sadrzaj>
    <derivirana_varijabla naziv="DomainObject.Predmet.ProtustrankaNazivFormatedOIB_1">ANTE ŠKABRNJA j.d.o.o.  za turizam i graditeljstvo, OIB 82366331916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Butić</izvorni_sadrzaj>
    <derivirana_varijabla naziv="DomainObject.Predmet.StrankaFormated_1">  FINA; Ante Butić</derivirana_varijabla>
  </DomainObject.Predmet.StrankaFormated>
  <DomainObject.Predmet.StrankaFormatedOIB>
    <izvorni_sadrzaj>  FINA, OIB 85821130368; Ante Butić, OIB 57026221338</izvorni_sadrzaj>
    <derivirana_varijabla naziv="DomainObject.Predmet.StrankaFormatedOIB_1">  FINA, OIB 85821130368; Ante Butić, OIB 57026221338</derivirana_varijabla>
  </DomainObject.Predmet.StrankaFormatedOIB>
  <DomainObject.Predmet.StrankaFormatedWithAdress>
    <izvorni_sadrzaj> FINA; Ante Butić, Ulica Prkoških Domoljuba 4, 23223 Prkos</izvorni_sadrzaj>
    <derivirana_varijabla naziv="DomainObject.Predmet.StrankaFormatedWithAdress_1"> FINA; Ante Butić, Ulica Prkoških Domoljuba 4, 23223 Prkos</derivirana_varijabla>
  </DomainObject.Predmet.StrankaFormatedWithAdress>
  <DomainObject.Predmet.StrankaFormatedWithAdressOIB>
    <izvorni_sadrzaj> FINA, OIB 85821130368; Ante Butić, OIB 57026221338, Ulica Prkoških Domoljuba 4, 23223 Prkos</izvorni_sadrzaj>
    <derivirana_varijabla naziv="DomainObject.Predmet.StrankaFormatedWithAdressOIB_1"> FINA, OIB 85821130368; Ante Butić, OIB 57026221338, Ulica Prkoških Domoljuba 4, 23223 Prkos</derivirana_varijabla>
  </DomainObject.Predmet.StrankaFormatedWithAdressOIB>
  <DomainObject.Predmet.StrankaWithAdress>
    <izvorni_sadrzaj>FINA ,Ante Butić Ulica Prkoških Domoljuba 4,23223 Prkos</izvorni_sadrzaj>
    <derivirana_varijabla naziv="DomainObject.Predmet.StrankaWithAdress_1">FINA ,Ante Butić Ulica Prkoških Domoljuba 4,23223 Prkos</derivirana_varijabla>
  </DomainObject.Predmet.StrankaWithAdress>
  <DomainObject.Predmet.StrankaWithAdressOIB>
    <izvorni_sadrzaj>FINA, OIB 85821130368,Ante Butić, OIB 57026221338, Ulica Prkoških Domoljuba 4,23223 Prkos</izvorni_sadrzaj>
    <derivirana_varijabla naziv="DomainObject.Predmet.StrankaWithAdressOIB_1">FINA, OIB 85821130368,Ante Butić, OIB 57026221338, Ulica Prkoških Domoljuba 4,23223 Prkos</derivirana_varijabla>
  </DomainObject.Predmet.StrankaWithAdressOIB>
  <DomainObject.Predmet.StrankaNazivFormated>
    <izvorni_sadrzaj>FINA,Ante Butić</izvorni_sadrzaj>
    <derivirana_varijabla naziv="DomainObject.Predmet.StrankaNazivFormated_1">FINA,Ante Butić</derivirana_varijabla>
  </DomainObject.Predmet.StrankaNazivFormated>
  <DomainObject.Predmet.StrankaNazivFormatedOIB>
    <izvorni_sadrzaj>FINA, OIB 85821130368,Ante Butić, OIB 57026221338</izvorni_sadrzaj>
    <derivirana_varijabla naziv="DomainObject.Predmet.StrankaNazivFormatedOIB_1">FINA, OIB 85821130368,Ante Butić, OIB 57026221338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Butić</item>
    </izvorni_sadrzaj>
    <derivirana_varijabla naziv="DomainObject.Predmet.StrankaListFormated_1">
      <item>FINA</item>
      <item>Ante Butić</item>
    </derivirana_varijabla>
  </DomainObject.Predmet.StrankaListFormated>
  <DomainObject.Predmet.StrankaListFormatedOIB>
    <izvorni_sadrzaj>
      <item>FINA, OIB 85821130368</item>
      <item>Ante Butić, OIB 57026221338</item>
    </izvorni_sadrzaj>
    <derivirana_varijabla naziv="DomainObject.Predmet.StrankaListFormatedOIB_1">
      <item>FINA, OIB 85821130368</item>
      <item>Ante Butić, OIB 57026221338</item>
    </derivirana_varijabla>
  </DomainObject.Predmet.StrankaListFormatedOIB>
  <DomainObject.Predmet.StrankaListFormatedWithAdress>
    <izvorni_sadrzaj>
      <item>FINA</item>
      <item>Ante Butić, Ulica Prkoških Domoljuba 4, 23223 Prkos</item>
    </izvorni_sadrzaj>
    <derivirana_varijabla naziv="DomainObject.Predmet.StrankaListFormatedWithAdress_1">
      <item>FINA</item>
      <item>Ante Butić, Ulica Prkoških Domoljuba 4, 23223 Prkos</item>
    </derivirana_varijabla>
  </DomainObject.Predmet.StrankaListFormatedWithAdress>
  <DomainObject.Predmet.StrankaListFormatedWithAdressOIB>
    <izvorni_sadrzaj>
      <item>FINA, OIB 85821130368</item>
      <item>Ante Butić, OIB 57026221338, Ulica Prkoških Domoljuba 4, 23223 Prkos</item>
    </izvorni_sadrzaj>
    <derivirana_varijabla naziv="DomainObject.Predmet.StrankaListFormatedWithAdressOIB_1">
      <item>FINA, OIB 85821130368</item>
      <item>Ante Butić, OIB 57026221338, Ulica Prkoških Domoljuba 4, 23223 Prkos</item>
    </derivirana_varijabla>
  </DomainObject.Predmet.StrankaListFormatedWithAdressOIB>
  <DomainObject.Predmet.StrankaListNazivFormated>
    <izvorni_sadrzaj>
      <item>FINA</item>
      <item>Ante Butić</item>
    </izvorni_sadrzaj>
    <derivirana_varijabla naziv="DomainObject.Predmet.StrankaListNazivFormated_1">
      <item>FINA</item>
      <item>Ante Butić</item>
    </derivirana_varijabla>
  </DomainObject.Predmet.StrankaListNazivFormated>
  <DomainObject.Predmet.StrankaListNazivFormatedOIB>
    <izvorni_sadrzaj>
      <item>FINA, OIB 85821130368</item>
      <item>Ante Butić, OIB 57026221338</item>
    </izvorni_sadrzaj>
    <derivirana_varijabla naziv="DomainObject.Predmet.StrankaListNazivFormatedOIB_1">
      <item>FINA, OIB 85821130368</item>
      <item>Ante Butić, OIB 57026221338</item>
    </derivirana_varijabla>
  </DomainObject.Predmet.StrankaListNazivFormatedOIB>
  <DomainObject.Predmet.ProtuStrankaListFormated>
    <izvorni_sadrzaj>
      <item>ANTE ŠKABRNJA j.d.o.o.  za turizam i graditeljstvo</item>
    </izvorni_sadrzaj>
    <derivirana_varijabla naziv="DomainObject.Predmet.ProtuStrankaListFormated_1">
      <item>ANTE ŠKABRNJA j.d.o.o.  za turizam i graditeljstvo</item>
    </derivirana_varijabla>
  </DomainObject.Predmet.ProtuStrankaListFormated>
  <DomainObject.Predmet.ProtuStrankaListFormatedOIB>
    <izvorni_sadrzaj>
      <item>ANTE ŠKABRNJA j.d.o.o.  za turizam i graditeljstvo, OIB 82366331916</item>
    </izvorni_sadrzaj>
    <derivirana_varijabla naziv="DomainObject.Predmet.ProtuStrankaListFormatedOIB_1">
      <item>ANTE ŠKABRNJA j.d.o.o.  za turizam i graditeljstvo, OIB 82366331916</item>
    </derivirana_varijabla>
  </DomainObject.Predmet.ProtuStrankaListFormatedOIB>
  <DomainObject.Predmet.ProtuStrankaListFormatedWithAdress>
    <izvorni_sadrzaj>
      <item>ANTE ŠKABRNJA j.d.o.o.  za turizam i graditeljstvo, Prkoških domoljuba 4, 23223 Prkos</item>
    </izvorni_sadrzaj>
    <derivirana_varijabla naziv="DomainObject.Predmet.ProtuStrankaListFormatedWithAdress_1">
      <item>ANTE ŠKABRNJA j.d.o.o.  za turizam i graditeljstvo, Prkoških domoljuba 4, 23223 Prkos</item>
    </derivirana_varijabla>
  </DomainObject.Predmet.ProtuStrankaListFormatedWithAdress>
  <DomainObject.Predmet.ProtuStrankaListFormatedWithAdressOIB>
    <izvorni_sadrzaj>
      <item>ANTE ŠKABRNJA j.d.o.o.  za turizam i graditeljstvo, OIB 82366331916, Prkoških domoljuba 4, 23223 Prkos</item>
    </izvorni_sadrzaj>
    <derivirana_varijabla naziv="DomainObject.Predmet.ProtuStrankaListFormatedWithAdressOIB_1">
      <item>ANTE ŠKABRNJA j.d.o.o.  za turizam i graditeljstvo, OIB 82366331916, Prkoških domoljuba 4, 23223 Prkos</item>
    </derivirana_varijabla>
  </DomainObject.Predmet.ProtuStrankaListFormatedWithAdressOIB>
  <DomainObject.Predmet.ProtuStrankaListNazivFormated>
    <izvorni_sadrzaj>
      <item>ANTE ŠKABRNJA j.d.o.o.  za turizam i graditeljstvo</item>
    </izvorni_sadrzaj>
    <derivirana_varijabla naziv="DomainObject.Predmet.ProtuStrankaListNazivFormated_1">
      <item>ANTE ŠKABRNJA j.d.o.o.  za turizam i graditeljstvo</item>
    </derivirana_varijabla>
  </DomainObject.Predmet.ProtuStrankaListNazivFormated>
  <DomainObject.Predmet.ProtuStrankaListNazivFormatedOIB>
    <izvorni_sadrzaj>
      <item>ANTE ŠKABRNJA j.d.o.o.  za turizam i graditeljstvo, OIB 82366331916</item>
    </izvorni_sadrzaj>
    <derivirana_varijabla naziv="DomainObject.Predmet.ProtuStrankaListNazivFormatedOIB_1">
      <item>ANTE ŠKABRNJA j.d.o.o.  za turizam i graditeljstvo, OIB 82366331916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St-867/2016-13</izvorni_sadrzaj>
    <derivirana_varijabla naziv="DomainObject.PoslovniBrojDokumenta_1">St-867/2016-13</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ANTE ŠKABRNJA j.d.o.o.  za turizam i graditeljstvo</izvorni_sadrzaj>
    <derivirana_varijabla naziv="DomainObject.Predmet.ProtustrankaIDrugi_1">ANTE ŠKABRNJA j.d.o.o.  za turizam i graditeljstvo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ANTE ŠKABRNJA j.d.o.o.  za turizam i graditeljstvo, OIB 82366331916, Prkoških domoljuba 4, 23223 Prkos</izvorni_sadrzaj>
    <derivirana_varijabla naziv="DomainObject.Predmet.ProtustrankaIDrugiAdressOIB_1">ANTE ŠKABRNJA j.d.o.o.  za turizam i graditeljstvo, OIB 82366331916, Prkoških domoljuba 4, 23223 Prkos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ŠKABRNJA j.d.o.o.  za turizam i graditeljstvo</item>
      <item>FINA</item>
      <item>Ante Butić</item>
    </izvorni_sadrzaj>
    <derivirana_varijabla naziv="DomainObject.Predmet.SudioniciListNaziv_1">
      <item>ANTE ŠKABRNJA j.d.o.o.  za turizam i graditeljstvo</item>
      <item>FINA</item>
      <item>Ante Butić</item>
    </derivirana_varijabla>
  </DomainObject.Predmet.SudioniciListNaziv>
  <DomainObject.Predmet.SudioniciListAdressOIB>
    <izvorni_sadrzaj>
      <item>ANTE ŠKABRNJA j.d.o.o.  za turizam i graditeljstvo, OIB 82366331916, Prkoških domoljuba 4,23223 Prkos</item>
      <item>FINA, OIB 85821130368</item>
      <item>Ante Butić, OIB 57026221338, Ulica Prkoških Domoljuba 4,23223 Prkos</item>
    </izvorni_sadrzaj>
    <derivirana_varijabla naziv="DomainObject.Predmet.SudioniciListAdressOIB_1">
      <item>ANTE ŠKABRNJA j.d.o.o.  za turizam i graditeljstvo, OIB 82366331916, Prkoških domoljuba 4,23223 Prkos</item>
      <item>FINA, OIB 85821130368</item>
      <item>Ante Butić, OIB 57026221338, Ulica Prkoških Domoljuba 4,23223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BCD55A-F198-49CB-A0E1-1159A7DEA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824</properties:Words>
  <properties:Characters>4615</properties:Characters>
  <properties:Lines>105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2016-10-06T08:43:00Z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St-867/2016-13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