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4bd5a" w14:paraId="5b4bd5a" w:rsidRDefault="00AB7B3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1584960</wp:posOffset>
            </wp:positionH>
            <wp:positionV relativeFrom="page">
              <wp:posOffset>673100</wp:posOffset>
            </wp:positionV>
            <wp:extent cy="823595" cx="61722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23595" cx="617220"/>
                    </a:xfrm>
                    <a:prstGeom prst="rect">
                      <a:avLst/>
                    </a:prstGeom>
                  </pic:spPr>
                </pic:pic>
              </a:graphicData>
            </a:graphic>
          </wp:anchor>
        </w:drawing>
      </w:r>
    </w:p>
    <w:p w:rsidRDefault="00AE649C" w:rsidP="004F27AE" w:rsidR="00AE649C" w:rsidRPr="00B76F3C">
      <w:pPr>
        <w:pStyle w:val="NormaleSPIS"/>
      </w:pPr>
    </w:p>
    <w:p w:rsidRDefault="00AB7B37" w:rsidP="00AB7B37" w:rsidR="00AB7B37">
      <w:pPr>
        <w:spacing w:after="0"/>
        <w:jc w:val="both"/>
      </w:pPr>
      <w:r>
        <w:t xml:space="preserve">           Republika Hrvatska</w:t>
      </w:r>
    </w:p>
    <w:p w:rsidRDefault="00AB7B37" w:rsidP="00AB7B37" w:rsidR="00AB7B37">
      <w:pPr>
        <w:tabs>
          <w:tab w:pos="3338" w:val="left"/>
        </w:tabs>
        <w:spacing w:after="0"/>
        <w:jc w:val="both"/>
      </w:pPr>
      <w:r>
        <w:t xml:space="preserve">     Trgovački sud u Bjelovaru</w:t>
      </w:r>
      <w:r>
        <w:tab/>
      </w:r>
    </w:p>
    <w:p w:rsidRDefault="00AB7B37" w:rsidP="00AB7B37" w:rsidR="00AB7B37">
      <w:pPr>
        <w:spacing w:after="0"/>
        <w:jc w:val="both"/>
      </w:pPr>
      <w:r>
        <w:t xml:space="preserve">Bjelovar, Šetalište dr. I. </w:t>
      </w:r>
      <w:proofErr w:type="spellStart"/>
      <w:r>
        <w:t>Lebovića</w:t>
      </w:r>
      <w:proofErr w:type="spellEnd"/>
      <w:r>
        <w:t xml:space="preserve"> 42</w:t>
      </w:r>
    </w:p>
    <w:p w:rsidRDefault="00AB7B37" w:rsidP="00AB7B37" w:rsidR="00AB7B37" w:rsidRPr="00AB7B37">
      <w:pPr>
        <w:overflowPunct w:val="false"/>
        <w:autoSpaceDE w:val="false"/>
        <w:autoSpaceDN w:val="false"/>
        <w:adjustRightInd w:val="false"/>
        <w:spacing w:after="0"/>
        <w:jc w:val="right"/>
        <w:rPr>
          <w:rFonts w:cs="Times New Roman" w:eastAsia="Times New Roman"/>
          <w:noProof/>
          <w:lang w:eastAsia="hr-HR"/>
        </w:rPr>
      </w:pPr>
      <w:r w:rsidRPr="00AB7B37">
        <w:rPr>
          <w:rFonts w:cs="Times New Roman" w:eastAsia="Times New Roman"/>
          <w:noProof/>
          <w:lang w:eastAsia="hr-HR"/>
        </w:rPr>
        <w:t xml:space="preserve">             Poslovni broj: 5. St-290/2016-48</w:t>
      </w:r>
    </w:p>
    <w:p w:rsidRDefault="00AB7B37" w:rsidP="00AB7B37" w:rsidR="00AB7B37">
      <w:pPr>
        <w:overflowPunct w:val="false"/>
        <w:autoSpaceDE w:val="false"/>
        <w:autoSpaceDN w:val="false"/>
        <w:adjustRightInd w:val="false"/>
        <w:spacing w:after="0"/>
        <w:rPr>
          <w:rFonts w:cs="Times New Roman" w:eastAsia="Times New Roman"/>
          <w:noProof/>
          <w:lang w:eastAsia="hr-HR"/>
        </w:rPr>
      </w:pPr>
    </w:p>
    <w:p w:rsidRDefault="00AB7B37" w:rsidP="00AB7B37" w:rsidR="00AB7B37" w:rsidRPr="00AB7B37">
      <w:pPr>
        <w:overflowPunct w:val="false"/>
        <w:autoSpaceDE w:val="false"/>
        <w:autoSpaceDN w:val="false"/>
        <w:adjustRightInd w:val="false"/>
        <w:spacing w:after="0"/>
        <w:rPr>
          <w:rFonts w:cs="Times New Roman" w:eastAsia="Times New Roman"/>
          <w:noProof/>
          <w:lang w:eastAsia="hr-HR"/>
        </w:rPr>
      </w:pPr>
    </w:p>
    <w:p w:rsidRDefault="00AB7B37" w:rsidP="00AB7B37" w:rsidR="00AB7B37" w:rsidRPr="00AB7B37">
      <w:pPr>
        <w:overflowPunct w:val="false"/>
        <w:autoSpaceDE w:val="false"/>
        <w:autoSpaceDN w:val="false"/>
        <w:adjustRightInd w:val="false"/>
        <w:spacing w:after="0"/>
        <w:jc w:val="center"/>
        <w:rPr>
          <w:rFonts w:cs="Times New Roman" w:eastAsia="Times New Roman"/>
          <w:noProof/>
          <w:lang w:eastAsia="hr-HR"/>
        </w:rPr>
      </w:pPr>
      <w:r w:rsidRPr="00AB7B37">
        <w:rPr>
          <w:rFonts w:cs="Times New Roman" w:eastAsia="Times New Roman"/>
          <w:noProof/>
          <w:lang w:eastAsia="hr-HR"/>
        </w:rPr>
        <w:t>U  I M E  R E P U B L I K E  H R V A T S K E</w:t>
      </w:r>
    </w:p>
    <w:p w:rsidRDefault="00AB7B37" w:rsidP="00AB7B37" w:rsidR="00AB7B37" w:rsidRPr="00AB7B37">
      <w:pPr>
        <w:overflowPunct w:val="false"/>
        <w:autoSpaceDE w:val="false"/>
        <w:autoSpaceDN w:val="false"/>
        <w:adjustRightInd w:val="false"/>
        <w:spacing w:after="0"/>
        <w:rPr>
          <w:rFonts w:cs="Times New Roman" w:eastAsia="Times New Roman"/>
          <w:noProof/>
          <w:lang w:eastAsia="hr-HR"/>
        </w:rPr>
      </w:pPr>
    </w:p>
    <w:p w:rsidRDefault="00AB7B37" w:rsidP="00AB7B37" w:rsidR="00AB7B37" w:rsidRPr="00AB7B37">
      <w:pPr>
        <w:overflowPunct w:val="false"/>
        <w:autoSpaceDE w:val="false"/>
        <w:autoSpaceDN w:val="false"/>
        <w:adjustRightInd w:val="false"/>
        <w:spacing w:after="0"/>
        <w:jc w:val="center"/>
        <w:rPr>
          <w:rFonts w:cs="Times New Roman" w:eastAsia="Times New Roman"/>
          <w:lang w:eastAsia="hr-HR"/>
        </w:rPr>
      </w:pPr>
      <w:r w:rsidRPr="00AB7B37">
        <w:rPr>
          <w:rFonts w:cs="Times New Roman" w:eastAsia="Times New Roman"/>
          <w:lang w:eastAsia="hr-HR"/>
        </w:rPr>
        <w:t>R J E Š E N J E</w:t>
      </w:r>
    </w:p>
    <w:p w:rsidRDefault="00AB7B37" w:rsidP="00AB7B37" w:rsidR="00AB7B37" w:rsidRPr="00AB7B37">
      <w:pPr>
        <w:overflowPunct w:val="false"/>
        <w:autoSpaceDE w:val="false"/>
        <w:autoSpaceDN w:val="false"/>
        <w:adjustRightInd w:val="false"/>
        <w:spacing w:after="0"/>
        <w:rPr>
          <w:rFonts w:cs="Times New Roman" w:eastAsia="Times New Roman"/>
          <w:lang w:eastAsia="hr-HR"/>
        </w:rPr>
      </w:pPr>
    </w:p>
    <w:p w:rsidRDefault="00AB7B37" w:rsidP="00AB7B37" w:rsidR="00AB7B37" w:rsidRPr="00AB7B37">
      <w:pPr>
        <w:overflowPunct w:val="false"/>
        <w:autoSpaceDE w:val="false"/>
        <w:autoSpaceDN w:val="false"/>
        <w:adjustRightInd w:val="false"/>
        <w:spacing w:after="0"/>
        <w:ind w:firstLine="851"/>
        <w:jc w:val="both"/>
        <w:rPr>
          <w:rFonts w:cs="Times New Roman" w:eastAsia="Times New Roman"/>
          <w:lang w:eastAsia="hr-HR"/>
        </w:rPr>
      </w:pPr>
      <w:r w:rsidRPr="00AB7B37">
        <w:rPr>
          <w:rFonts w:cs="Times New Roman" w:eastAsia="Times New Roman"/>
          <w:lang w:eastAsia="hr-HR"/>
        </w:rPr>
        <w:t>Trgovački sud u Bjelovaru, po stečajnoj sutkinji Mariji Petrina Kubica, u stečajnom postupku nad dužnikom GT-INTERIJERI d.o.o. za proizvodnju, trgovinu i usluge, Daruvar, Strma ulica 3, OIB: 42102113495,</w:t>
      </w:r>
      <w:r w:rsidRPr="00AB7B37">
        <w:rPr>
          <w:rFonts w:cs="Times New Roman" w:eastAsia="Times New Roman"/>
          <w:szCs w:val="20"/>
          <w:lang w:eastAsia="hr-HR" w:val="en-GB"/>
        </w:rPr>
        <w:t xml:space="preserve"> MBS: 010057225, 11. </w:t>
      </w:r>
      <w:r w:rsidRPr="00AB7B37">
        <w:rPr>
          <w:rFonts w:cs="Times New Roman" w:eastAsia="Times New Roman"/>
          <w:lang w:eastAsia="hr-HR"/>
        </w:rPr>
        <w:t xml:space="preserve">travnja 2018.  </w:t>
      </w:r>
    </w:p>
    <w:p w:rsidRDefault="00AB7B37" w:rsidP="00AB7B37" w:rsidR="00AB7B37" w:rsidRPr="00AB7B37">
      <w:pPr>
        <w:overflowPunct w:val="false"/>
        <w:autoSpaceDE w:val="false"/>
        <w:autoSpaceDN w:val="false"/>
        <w:adjustRightInd w:val="false"/>
        <w:spacing w:after="0"/>
        <w:rPr>
          <w:rFonts w:cs="Times New Roman" w:eastAsia="Times New Roman"/>
          <w:lang w:eastAsia="hr-HR"/>
        </w:rPr>
      </w:pPr>
    </w:p>
    <w:p w:rsidRDefault="00AB7B37" w:rsidP="00AB7B37" w:rsidR="00AB7B37" w:rsidRPr="00AB7B37">
      <w:pPr>
        <w:overflowPunct w:val="false"/>
        <w:autoSpaceDE w:val="false"/>
        <w:autoSpaceDN w:val="false"/>
        <w:adjustRightInd w:val="false"/>
        <w:spacing w:after="0"/>
        <w:jc w:val="center"/>
        <w:rPr>
          <w:rFonts w:cs="Times New Roman" w:eastAsia="Times New Roman"/>
          <w:lang w:eastAsia="hr-HR"/>
        </w:rPr>
      </w:pPr>
      <w:r w:rsidRPr="00AB7B37">
        <w:rPr>
          <w:rFonts w:cs="Times New Roman" w:eastAsia="Times New Roman"/>
          <w:lang w:eastAsia="hr-HR"/>
        </w:rPr>
        <w:t>r i j e š i o  j e</w:t>
      </w:r>
    </w:p>
    <w:p w:rsidRDefault="00AB7B37" w:rsidP="00AB7B37" w:rsidR="00AB7B37" w:rsidRPr="00AB7B37">
      <w:pPr>
        <w:overflowPunct w:val="false"/>
        <w:autoSpaceDE w:val="false"/>
        <w:autoSpaceDN w:val="false"/>
        <w:adjustRightInd w:val="false"/>
        <w:spacing w:after="0"/>
        <w:rPr>
          <w:rFonts w:cs="Times New Roman" w:eastAsia="Times New Roman"/>
          <w:lang w:eastAsia="hr-HR"/>
        </w:rPr>
      </w:pPr>
    </w:p>
    <w:p w:rsidRDefault="00AB7B37" w:rsidP="00AB7B37" w:rsidR="00AB7B37" w:rsidRPr="00AB7B37">
      <w:pPr>
        <w:overflowPunct w:val="false"/>
        <w:autoSpaceDE w:val="false"/>
        <w:autoSpaceDN w:val="false"/>
        <w:adjustRightInd w:val="false"/>
        <w:spacing w:after="0"/>
        <w:ind w:firstLine="851"/>
        <w:jc w:val="both"/>
        <w:rPr>
          <w:rFonts w:cs="Times New Roman" w:eastAsia="Times New Roman"/>
          <w:color w:val="000000"/>
          <w:lang w:eastAsia="hr-HR"/>
        </w:rPr>
      </w:pPr>
      <w:r w:rsidRPr="00AB7B37">
        <w:rPr>
          <w:rFonts w:cs="Times New Roman" w:eastAsia="Times New Roman"/>
          <w:lang w:eastAsia="hr-HR"/>
        </w:rPr>
        <w:t xml:space="preserve">1. Zaključuje se stečajni postupak nad dužnikom GT-INTERIJERI d.o.o. za proizvodnju, trgovinu i usluge, Daruvar, Strma ulica 3, OIB: 42102113495, </w:t>
      </w:r>
      <w:r w:rsidRPr="00AB7B37">
        <w:rPr>
          <w:rFonts w:cs="Times New Roman" w:eastAsia="Times New Roman"/>
          <w:szCs w:val="20"/>
          <w:lang w:eastAsia="hr-HR" w:val="en-GB"/>
        </w:rPr>
        <w:t>MBS: 010057225,</w:t>
      </w:r>
      <w:r w:rsidRPr="00AB7B37">
        <w:rPr>
          <w:rFonts w:cs="Times New Roman" w:eastAsia="Times New Roman"/>
          <w:lang w:eastAsia="hr-HR"/>
        </w:rPr>
        <w:t xml:space="preserve"> </w:t>
      </w:r>
      <w:r w:rsidRPr="00AB7B37">
        <w:rPr>
          <w:rFonts w:cs="Times New Roman" w:eastAsia="Times New Roman"/>
          <w:color w:val="000000"/>
          <w:lang w:eastAsia="hr-HR"/>
        </w:rPr>
        <w:t>s danom 11. travnja 2018.</w:t>
      </w:r>
    </w:p>
    <w:p w:rsidRDefault="00AB7B37" w:rsidP="00AB7B37" w:rsidR="00AB7B37" w:rsidRPr="00AB7B37">
      <w:pPr>
        <w:overflowPunct w:val="false"/>
        <w:autoSpaceDE w:val="false"/>
        <w:autoSpaceDN w:val="false"/>
        <w:adjustRightInd w:val="false"/>
        <w:spacing w:after="0"/>
        <w:ind w:firstLine="851"/>
        <w:jc w:val="both"/>
        <w:rPr>
          <w:rFonts w:cs="Times New Roman" w:eastAsia="Times New Roman"/>
          <w:color w:val="000000"/>
          <w:lang w:eastAsia="hr-HR"/>
        </w:rPr>
      </w:pPr>
    </w:p>
    <w:p w:rsidRDefault="00AB7B37" w:rsidP="00AB7B37" w:rsidR="00AB7B37" w:rsidRPr="00AB7B37">
      <w:pPr>
        <w:overflowPunct w:val="false"/>
        <w:autoSpaceDE w:val="false"/>
        <w:autoSpaceDN w:val="false"/>
        <w:adjustRightInd w:val="false"/>
        <w:spacing w:after="0"/>
        <w:ind w:firstLine="851"/>
        <w:jc w:val="both"/>
        <w:rPr>
          <w:rFonts w:cs="Times New Roman" w:eastAsia="Times New Roman"/>
          <w:lang w:eastAsia="hr-HR"/>
        </w:rPr>
      </w:pPr>
      <w:r w:rsidRPr="00AB7B37">
        <w:rPr>
          <w:rFonts w:cs="Times New Roman" w:eastAsia="Times New Roman"/>
          <w:lang w:eastAsia="hr-HR"/>
        </w:rPr>
        <w:t xml:space="preserve">2. Ovo rješenje objaviti će se na e-oglasnoj ploči ovog suda.  </w:t>
      </w:r>
    </w:p>
    <w:p w:rsidRDefault="00AB7B37" w:rsidP="00AB7B37" w:rsidR="00AB7B37" w:rsidRPr="00AB7B37">
      <w:pPr>
        <w:overflowPunct w:val="false"/>
        <w:autoSpaceDE w:val="false"/>
        <w:autoSpaceDN w:val="false"/>
        <w:adjustRightInd w:val="false"/>
        <w:spacing w:after="0"/>
        <w:ind w:firstLine="851"/>
        <w:jc w:val="both"/>
        <w:rPr>
          <w:rFonts w:cs="Times New Roman" w:eastAsia="Times New Roman"/>
          <w:lang w:eastAsia="hr-HR"/>
        </w:rPr>
      </w:pPr>
    </w:p>
    <w:p w:rsidRDefault="00AB7B37" w:rsidP="00AB7B37" w:rsidR="00AB7B37" w:rsidRPr="00AB7B37">
      <w:pPr>
        <w:overflowPunct w:val="false"/>
        <w:autoSpaceDE w:val="false"/>
        <w:autoSpaceDN w:val="false"/>
        <w:adjustRightInd w:val="false"/>
        <w:spacing w:after="0"/>
        <w:ind w:firstLine="851"/>
        <w:jc w:val="both"/>
        <w:rPr>
          <w:rFonts w:cs="Times New Roman" w:eastAsia="Times New Roman"/>
          <w:lang w:eastAsia="hr-HR"/>
        </w:rPr>
      </w:pPr>
      <w:r w:rsidRPr="00AB7B37">
        <w:rPr>
          <w:rFonts w:cs="Times New Roman" w:eastAsia="Times New Roman"/>
          <w:lang w:eastAsia="hr-HR"/>
        </w:rPr>
        <w:t>3. Nakon pravomoćnosti ovoga rješenja stečajni dužnik će se brisati iz sudskog registra.</w:t>
      </w:r>
    </w:p>
    <w:p w:rsidRDefault="00AB7B37" w:rsidP="00AB7B37" w:rsidR="00AB7B37" w:rsidRPr="00AB7B37">
      <w:pPr>
        <w:overflowPunct w:val="false"/>
        <w:autoSpaceDE w:val="false"/>
        <w:autoSpaceDN w:val="false"/>
        <w:adjustRightInd w:val="false"/>
        <w:spacing w:after="0"/>
        <w:ind w:firstLine="851"/>
        <w:jc w:val="both"/>
        <w:rPr>
          <w:rFonts w:cs="Times New Roman" w:eastAsia="Times New Roman"/>
          <w:lang w:eastAsia="hr-HR"/>
        </w:rPr>
      </w:pPr>
    </w:p>
    <w:p w:rsidRDefault="00AB7B37" w:rsidP="00AB7B37" w:rsidR="00AB7B37" w:rsidRPr="00AB7B37">
      <w:pPr>
        <w:overflowPunct w:val="false"/>
        <w:autoSpaceDE w:val="false"/>
        <w:autoSpaceDN w:val="false"/>
        <w:adjustRightInd w:val="false"/>
        <w:spacing w:after="0"/>
        <w:jc w:val="center"/>
        <w:rPr>
          <w:rFonts w:cs="Times New Roman" w:eastAsia="Times New Roman"/>
          <w:lang w:eastAsia="hr-HR"/>
        </w:rPr>
      </w:pPr>
      <w:r w:rsidRPr="00AB7B37">
        <w:rPr>
          <w:rFonts w:cs="Times New Roman" w:eastAsia="Times New Roman"/>
          <w:lang w:eastAsia="hr-HR"/>
        </w:rPr>
        <w:t>Obrazloženje</w:t>
      </w:r>
    </w:p>
    <w:p w:rsidRDefault="00AB7B37" w:rsidP="00AB7B37" w:rsidR="00AB7B37" w:rsidRPr="00AB7B37">
      <w:pPr>
        <w:overflowPunct w:val="false"/>
        <w:autoSpaceDE w:val="false"/>
        <w:autoSpaceDN w:val="false"/>
        <w:adjustRightInd w:val="false"/>
        <w:spacing w:after="0"/>
        <w:jc w:val="center"/>
        <w:rPr>
          <w:rFonts w:cs="Times New Roman" w:eastAsia="Times New Roman"/>
          <w:lang w:eastAsia="hr-HR"/>
        </w:rPr>
      </w:pPr>
    </w:p>
    <w:p w:rsidRDefault="00AB7B37" w:rsidP="00AB7B37" w:rsidR="00AB7B37" w:rsidRPr="00AB7B37">
      <w:pPr>
        <w:overflowPunct w:val="false"/>
        <w:autoSpaceDE w:val="false"/>
        <w:autoSpaceDN w:val="false"/>
        <w:adjustRightInd w:val="false"/>
        <w:spacing w:after="0"/>
        <w:ind w:firstLine="851"/>
        <w:jc w:val="both"/>
        <w:rPr>
          <w:rFonts w:cs="Times New Roman" w:eastAsia="Times New Roman"/>
          <w:lang w:eastAsia="hr-HR"/>
        </w:rPr>
      </w:pPr>
      <w:r w:rsidRPr="00AB7B37">
        <w:rPr>
          <w:rFonts w:cs="Times New Roman" w:eastAsia="Times New Roman"/>
          <w:lang w:eastAsia="hr-HR"/>
        </w:rPr>
        <w:t>Rješenjem poslovni br.</w:t>
      </w:r>
      <w:r w:rsidRPr="00AB7B37">
        <w:rPr>
          <w:rFonts w:cs="Times New Roman" w:eastAsia="Times New Roman"/>
          <w:noProof/>
          <w:lang w:eastAsia="hr-HR"/>
        </w:rPr>
        <w:t xml:space="preserve"> 5 St-290/2016-6 od</w:t>
      </w:r>
      <w:r w:rsidRPr="00AB7B37">
        <w:rPr>
          <w:rFonts w:cs="Times New Roman" w:eastAsia="Times New Roman"/>
          <w:lang w:eastAsia="hr-HR"/>
        </w:rPr>
        <w:t xml:space="preserve"> 17. lipnja 20</w:t>
      </w:r>
      <w:r w:rsidRPr="00AB7B37">
        <w:rPr>
          <w:rFonts w:cs="Times New Roman" w:eastAsia="Times New Roman"/>
          <w:noProof/>
          <w:lang w:eastAsia="hr-HR"/>
        </w:rPr>
        <w:t>16. o</w:t>
      </w:r>
      <w:r w:rsidRPr="00AB7B37">
        <w:rPr>
          <w:rFonts w:cs="Times New Roman" w:eastAsia="Times New Roman"/>
          <w:lang w:eastAsia="hr-HR"/>
        </w:rPr>
        <w:t xml:space="preserve">tvoren je  stečajni postupak nad dužnikom GT-INTERIJERI d.o.o. za proizvodnju, trgovinu i usluge, Daruvar, Strma ulica 3, i za stečajnog upravitelja imenovan je Vinko Ljubičić, dipl. pravnik iz Osijeka.  </w:t>
      </w:r>
    </w:p>
    <w:p w:rsidRDefault="00AB7B37" w:rsidP="00AB7B37" w:rsidR="00AB7B37" w:rsidRPr="00AB7B37">
      <w:pPr>
        <w:overflowPunct w:val="false"/>
        <w:autoSpaceDE w:val="false"/>
        <w:autoSpaceDN w:val="false"/>
        <w:adjustRightInd w:val="false"/>
        <w:spacing w:after="0"/>
        <w:ind w:firstLine="851"/>
        <w:outlineLvl w:val="0"/>
        <w:rPr>
          <w:rFonts w:cs="Times New Roman" w:eastAsia="Times New Roman"/>
          <w:lang w:eastAsia="hr-HR"/>
        </w:rPr>
      </w:pPr>
    </w:p>
    <w:p w:rsidRDefault="00AB7B37" w:rsidP="00AB7B37" w:rsidR="00AB7B37" w:rsidRPr="00AB7B37">
      <w:pPr>
        <w:overflowPunct w:val="false"/>
        <w:autoSpaceDE w:val="false"/>
        <w:autoSpaceDN w:val="false"/>
        <w:adjustRightInd w:val="false"/>
        <w:spacing w:after="0"/>
        <w:ind w:firstLine="851"/>
        <w:jc w:val="both"/>
        <w:rPr>
          <w:rFonts w:cs="Times New Roman" w:eastAsia="Times New Roman"/>
          <w:lang w:eastAsia="hr-HR"/>
        </w:rPr>
      </w:pPr>
      <w:r w:rsidRPr="00AB7B37">
        <w:rPr>
          <w:rFonts w:cs="Times New Roman" w:eastAsia="Times New Roman"/>
          <w:lang w:eastAsia="hr-HR"/>
        </w:rPr>
        <w:t xml:space="preserve">Tijekom postupka ispitane su sve prijavljene tražbine te utvrđene tražbine prvog višeg isplatnog reda u ukupnom iznosu od 262.303,70 kn i tražbine drugog višeg isplatnog reda u ukupnom iznosu od 1.343.375,87 kn. </w:t>
      </w:r>
    </w:p>
    <w:p w:rsidRDefault="00AB7B37" w:rsidP="00AB7B37" w:rsidR="00AB7B37" w:rsidRPr="00AB7B37">
      <w:pPr>
        <w:overflowPunct w:val="false"/>
        <w:autoSpaceDE w:val="false"/>
        <w:autoSpaceDN w:val="false"/>
        <w:adjustRightInd w:val="false"/>
        <w:spacing w:after="0"/>
        <w:ind w:firstLine="851"/>
        <w:jc w:val="both"/>
        <w:rPr>
          <w:rFonts w:cs="Times New Roman" w:eastAsia="Times New Roman"/>
          <w:lang w:eastAsia="hr-HR"/>
        </w:rPr>
      </w:pPr>
    </w:p>
    <w:p w:rsidRDefault="00AB7B37" w:rsidP="00AB7B37" w:rsidR="00AB7B37" w:rsidRPr="00AB7B37">
      <w:pPr>
        <w:overflowPunct w:val="false"/>
        <w:autoSpaceDE w:val="false"/>
        <w:autoSpaceDN w:val="false"/>
        <w:adjustRightInd w:val="false"/>
        <w:spacing w:after="0"/>
        <w:ind w:firstLine="851"/>
        <w:jc w:val="both"/>
        <w:rPr>
          <w:rFonts w:cs="Times New Roman" w:eastAsia="Times New Roman"/>
          <w:lang w:eastAsia="hr-HR"/>
        </w:rPr>
      </w:pPr>
      <w:r w:rsidRPr="00AB7B37">
        <w:rPr>
          <w:rFonts w:cs="Times New Roman" w:eastAsia="Times New Roman"/>
          <w:lang w:eastAsia="hr-HR"/>
        </w:rPr>
        <w:t xml:space="preserve">Dužnikovu stečajnu masu sačinjavale su nekretnine upisane u </w:t>
      </w:r>
      <w:proofErr w:type="spellStart"/>
      <w:r w:rsidRPr="00AB7B37">
        <w:rPr>
          <w:rFonts w:cs="Times New Roman" w:eastAsia="Times New Roman"/>
          <w:lang w:eastAsia="hr-HR"/>
        </w:rPr>
        <w:t>zk.ul</w:t>
      </w:r>
      <w:proofErr w:type="spellEnd"/>
      <w:r w:rsidRPr="00AB7B37">
        <w:rPr>
          <w:rFonts w:cs="Times New Roman" w:eastAsia="Times New Roman"/>
          <w:lang w:eastAsia="hr-HR"/>
        </w:rPr>
        <w:t>. 3591 k.o. Daruvar, čk.br. 1895/5 gospodarska zgrada i dvorište u ulici Josipa Jelačića 87b, površine 1692 m2, pokretnina (vozilo) i nenaplaćena potraživanja.</w:t>
      </w:r>
    </w:p>
    <w:p w:rsidRDefault="00AB7B37" w:rsidP="00AB7B37" w:rsidR="00AB7B37" w:rsidRPr="00AB7B37">
      <w:pPr>
        <w:overflowPunct w:val="false"/>
        <w:autoSpaceDE w:val="false"/>
        <w:autoSpaceDN w:val="false"/>
        <w:adjustRightInd w:val="false"/>
        <w:spacing w:after="0"/>
        <w:ind w:firstLine="851"/>
        <w:jc w:val="both"/>
        <w:rPr>
          <w:rFonts w:cs="Times New Roman" w:eastAsia="Times New Roman"/>
          <w:lang w:eastAsia="hr-HR"/>
        </w:rPr>
      </w:pPr>
      <w:r w:rsidRPr="00AB7B37">
        <w:rPr>
          <w:rFonts w:cs="Times New Roman" w:eastAsia="Times New Roman"/>
          <w:lang w:eastAsia="hr-HR"/>
        </w:rPr>
        <w:t xml:space="preserve">Nekretnine su prodane u ovršnom postupku kod Općinskog suda u Bjelovaru, Stalna služba u Daruvaru pod brojem </w:t>
      </w:r>
      <w:proofErr w:type="spellStart"/>
      <w:r w:rsidRPr="00AB7B37">
        <w:rPr>
          <w:rFonts w:cs="Times New Roman" w:eastAsia="Times New Roman"/>
          <w:lang w:eastAsia="hr-HR"/>
        </w:rPr>
        <w:t>Ovr</w:t>
      </w:r>
      <w:proofErr w:type="spellEnd"/>
      <w:r w:rsidRPr="00AB7B37">
        <w:rPr>
          <w:rFonts w:cs="Times New Roman" w:eastAsia="Times New Roman"/>
          <w:lang w:eastAsia="hr-HR"/>
        </w:rPr>
        <w:t xml:space="preserve">-863/2016 kupcu Saši </w:t>
      </w:r>
      <w:proofErr w:type="spellStart"/>
      <w:r w:rsidRPr="00AB7B37">
        <w:rPr>
          <w:rFonts w:cs="Times New Roman" w:eastAsia="Times New Roman"/>
          <w:lang w:eastAsia="hr-HR"/>
        </w:rPr>
        <w:t>Šimeku</w:t>
      </w:r>
      <w:proofErr w:type="spellEnd"/>
      <w:r w:rsidRPr="00AB7B37">
        <w:rPr>
          <w:rFonts w:cs="Times New Roman" w:eastAsia="Times New Roman"/>
          <w:lang w:eastAsia="hr-HR"/>
        </w:rPr>
        <w:t xml:space="preserve">, </w:t>
      </w:r>
      <w:proofErr w:type="spellStart"/>
      <w:r w:rsidRPr="00AB7B37">
        <w:rPr>
          <w:rFonts w:cs="Times New Roman" w:eastAsia="Times New Roman"/>
          <w:lang w:eastAsia="hr-HR"/>
        </w:rPr>
        <w:t>vl</w:t>
      </w:r>
      <w:proofErr w:type="spellEnd"/>
      <w:r w:rsidRPr="00AB7B37">
        <w:rPr>
          <w:rFonts w:cs="Times New Roman" w:eastAsia="Times New Roman"/>
          <w:lang w:eastAsia="hr-HR"/>
        </w:rPr>
        <w:t xml:space="preserve">. stolarsko i </w:t>
      </w:r>
      <w:proofErr w:type="spellStart"/>
      <w:r w:rsidRPr="00AB7B37">
        <w:rPr>
          <w:rFonts w:cs="Times New Roman" w:eastAsia="Times New Roman"/>
          <w:lang w:eastAsia="hr-HR"/>
        </w:rPr>
        <w:t>drvometalskog</w:t>
      </w:r>
      <w:proofErr w:type="spellEnd"/>
      <w:r w:rsidRPr="00AB7B37">
        <w:rPr>
          <w:rFonts w:cs="Times New Roman" w:eastAsia="Times New Roman"/>
          <w:lang w:eastAsia="hr-HR"/>
        </w:rPr>
        <w:t xml:space="preserve"> obrta MODELSTOLARIJA Daruvar, za iznos od 713.000,00 kn. Općinski sud u Bjelovaru se nakon prodaje nekretnine, sukladno odredbi čl.169. st.6. i 7. Stečajnog zakona </w:t>
      </w:r>
      <w:r w:rsidRPr="00AB7B37">
        <w:rPr>
          <w:rFonts w:cs="Times New Roman" w:eastAsia="Times New Roman"/>
          <w:noProof/>
          <w:szCs w:val="20"/>
          <w:lang w:eastAsia="hr-HR" w:val="en-GB"/>
        </w:rPr>
        <w:t>("Narodne novine" broj 71/15 i 104/17, dalje: SZ)</w:t>
      </w:r>
      <w:r w:rsidRPr="00AB7B37">
        <w:rPr>
          <w:rFonts w:cs="Times New Roman" w:eastAsia="Times New Roman"/>
          <w:lang w:eastAsia="hr-HR"/>
        </w:rPr>
        <w:t xml:space="preserve"> oglasio stvarno nenadležnim za daljnje postupanje te je ovršni predmet ustupljen ovom sudu na daljnji postupak. Po pravomoćnosti rješenja o diobi od 4. travnja 2017. ovaj sud je namirio troškove stečajnog postupka u iznosu od 89.014,25 kn i </w:t>
      </w:r>
      <w:proofErr w:type="spellStart"/>
      <w:r w:rsidRPr="00AB7B37">
        <w:rPr>
          <w:rFonts w:cs="Times New Roman" w:eastAsia="Times New Roman"/>
          <w:lang w:eastAsia="hr-HR"/>
        </w:rPr>
        <w:t>razlučnog</w:t>
      </w:r>
      <w:proofErr w:type="spellEnd"/>
      <w:r w:rsidRPr="00AB7B37">
        <w:rPr>
          <w:rFonts w:cs="Times New Roman" w:eastAsia="Times New Roman"/>
          <w:lang w:eastAsia="hr-HR"/>
        </w:rPr>
        <w:t xml:space="preserve"> vjerovnika Erste &amp; </w:t>
      </w:r>
      <w:proofErr w:type="spellStart"/>
      <w:r w:rsidRPr="00AB7B37">
        <w:rPr>
          <w:rFonts w:cs="Times New Roman" w:eastAsia="Times New Roman"/>
          <w:lang w:eastAsia="hr-HR"/>
        </w:rPr>
        <w:t>Steiermarkische</w:t>
      </w:r>
      <w:proofErr w:type="spellEnd"/>
      <w:r w:rsidRPr="00AB7B37">
        <w:rPr>
          <w:rFonts w:cs="Times New Roman" w:eastAsia="Times New Roman"/>
          <w:lang w:eastAsia="hr-HR"/>
        </w:rPr>
        <w:t xml:space="preserve"> </w:t>
      </w:r>
      <w:proofErr w:type="spellStart"/>
      <w:r w:rsidRPr="00AB7B37">
        <w:rPr>
          <w:rFonts w:cs="Times New Roman" w:eastAsia="Times New Roman"/>
          <w:lang w:eastAsia="hr-HR"/>
        </w:rPr>
        <w:t>bank</w:t>
      </w:r>
      <w:proofErr w:type="spellEnd"/>
      <w:r w:rsidRPr="00AB7B37">
        <w:rPr>
          <w:rFonts w:cs="Times New Roman" w:eastAsia="Times New Roman"/>
          <w:lang w:eastAsia="hr-HR"/>
        </w:rPr>
        <w:t xml:space="preserve"> d.d., sa iznosom od 623.985,75 kn.  </w:t>
      </w:r>
    </w:p>
    <w:p w:rsidRDefault="00AB7B37" w:rsidP="00AB7B37" w:rsidR="00AB7B37" w:rsidRPr="00AB7B37">
      <w:pPr>
        <w:overflowPunct w:val="false"/>
        <w:autoSpaceDE w:val="false"/>
        <w:autoSpaceDN w:val="false"/>
        <w:adjustRightInd w:val="false"/>
        <w:spacing w:after="0"/>
        <w:ind w:firstLine="851"/>
        <w:jc w:val="both"/>
        <w:rPr>
          <w:rFonts w:cs="Times New Roman" w:eastAsia="Times New Roman"/>
          <w:lang w:eastAsia="hr-HR"/>
        </w:rPr>
      </w:pPr>
      <w:r w:rsidRPr="00AB7B37">
        <w:rPr>
          <w:rFonts w:cs="Times New Roman" w:eastAsia="Times New Roman"/>
          <w:lang w:eastAsia="hr-HR"/>
        </w:rPr>
        <w:lastRenderedPageBreak/>
        <w:t xml:space="preserve">Pokretninu (neispravno motorno vozilo marke IVECO DAILY 35C13V, god. proizvodnje 2002.) je, sukladno čl.229. SZ-a, unovčio stečajni upravitelj za iznos od 3.200,00 kn, plus PDV. Nakon namirenja troškova stečajnog postupka u iznosu od 550,40 kn, preostali iznos od 2.649,60 kn isplaćen je </w:t>
      </w:r>
      <w:proofErr w:type="spellStart"/>
      <w:r w:rsidRPr="00AB7B37">
        <w:rPr>
          <w:rFonts w:cs="Times New Roman" w:eastAsia="Times New Roman"/>
          <w:lang w:eastAsia="hr-HR"/>
        </w:rPr>
        <w:t>razlučnom</w:t>
      </w:r>
      <w:proofErr w:type="spellEnd"/>
      <w:r w:rsidRPr="00AB7B37">
        <w:rPr>
          <w:rFonts w:cs="Times New Roman" w:eastAsia="Times New Roman"/>
          <w:lang w:eastAsia="hr-HR"/>
        </w:rPr>
        <w:t xml:space="preserve"> vjerovniku Republici Hrvatskoj, Ministarstvu financija, Poreznoj upravi, Područni ured Bjelovar.  </w:t>
      </w:r>
    </w:p>
    <w:p w:rsidRDefault="00AB7B37" w:rsidP="00AB7B37" w:rsidR="00AB7B37" w:rsidRPr="00AB7B37">
      <w:pPr>
        <w:overflowPunct w:val="false"/>
        <w:autoSpaceDE w:val="false"/>
        <w:autoSpaceDN w:val="false"/>
        <w:adjustRightInd w:val="false"/>
        <w:spacing w:after="0"/>
        <w:ind w:firstLine="851"/>
        <w:jc w:val="both"/>
        <w:rPr>
          <w:rFonts w:cs="Times New Roman" w:eastAsia="Times New Roman"/>
          <w:lang w:eastAsia="hr-HR"/>
        </w:rPr>
      </w:pPr>
      <w:r w:rsidRPr="00AB7B37">
        <w:rPr>
          <w:rFonts w:cs="Times New Roman" w:eastAsia="Times New Roman"/>
          <w:lang w:eastAsia="hr-HR"/>
        </w:rPr>
        <w:t>Stečajni upravitelj ostvario je i prihod naplatom potraživanja od kupaca u iznosu od 4.000,00 kn.</w:t>
      </w:r>
    </w:p>
    <w:p w:rsidRDefault="00AB7B37" w:rsidP="00AB7B37" w:rsidR="00AB7B37" w:rsidRPr="00AB7B37">
      <w:pPr>
        <w:overflowPunct w:val="false"/>
        <w:autoSpaceDE w:val="false"/>
        <w:autoSpaceDN w:val="false"/>
        <w:adjustRightInd w:val="false"/>
        <w:spacing w:after="0"/>
        <w:jc w:val="both"/>
        <w:rPr>
          <w:rFonts w:cs="Times New Roman" w:eastAsia="Times New Roman"/>
          <w:lang w:eastAsia="hr-HR"/>
        </w:rPr>
      </w:pPr>
    </w:p>
    <w:p w:rsidRDefault="00AB7B37" w:rsidP="00AB7B37" w:rsidR="00AB7B37" w:rsidRPr="00AB7B37">
      <w:pPr>
        <w:overflowPunct w:val="false"/>
        <w:autoSpaceDE w:val="false"/>
        <w:autoSpaceDN w:val="false"/>
        <w:adjustRightInd w:val="false"/>
        <w:spacing w:after="0"/>
        <w:ind w:firstLine="851"/>
        <w:jc w:val="both"/>
        <w:rPr>
          <w:rFonts w:cs="Times New Roman" w:eastAsia="Times New Roman"/>
          <w:lang w:eastAsia="hr-HR"/>
        </w:rPr>
      </w:pPr>
      <w:r w:rsidRPr="00AB7B37">
        <w:rPr>
          <w:rFonts w:cs="Times New Roman" w:eastAsia="Times New Roman"/>
          <w:lang w:eastAsia="hr-HR"/>
        </w:rPr>
        <w:t xml:space="preserve">Iznosom koji je ostvaren prodajom imovine dužnika (nakon namirenja </w:t>
      </w:r>
      <w:proofErr w:type="spellStart"/>
      <w:r w:rsidRPr="00AB7B37">
        <w:rPr>
          <w:rFonts w:cs="Times New Roman" w:eastAsia="Times New Roman"/>
          <w:lang w:eastAsia="hr-HR"/>
        </w:rPr>
        <w:t>razlučnih</w:t>
      </w:r>
      <w:proofErr w:type="spellEnd"/>
      <w:r w:rsidRPr="00AB7B37">
        <w:rPr>
          <w:rFonts w:cs="Times New Roman" w:eastAsia="Times New Roman"/>
          <w:lang w:eastAsia="hr-HR"/>
        </w:rPr>
        <w:t xml:space="preserve"> vjerovnika) stečajni upravitelj je namirio troškove stečajnog postupka i ostale obveze stečajne mase koji su se odnosili na naknadu za platni promet, troškove e-fina kartice, uredski materijal, poštarinu, izradu pečata, </w:t>
      </w:r>
      <w:proofErr w:type="spellStart"/>
      <w:r w:rsidRPr="00AB7B37">
        <w:rPr>
          <w:rFonts w:cs="Times New Roman" w:eastAsia="Times New Roman"/>
          <w:lang w:eastAsia="hr-HR"/>
        </w:rPr>
        <w:t>biljege</w:t>
      </w:r>
      <w:proofErr w:type="spellEnd"/>
      <w:r w:rsidRPr="00AB7B37">
        <w:rPr>
          <w:rFonts w:cs="Times New Roman" w:eastAsia="Times New Roman"/>
          <w:lang w:eastAsia="hr-HR"/>
        </w:rPr>
        <w:t>, knjigovodstvene i administrativne usluge te nagradu stečajnom upravitelju.</w:t>
      </w:r>
    </w:p>
    <w:p w:rsidRDefault="00AB7B37" w:rsidP="00AB7B37" w:rsidR="00AB7B37" w:rsidRPr="00AB7B37">
      <w:pPr>
        <w:overflowPunct w:val="false"/>
        <w:autoSpaceDE w:val="false"/>
        <w:autoSpaceDN w:val="false"/>
        <w:adjustRightInd w:val="false"/>
        <w:spacing w:after="0"/>
        <w:ind w:firstLine="851"/>
        <w:jc w:val="both"/>
        <w:rPr>
          <w:rFonts w:cs="Times New Roman" w:eastAsia="Times New Roman"/>
          <w:lang w:eastAsia="hr-HR"/>
        </w:rPr>
      </w:pPr>
    </w:p>
    <w:p w:rsidRDefault="00AB7B37" w:rsidP="00AB7B37" w:rsidR="00AB7B37" w:rsidRPr="00AB7B37">
      <w:pPr>
        <w:overflowPunct w:val="false"/>
        <w:autoSpaceDE w:val="false"/>
        <w:autoSpaceDN w:val="false"/>
        <w:adjustRightInd w:val="false"/>
        <w:spacing w:after="0"/>
        <w:ind w:firstLine="851"/>
        <w:jc w:val="both"/>
        <w:rPr>
          <w:rFonts w:cs="Times New Roman" w:eastAsia="Times New Roman"/>
          <w:lang w:eastAsia="hr-HR"/>
        </w:rPr>
      </w:pPr>
      <w:r w:rsidRPr="00AB7B37">
        <w:rPr>
          <w:rFonts w:cs="Times New Roman" w:eastAsia="Times New Roman"/>
          <w:lang w:eastAsia="hr-HR"/>
        </w:rPr>
        <w:t xml:space="preserve">Stečajni upravitelj je 9. veljače 2018. podnio završni račun (list 192-202) u kojem je dao račun prihoda i rashoda, završnu bilancu, završni izvještaj o tijeku stečajnog postupka i završni popis. Iz računa prihoda i rashoda proizlazi da je ukupan priljev novčanih sredstava na račun stečajnog dužnika bio iznos od 108.017,82 kn, dok je odljev sa računa bio u iznosu od 108.017,82 kn. Naveo je da na dan 5. veljače 2018. na računu dužnika ima 6.699,54 kn, kojim će namiriti troškove stečajnog upravitelja (2.599,54 kn), platiti naknadu za platni promet i trošak zatvaranja računa (850,00 kn), troškove e-fine i e-porezna (do obrade financijskih izvješća od strane nadležnih tijela) te računovodstvene i administrativne usluge (2.500,00 kn). Budući da nakon namirenja troškova stečajnog postupka i ostalih obveza stečajne mase neće biti raspoloživih sredstava, namirenje vjerovnika prvog i drugog višeg isplatnog reda nije moguće. Predložio je zaključenje stečajnog postupka. </w:t>
      </w:r>
    </w:p>
    <w:p w:rsidRDefault="00AB7B37" w:rsidP="00AB7B37" w:rsidR="00AB7B37" w:rsidRPr="00AB7B37">
      <w:pPr>
        <w:overflowPunct w:val="false"/>
        <w:autoSpaceDE w:val="false"/>
        <w:autoSpaceDN w:val="false"/>
        <w:adjustRightInd w:val="false"/>
        <w:spacing w:after="0"/>
        <w:ind w:firstLine="851"/>
        <w:jc w:val="both"/>
        <w:rPr>
          <w:rFonts w:cs="Times New Roman" w:eastAsia="Times New Roman"/>
          <w:lang w:eastAsia="hr-HR"/>
        </w:rPr>
      </w:pPr>
    </w:p>
    <w:p w:rsidRDefault="00AB7B37" w:rsidP="00AB7B37" w:rsidR="00AB7B37" w:rsidRPr="00AB7B37">
      <w:pPr>
        <w:overflowPunct w:val="false"/>
        <w:autoSpaceDE w:val="false"/>
        <w:autoSpaceDN w:val="false"/>
        <w:adjustRightInd w:val="false"/>
        <w:spacing w:after="0"/>
        <w:ind w:firstLine="851"/>
        <w:jc w:val="both"/>
        <w:rPr>
          <w:rFonts w:cs="Times New Roman" w:eastAsia="Times New Roman"/>
          <w:lang w:eastAsia="hr-HR"/>
        </w:rPr>
      </w:pPr>
      <w:r w:rsidRPr="00AB7B37">
        <w:rPr>
          <w:rFonts w:cs="Times New Roman" w:eastAsia="Times New Roman"/>
          <w:lang w:eastAsia="hr-HR"/>
        </w:rPr>
        <w:t>Završni račun i završno izvješće stečajnog upravitelja objavljeno je na e-oglasnoj ploči suda 14. veljače 2018., a 23. ožujka 2018. održano je završno ročište, na kojem je stečajni upravitelj usmeno iznio završni račun. Na završni račun i završni popis stečajnog upravitelja nije bilo primjedbi.</w:t>
      </w:r>
    </w:p>
    <w:p w:rsidRDefault="00AB7B37" w:rsidP="00AB7B37" w:rsidR="00AB7B37" w:rsidRPr="00AB7B37">
      <w:pPr>
        <w:overflowPunct w:val="false"/>
        <w:autoSpaceDE w:val="false"/>
        <w:autoSpaceDN w:val="false"/>
        <w:adjustRightInd w:val="false"/>
        <w:spacing w:after="0"/>
        <w:ind w:firstLine="851"/>
        <w:jc w:val="both"/>
        <w:rPr>
          <w:rFonts w:cs="Times New Roman" w:eastAsia="Times New Roman"/>
          <w:lang w:eastAsia="hr-HR"/>
        </w:rPr>
      </w:pPr>
    </w:p>
    <w:p w:rsidRDefault="00AB7B37" w:rsidP="00AB7B37" w:rsidR="00AB7B37" w:rsidRPr="00AB7B37">
      <w:pPr>
        <w:overflowPunct w:val="false"/>
        <w:autoSpaceDE w:val="false"/>
        <w:autoSpaceDN w:val="false"/>
        <w:adjustRightInd w:val="false"/>
        <w:spacing w:after="0"/>
        <w:ind w:firstLine="851"/>
        <w:jc w:val="both"/>
        <w:rPr>
          <w:rFonts w:cs="Times New Roman" w:eastAsia="Times New Roman"/>
          <w:lang w:eastAsia="hr-HR"/>
        </w:rPr>
      </w:pPr>
      <w:r w:rsidRPr="00AB7B37">
        <w:rPr>
          <w:rFonts w:cs="Times New Roman" w:eastAsia="Times New Roman"/>
          <w:lang w:eastAsia="hr-HR"/>
        </w:rPr>
        <w:t xml:space="preserve">Imajući u vidu navedeno, sud je ocijenio da su ispunjene pretpostavke za zaključenje stečajnog postupka jer je unovčena cjelokupna imovina stečajnog dužnika, namireni su u cijelosti troškovi stečajnog postupka i obveze stečajne mase te djelomično </w:t>
      </w:r>
      <w:proofErr w:type="spellStart"/>
      <w:r w:rsidRPr="00AB7B37">
        <w:rPr>
          <w:rFonts w:cs="Times New Roman" w:eastAsia="Times New Roman"/>
          <w:lang w:eastAsia="hr-HR"/>
        </w:rPr>
        <w:t>razlučni</w:t>
      </w:r>
      <w:proofErr w:type="spellEnd"/>
      <w:r w:rsidRPr="00AB7B37">
        <w:rPr>
          <w:rFonts w:cs="Times New Roman" w:eastAsia="Times New Roman"/>
          <w:lang w:eastAsia="hr-HR"/>
        </w:rPr>
        <w:t xml:space="preserve"> vjerovnici dok nije bilo sredstava za namirenje stečajnih vjerovnika prvog višeg i drugog višeg isplatnog reda.</w:t>
      </w:r>
    </w:p>
    <w:p w:rsidRDefault="00AB7B37" w:rsidP="00AB7B37" w:rsidR="00AB7B37" w:rsidRPr="00AB7B37">
      <w:pPr>
        <w:overflowPunct w:val="false"/>
        <w:autoSpaceDE w:val="false"/>
        <w:autoSpaceDN w:val="false"/>
        <w:adjustRightInd w:val="false"/>
        <w:spacing w:after="0"/>
        <w:ind w:firstLine="851"/>
        <w:jc w:val="both"/>
        <w:rPr>
          <w:rFonts w:cs="Times New Roman" w:eastAsia="Times New Roman"/>
          <w:lang w:eastAsia="hr-HR"/>
        </w:rPr>
      </w:pPr>
    </w:p>
    <w:p w:rsidRDefault="00AB7B37" w:rsidP="00AB7B37" w:rsidR="00AB7B37" w:rsidRPr="00AB7B37">
      <w:pPr>
        <w:overflowPunct w:val="false"/>
        <w:autoSpaceDE w:val="false"/>
        <w:autoSpaceDN w:val="false"/>
        <w:adjustRightInd w:val="false"/>
        <w:spacing w:after="0"/>
        <w:ind w:firstLine="851"/>
        <w:jc w:val="both"/>
        <w:rPr>
          <w:rFonts w:cs="Times New Roman" w:eastAsia="Times New Roman"/>
          <w:lang w:eastAsia="hr-HR"/>
        </w:rPr>
      </w:pPr>
      <w:r w:rsidRPr="00AB7B37">
        <w:rPr>
          <w:rFonts w:cs="Times New Roman" w:eastAsia="Times New Roman"/>
          <w:lang w:eastAsia="hr-HR"/>
        </w:rPr>
        <w:t xml:space="preserve">Stoga je sud temeljem odredbe čl.286. SZ-a riješio kao u izreci. </w:t>
      </w:r>
    </w:p>
    <w:p w:rsidRDefault="00AB7B37" w:rsidP="00AB7B37" w:rsidR="00AB7B37" w:rsidRPr="00AB7B37">
      <w:pPr>
        <w:overflowPunct w:val="false"/>
        <w:autoSpaceDE w:val="false"/>
        <w:autoSpaceDN w:val="false"/>
        <w:adjustRightInd w:val="false"/>
        <w:spacing w:after="0"/>
        <w:rPr>
          <w:rFonts w:cs="Times New Roman" w:eastAsia="Times New Roman"/>
          <w:lang w:eastAsia="hr-HR"/>
        </w:rPr>
      </w:pPr>
    </w:p>
    <w:p w:rsidRDefault="00AB7B37" w:rsidP="00AB7B37" w:rsidR="00AB7B37" w:rsidRPr="00AB7B37">
      <w:pPr>
        <w:overflowPunct w:val="false"/>
        <w:autoSpaceDE w:val="false"/>
        <w:autoSpaceDN w:val="false"/>
        <w:adjustRightInd w:val="false"/>
        <w:spacing w:after="0"/>
        <w:jc w:val="center"/>
        <w:rPr>
          <w:rFonts w:cs="Times New Roman" w:eastAsia="Times New Roman"/>
          <w:lang w:eastAsia="hr-HR"/>
        </w:rPr>
      </w:pPr>
      <w:r w:rsidRPr="00AB7B37">
        <w:rPr>
          <w:rFonts w:cs="Times New Roman" w:eastAsia="Times New Roman"/>
          <w:lang w:eastAsia="hr-HR"/>
        </w:rPr>
        <w:t>U Bjelovaru 11. travnja 2018.</w:t>
      </w:r>
    </w:p>
    <w:p w:rsidRDefault="00AB7B37" w:rsidP="00AB7B37" w:rsidR="00AB7B37" w:rsidRPr="00AB7B37">
      <w:pPr>
        <w:overflowPunct w:val="false"/>
        <w:autoSpaceDE w:val="false"/>
        <w:autoSpaceDN w:val="false"/>
        <w:adjustRightInd w:val="false"/>
        <w:spacing w:after="0"/>
        <w:rPr>
          <w:rFonts w:cs="Times New Roman" w:eastAsia="Times New Roman"/>
          <w:lang w:eastAsia="hr-HR"/>
        </w:rPr>
      </w:pPr>
    </w:p>
    <w:p w:rsidRDefault="00AB7B37" w:rsidP="00AB7B37" w:rsidR="00AB7B37" w:rsidRPr="00AB7B37">
      <w:pPr>
        <w:overflowPunct w:val="false"/>
        <w:autoSpaceDE w:val="false"/>
        <w:autoSpaceDN w:val="false"/>
        <w:adjustRightInd w:val="false"/>
        <w:spacing w:after="0"/>
        <w:ind w:firstLine="5245"/>
        <w:rPr>
          <w:rFonts w:cs="Times New Roman" w:eastAsia="Times New Roman"/>
          <w:lang w:eastAsia="hr-HR"/>
        </w:rPr>
      </w:pPr>
      <w:r w:rsidRPr="00AB7B37">
        <w:rPr>
          <w:rFonts w:cs="Times New Roman" w:eastAsia="Times New Roman"/>
          <w:lang w:eastAsia="hr-HR"/>
        </w:rPr>
        <w:t>Stečajna sutkinja</w:t>
      </w:r>
    </w:p>
    <w:p w:rsidRDefault="00AB7B37" w:rsidP="00AB7B37" w:rsidR="00AB7B37" w:rsidRPr="00AB7B37">
      <w:pPr>
        <w:overflowPunct w:val="false"/>
        <w:autoSpaceDE w:val="false"/>
        <w:autoSpaceDN w:val="false"/>
        <w:adjustRightInd w:val="false"/>
        <w:spacing w:after="0"/>
        <w:ind w:firstLine="4536"/>
        <w:rPr>
          <w:rFonts w:cs="Times New Roman" w:eastAsia="Times New Roman"/>
          <w:lang w:eastAsia="hr-HR"/>
        </w:rPr>
      </w:pPr>
      <w:r w:rsidRPr="00AB7B37">
        <w:rPr>
          <w:rFonts w:cs="Times New Roman" w:eastAsia="Times New Roman"/>
          <w:lang w:eastAsia="hr-HR"/>
        </w:rPr>
        <w:t xml:space="preserve">     Marija Petrina Kubica v.r.</w:t>
      </w:r>
    </w:p>
    <w:p w:rsidRDefault="00AB7B37" w:rsidP="00AB7B37" w:rsidR="00AB7B37" w:rsidRPr="00AB7B37">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AB7B37">
        <w:rPr>
          <w:rFonts w:cs="Times New Roman" w:eastAsia="Times New Roman"/>
          <w:noProof/>
          <w:szCs w:val="20"/>
          <w:lang w:eastAsia="hr-HR"/>
        </w:rPr>
        <w:t>Za točnost otpravka - ovlašteni službenik</w:t>
      </w:r>
    </w:p>
    <w:p w:rsidRDefault="00AB7B37" w:rsidP="00AB7B37" w:rsidR="00AB7B37" w:rsidRPr="00AB7B37">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AB7B37">
        <w:rPr>
          <w:rFonts w:cs="Times New Roman" w:eastAsia="Times New Roman"/>
          <w:noProof/>
          <w:szCs w:val="20"/>
          <w:lang w:eastAsia="hr-HR"/>
        </w:rPr>
        <w:t xml:space="preserve">                  Željka Vitez</w:t>
      </w:r>
    </w:p>
    <w:p w:rsidRDefault="00AB7B37" w:rsidP="00AB7B37" w:rsidR="00AE649C" w:rsidRPr="00B76F3C">
      <w:pPr>
        <w:overflowPunct w:val="false"/>
        <w:autoSpaceDE w:val="false"/>
        <w:autoSpaceDN w:val="false"/>
        <w:adjustRightInd w:val="false"/>
        <w:spacing w:after="0"/>
        <w:jc w:val="both"/>
      </w:pPr>
      <w:r w:rsidRPr="00AB7B37">
        <w:rPr>
          <w:rFonts w:cs="Times New Roman" w:eastAsia="Times New Roman"/>
          <w:lang w:eastAsia="hr-HR"/>
        </w:rPr>
        <w:t>Uputa o pravnom lijeku:Protiv ovog rješenja može se podnijeti žalba u roku od 8 dana od dostave rješenja,na Visoki trgovački sud RH u Zagrebu, a putem ovoga suda (čl.19. st.1. i 2. SZ).Dostava se smatra obavljenom istekom osmog dana od dana objave ovog rješenja na e-oglasnoj ploči suda (čl.12. st.1. SZ). Žalba se podnosi u tri primjerka.</w:t>
      </w:r>
      <w:bookmarkStart w:name="_GoBack" w:id="0"/>
      <w:bookmarkEnd w:id="0"/>
    </w:p>
    <w:sectPr w:rsidSect="00AB7B37" w:rsidR="00AE649C" w:rsidRPr="00B76F3C">
      <w:headerReference w:type="default" r:id="rId11"/>
      <w:pgSz w:code="9" w:h="16839" w:w="11907"/>
      <w:pgMar w:gutter="0" w:footer="1134" w:header="1134" w:left="1417" w:bottom="993"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86156543"/>
      <w:docPartObj>
        <w:docPartGallery w:val="Page Numbers (Top of Page)"/>
        <w:docPartUnique/>
      </w:docPartObj>
    </w:sdtPr>
    <w:sdtContent>
      <w:p w:rsidRDefault="00AB7B37" w:rsidP="00AB7B37" w:rsidR="00AB7B37">
        <w:pPr>
          <w:pStyle w:val="Zaglavlje"/>
          <w:spacing w:after="0"/>
          <w:jc w:val="center"/>
        </w:pPr>
        <w:r>
          <w:fldChar w:fldCharType="begin"/>
        </w:r>
        <w:r>
          <w:instrText>PAGE   \* MERGEFORMAT</w:instrText>
        </w:r>
        <w:r>
          <w:fldChar w:fldCharType="separate"/>
        </w:r>
        <w:r>
          <w:t>2</w:t>
        </w:r>
        <w:r>
          <w:fldChar w:fldCharType="end"/>
        </w:r>
      </w:p>
    </w:sdtContent>
  </w:sdt>
  <w:p w:rsidRDefault="00AB7B37" w:rsidR="008333A9">
    <w:pPr>
      <w:pStyle w:val="Zaglavlje"/>
    </w:pPr>
    <w:r w:rsidRPr="00AB7B37">
      <w:rPr>
        <w:rFonts w:cs="Times New Roman" w:eastAsia="Times New Roman"/>
        <w:lang w:eastAsia="hr-HR"/>
      </w:rPr>
      <w:t>Poslovni broj: 5. St-290/2016-48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B7B37"/>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8925175">
      <w:bodyDiv w:val="true"/>
      <w:marLeft w:val="0"/>
      <w:marRight w:val="0"/>
      <w:marTop w:val="0"/>
      <w:marBottom w:val="0"/>
      <w:divBdr>
        <w:top w:space="0" w:sz="0" w:color="auto" w:val="none"/>
        <w:left w:space="0" w:sz="0" w:color="auto" w:val="none"/>
        <w:bottom w:space="0" w:sz="0" w:color="auto" w:val="none"/>
        <w:right w:space="0" w:sz="0" w:color="auto" w:val="none"/>
      </w:divBdr>
    </w:div>
    <w:div w:id="14409490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St-290/2016-48</izvorni_sadrzaj>
    <derivirana_varijabla naziv="DomainObject.Oznaka_1">St-290/2016-48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izvorni_sadrzaj>
    <derivirana_varijabla naziv="DomainObject.Predmet.Broj_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St-290/2016</izvorni_sadrzaj>
    <derivirana_varijabla naziv="DomainObject.Predmet.OznakaBroj_1">St-290/2016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GT-INTERIJERI d.o.o. za proizvodnju, trgovinu i usluge Daruvar</izvorni_sadrzaj>
    <derivirana_varijabla naziv="DomainObject.Predmet.ProtustrankaFormated_1">  GT-INTERIJERI d.o.o. za proizvodnju, trgovinu i usluge Daruvar</derivirana_varijabla>
  </DomainObject.Predmet.ProtustrankaFormated>
  <DomainObject.Predmet.ProtustrankaFormatedOIB>
    <izvorni_sadrzaj>  GT-INTERIJERI d.o.o. za proizvodnju, trgovinu i usluge Daruvar, OIB 42102113495</izvorni_sadrzaj>
    <derivirana_varijabla naziv="DomainObject.Predmet.ProtustrankaFormatedOIB_1">  GT-INTERIJERI d.o.o. za proizvodnju, trgovinu i usluge Daruvar, OIB 42102113495</derivirana_varijabla>
  </DomainObject.Predmet.ProtustrankaFormatedOIB>
  <DomainObject.Predmet.ProtustrankaFormatedWithAdress>
    <izvorni_sadrzaj> GT-INTERIJERI d.o.o. za proizvodnju, trgovinu i usluge Daruvar, Strma ulica 3, 43500 Daruvar</izvorni_sadrzaj>
    <derivirana_varijabla naziv="DomainObject.Predmet.ProtustrankaFormatedWithAdress_1"> GT-INTERIJERI d.o.o. za proizvodnju, trgovinu i usluge Daruvar, Strma ulica 3, 43500 Daruvar</derivirana_varijabla>
  </DomainObject.Predmet.ProtustrankaFormatedWithAdress>
  <DomainObject.Predmet.ProtustrankaFormatedWithAdressOIB>
    <izvorni_sadrzaj> GT-INTERIJERI d.o.o. za proizvodnju, trgovinu i usluge Daruvar, OIB 42102113495, Strma ulica 3, 43500 Daruvar</izvorni_sadrzaj>
    <derivirana_varijabla naziv="DomainObject.Predmet.ProtustrankaFormatedWithAdressOIB_1"> GT-INTERIJERI d.o.o. za proizvodnju, trgovinu i usluge Daruvar, OIB 42102113495, Strma ulica 3, 43500 Daruvar</derivirana_varijabla>
  </DomainObject.Predmet.ProtustrankaFormatedWithAdressOIB>
  <DomainObject.Predmet.ProtustrankaWithAdress>
    <izvorni_sadrzaj>GT-INTERIJERI d.o.o. za proizvodnju, trgovinu i usluge Daruvar Strma ulica 3, 43500 Daruvar</izvorni_sadrzaj>
    <derivirana_varijabla naziv="DomainObject.Predmet.ProtustrankaWithAdress_1">GT-INTERIJERI d.o.o. za proizvodnju, trgovinu i usluge Daruvar Strma ulica 3, 43500 Daruvar</derivirana_varijabla>
  </DomainObject.Predmet.ProtustrankaWithAdress>
  <DomainObject.Predmet.ProtustrankaWithAdressOIB>
    <izvorni_sadrzaj>GT-INTERIJERI d.o.o. za proizvodnju, trgovinu i usluge Daruvar, OIB 42102113495, Strma ulica 3, 43500 Daruvar</izvorni_sadrzaj>
    <derivirana_varijabla naziv="DomainObject.Predmet.ProtustrankaWithAdressOIB_1">GT-INTERIJERI d.o.o. za proizvodnju, trgovinu i usluge Daruvar, OIB 42102113495, Strma ulica 3, 43500 Daruvar</derivirana_varijabla>
  </DomainObject.Predmet.ProtustrankaWithAdressOIB>
  <DomainObject.Predmet.ProtustrankaNazivFormated>
    <izvorni_sadrzaj>GT-INTERIJERI d.o.o. za proizvodnju, trgovinu i usluge Daruvar</izvorni_sadrzaj>
    <derivirana_varijabla naziv="DomainObject.Predmet.ProtustrankaNazivFormated_1">GT-INTERIJERI d.o.o. za proizvodnju, trgovinu i usluge Daruvar</derivirana_varijabla>
  </DomainObject.Predmet.ProtustrankaNazivFormated>
  <DomainObject.Predmet.ProtustrankaNazivFormatedOIB>
    <izvorni_sadrzaj>GT-INTERIJERI d.o.o. za proizvodnju, trgovinu i usluge Daruvar, OIB 42102113495</izvorni_sadrzaj>
    <derivirana_varijabla naziv="DomainObject.Predmet.ProtustrankaNazivFormatedOIB_1">GT-INTERIJERI d.o.o. za proizvodnju, trgovinu i usluge Daruvar, OIB 42102113495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 dioničko društvo, Rijeka</izvorni_sadrzaj>
    <derivirana_varijabla naziv="DomainObject.Predmet.StrankaFormated_1">  ERSTE&amp;STEIERMÄRKISCHE BANK dioničko društvo, Rijeka</derivirana_varijabla>
  </DomainObject.Predmet.StrankaFormated>
  <DomainObject.Predmet.StrankaFormatedOIB>
    <izvorni_sadrzaj>  ERSTE&amp;STEIERMÄRKISCHE BANK dioničko društvo, Rijeka, OIB 23057039320</izvorni_sadrzaj>
    <derivirana_varijabla naziv="DomainObject.Predmet.StrankaFormatedOIB_1">  ERSTE&amp;STEIERMÄRKISCHE BANK dioničko društvo, Rijeka, OIB 23057039320</derivirana_varijabla>
  </DomainObject.Predmet.StrankaFormatedOIB>
  <DomainObject.Predmet.StrankaFormatedWithAdress>
    <izvorni_sadrzaj> ERSTE&amp;STEIERMÄRKISCHE BANK dioničko društvo, Rijeka, Jadranski Trg 3/a, 51000 Rijeka</izvorni_sadrzaj>
    <derivirana_varijabla naziv="DomainObject.Predmet.StrankaFormatedWithAdress_1"> ERSTE&amp;STEIERMÄRKISCHE BANK dioničko društvo, Rijeka, Jadranski Trg 3/a, 51000 Rijeka</derivirana_varijabla>
  </DomainObject.Predmet.StrankaFormatedWithAdress>
  <DomainObject.Predmet.StrankaFormatedWithAdressOIB>
    <izvorni_sadrzaj> ERSTE&amp;STEIERMÄRKISCHE BANK dioničko društvo, Rijeka, OIB 23057039320, Jadranski Trg 3/a, 51000 Rijeka</izvorni_sadrzaj>
    <derivirana_varijabla naziv="DomainObject.Predmet.StrankaFormatedWithAdressOIB_1"> ERSTE&amp;STEIERMÄRKISCHE BANK dioničko društvo, Rijeka, OIB 23057039320, Jadranski Trg 3/a, 51000 Rijeka</derivirana_varijabla>
  </DomainObject.Predmet.StrankaFormatedWithAdressOIB>
  <DomainObject.Predmet.StrankaWithAdress>
    <izvorni_sadrzaj>ERSTE&amp;STEIERMÄRKISCHE BANK dioničko društvo, Rijeka Jadranski Trg 3/a,51000 Rijeka</izvorni_sadrzaj>
    <derivirana_varijabla naziv="DomainObject.Predmet.StrankaWithAdress_1">ERSTE&amp;STEIERMÄRKISCHE BANK dioničko društvo, Rijeka Jadranski Trg 3/a,51000 Rijeka</derivirana_varijabla>
  </DomainObject.Predmet.StrankaWithAdress>
  <DomainObject.Predmet.StrankaWithAdressOIB>
    <izvorni_sadrzaj>ERSTE&amp;STEIERMÄRKISCHE BANK dioničko društvo, Rijeka, OIB 23057039320, Jadranski Trg 3/a,51000 Rijeka</izvorni_sadrzaj>
    <derivirana_varijabla naziv="DomainObject.Predmet.StrankaWithAdressOIB_1">ERSTE&amp;STEIERMÄRKISCHE BANK dioničko društvo, Rijeka, OIB 23057039320, Jadranski Trg 3/a,51000 Rijeka</derivirana_varijabla>
  </DomainObject.Predmet.StrankaWithAdressOIB>
  <DomainObject.Predmet.StrankaNazivFormated>
    <izvorni_sadrzaj>ERSTE&amp;STEIERMÄRKISCHE BANK dioničko društvo, Rijeka</izvorni_sadrzaj>
    <derivirana_varijabla naziv="DomainObject.Predmet.StrankaNazivFormated_1">ERSTE&amp;STEIERMÄRKISCHE BANK dioničko društvo, Rijeka</derivirana_varijabla>
  </DomainObject.Predmet.StrankaNazivFormated>
  <DomainObject.Predmet.StrankaNazivFormatedOIB>
    <izvorni_sadrzaj>ERSTE&amp;STEIERMÄRKISCHE BANK dioničko društvo, Rijeka, OIB 23057039320</izvorni_sadrzaj>
    <derivirana_varijabla naziv="DomainObject.Predmet.StrankaNazivFormatedOIB_1">ERSTE&amp;STEIERMÄRKISCHE BANK dioničko društvo, Rijeka, OIB 23057039320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ERSTE&amp;STEIERMÄRKISCHE BANK dioničko društvo, Rijeka</item>
    </izvorni_sadrzaj>
    <derivirana_varijabla naziv="DomainObject.Predmet.StrankaListFormated_1">
      <item>ERSTE&amp;STEIERMÄRKISCHE BANK dioničko društvo, Rijeka</item>
    </derivirana_varijabla>
  </DomainObject.Predmet.StrankaListFormated>
  <DomainObject.Predmet.StrankaListFormatedOIB>
    <izvorni_sadrzaj>
      <item>ERSTE&amp;STEIERMÄRKISCHE BANK dioničko društvo, Rijeka, OIB 23057039320</item>
    </izvorni_sadrzaj>
    <derivirana_varijabla naziv="DomainObject.Predmet.StrankaListFormatedOIB_1">
      <item>ERSTE&amp;STEIERMÄRKISCHE BANK dioničko društvo, Rijeka, OIB 23057039320</item>
    </derivirana_varijabla>
  </DomainObject.Predmet.StrankaListFormatedOIB>
  <DomainObject.Predmet.StrankaListFormatedWithAdress>
    <izvorni_sadrzaj>
      <item>ERSTE&amp;STEIERMÄRKISCHE BANK dioničko društvo, Rijeka, Jadranski Trg 3/a, 51000 Rijeka</item>
    </izvorni_sadrzaj>
    <derivirana_varijabla naziv="DomainObject.Predmet.StrankaListFormatedWithAdress_1">
      <item>ERSTE&amp;STEIERMÄRKISCHE BANK dioničko društvo, Rijeka, Jadranski Trg 3/a, 51000 Rijeka</item>
    </derivirana_varijabla>
  </DomainObject.Predmet.StrankaListFormatedWithAdress>
  <DomainObject.Predmet.StrankaListFormatedWithAdressOIB>
    <izvorni_sadrzaj>
      <item>ERSTE&amp;STEIERMÄRKISCHE BANK dioničko društvo, Rijeka, OIB 23057039320, Jadranski Trg 3/a, 51000 Rijeka</item>
    </izvorni_sadrzaj>
    <derivirana_varijabla naziv="DomainObject.Predmet.StrankaListFormatedWithAdressOIB_1">
      <item>ERSTE&amp;STEIERMÄRKISCHE BANK dioničko društvo, Rijeka, OIB 23057039320, Jadranski Trg 3/a, 51000 Rijeka</item>
    </derivirana_varijabla>
  </DomainObject.Predmet.StrankaListFormatedWithAdressOIB>
  <DomainObject.Predmet.StrankaListNazivFormated>
    <izvorni_sadrzaj>
      <item>ERSTE&amp;STEIERMÄRKISCHE BANK dioničko društvo, Rijeka</item>
    </izvorni_sadrzaj>
    <derivirana_varijabla naziv="DomainObject.Predmet.StrankaListNazivFormated_1">
      <item>ERSTE&amp;STEIERMÄRKISCHE BANK dioničko društvo, Rijeka</item>
    </derivirana_varijabla>
  </DomainObject.Predmet.StrankaListNazivFormated>
  <DomainObject.Predmet.StrankaListNazivFormatedOIB>
    <izvorni_sadrzaj>
      <item>ERSTE&amp;STEIERMÄRKISCHE BANK dioničko društvo, Rijeka, OIB 23057039320</item>
    </izvorni_sadrzaj>
    <derivirana_varijabla naziv="DomainObject.Predmet.StrankaListNazivFormatedOIB_1">
      <item>ERSTE&amp;STEIERMÄRKISCHE BANK dioničko društvo, Rijeka, OIB 23057039320</item>
    </derivirana_varijabla>
  </DomainObject.Predmet.StrankaListNazivFormatedOIB>
  <DomainObject.Predmet.ProtuStrankaListFormated>
    <izvorni_sadrzaj>
      <item>GT-INTERIJERI d.o.o. za proizvodnju, trgovinu i usluge Daruvar</item>
    </izvorni_sadrzaj>
    <derivirana_varijabla naziv="DomainObject.Predmet.ProtuStrankaListFormated_1">
      <item>GT-INTERIJERI d.o.o. za proizvodnju, trgovinu i usluge Daruvar</item>
    </derivirana_varijabla>
  </DomainObject.Predmet.ProtuStrankaListFormated>
  <DomainObject.Predmet.ProtuStrankaListFormatedOIB>
    <izvorni_sadrzaj>
      <item>GT-INTERIJERI d.o.o. za proizvodnju, trgovinu i usluge Daruvar, OIB 42102113495</item>
    </izvorni_sadrzaj>
    <derivirana_varijabla naziv="DomainObject.Predmet.ProtuStrankaListFormatedOIB_1">
      <item>GT-INTERIJERI d.o.o. za proizvodnju, trgovinu i usluge Daruvar, OIB 42102113495</item>
    </derivirana_varijabla>
  </DomainObject.Predmet.ProtuStrankaListFormatedOIB>
  <DomainObject.Predmet.ProtuStrankaListFormatedWithAdress>
    <izvorni_sadrzaj>
      <item>GT-INTERIJERI d.o.o. za proizvodnju, trgovinu i usluge Daruvar, Strma ulica 3, 43500 Daruvar</item>
    </izvorni_sadrzaj>
    <derivirana_varijabla naziv="DomainObject.Predmet.ProtuStrankaListFormatedWithAdress_1">
      <item>GT-INTERIJERI d.o.o. za proizvodnju, trgovinu i usluge Daruvar, Strma ulica 3, 43500 Daruvar</item>
    </derivirana_varijabla>
  </DomainObject.Predmet.ProtuStrankaListFormatedWithAdress>
  <DomainObject.Predmet.ProtuStrankaListFormatedWithAdressOIB>
    <izvorni_sadrzaj>
      <item>GT-INTERIJERI d.o.o. za proizvodnju, trgovinu i usluge Daruvar, OIB 42102113495, Strma ulica 3, 43500 Daruvar</item>
    </izvorni_sadrzaj>
    <derivirana_varijabla naziv="DomainObject.Predmet.ProtuStrankaListFormatedWithAdressOIB_1">
      <item>GT-INTERIJERI d.o.o. za proizvodnju, trgovinu i usluge Daruvar, OIB 42102113495, Strma ulica 3, 43500 Daruvar</item>
    </derivirana_varijabla>
  </DomainObject.Predmet.ProtuStrankaListFormatedWithAdressOIB>
  <DomainObject.Predmet.ProtuStrankaListNazivFormated>
    <izvorni_sadrzaj>
      <item>GT-INTERIJERI d.o.o. za proizvodnju, trgovinu i usluge Daruvar</item>
    </izvorni_sadrzaj>
    <derivirana_varijabla naziv="DomainObject.Predmet.ProtuStrankaListNazivFormated_1">
      <item>GT-INTERIJERI d.o.o. za proizvodnju, trgovinu i usluge Daruvar</item>
    </derivirana_varijabla>
  </DomainObject.Predmet.ProtuStrankaListNazivFormated>
  <DomainObject.Predmet.ProtuStrankaListNazivFormatedOIB>
    <izvorni_sadrzaj>
      <item>GT-INTERIJERI d.o.o. za proizvodnju, trgovinu i usluge Daruvar, OIB 42102113495</item>
    </izvorni_sadrzaj>
    <derivirana_varijabla naziv="DomainObject.Predmet.ProtuStrankaListNazivFormatedOIB_1">
      <item>GT-INTERIJERI d.o.o. za proizvodnju, trgovinu i usluge Daruvar, OIB 42102113495</item>
    </derivirana_varijabla>
  </DomainObject.Predmet.ProtuStrankaListNazivFormatedOIB>
  <DomainObject.Predmet.OstaliListFormated>
    <izvorni_sadrzaj>
      <item>TOMISLAV GAŠPAR</item>
      <item>Financijska agencija</item>
      <item>BUTERIN&amp;POSAVEC odvjetničko društvo, društvo s ograničenom odgovornošću</item>
      <item>Vinko Ljubičić</item>
      <item>GRAD DARUVAR</item>
      <item>Ministarstvo financija, Porezna uprava</item>
      <item>Županijsko državno odvjetništvo u Bjelovaru</item>
      <item>Milan Roksandić</item>
      <item>Marina Lacković</item>
      <item>DARKOM društvo s ograničenom odgovornošću za komunalnu djelatnost</item>
    </izvorni_sadrzaj>
    <derivirana_varijabla naziv="DomainObject.Predmet.OstaliListFormated_1">
      <item>TOMISLAV GAŠPAR</item>
      <item>Financijska agencija</item>
      <item>BUTERIN&amp;POSAVEC odvjetničko društvo, društvo s ograničenom odgovornošću</item>
      <item>Vinko Ljubičić</item>
      <item>GRAD DARUVAR</item>
      <item>Ministarstvo financija, Porezna uprava</item>
      <item>Županijsko državno odvjetništvo u Bjelovaru</item>
      <item>Milan Roksandić</item>
      <item>Marina Lacković</item>
      <item>DARKOM društvo s ograničenom odgovornošću za komunalnu djelatnost</item>
    </derivirana_varijabla>
  </DomainObject.Predmet.OstaliListFormated>
  <DomainObject.Predmet.OstaliListFormatedOIB>
    <izvorni_sadrzaj>
      <item>TOMISLAV GAŠPAR, OIB 13531477584</item>
      <item>Financijska agencija, OIB 85821130368</item>
      <item>BUTERIN&amp;POSAVEC odvjetničko društvo, društvo s ograničenom odgovornošću, OIB 88443826619</item>
      <item>Vinko Ljubičić, OIB 91327367435</item>
      <item>GRAD DARUVAR</item>
      <item>Ministarstvo financija, Porezna uprava, OIB 18683136487</item>
      <item>Županijsko državno odvjetništvo u Bjelovaru, OIB 86821435474</item>
      <item>Milan Roksandić</item>
      <item>Marina Lacković, OIB 77915759607</item>
      <item>DARKOM društvo s ograničenom odgovornošću za komunalnu djelatnost, OIB 51300447787</item>
    </izvorni_sadrzaj>
    <derivirana_varijabla naziv="DomainObject.Predmet.OstaliListFormatedOIB_1">
      <item>TOMISLAV GAŠPAR, OIB 13531477584</item>
      <item>Financijska agencija, OIB 85821130368</item>
      <item>BUTERIN&amp;POSAVEC odvjetničko društvo, društvo s ograničenom odgovornošću, OIB 88443826619</item>
      <item>Vinko Ljubičić, OIB 91327367435</item>
      <item>GRAD DARUVAR</item>
      <item>Ministarstvo financija, Porezna uprava, OIB 18683136487</item>
      <item>Županijsko državno odvjetništvo u Bjelovaru, OIB 86821435474</item>
      <item>Milan Roksandić</item>
      <item>Marina Lacković, OIB 77915759607</item>
      <item>DARKOM društvo s ograničenom odgovornošću za komunalnu djelatnost, OIB 51300447787</item>
    </derivirana_varijabla>
  </DomainObject.Predmet.OstaliListFormatedOIB>
  <DomainObject.Predmet.OstaliListFormatedWithAdress>
    <izvorni_sadrzaj>
      <item>TOMISLAV GAŠPAR, Strma ulica 3., 43500 Daruvar</item>
      <item>Financijska agencija</item>
      <item>BUTERIN&amp;POSAVEC odvjetničko društvo, društvo s ograničenom odgovornošću, Draškovićeva 82, 10000 Zagreb</item>
      <item>Vinko Ljubičić, Orljavska 4A, 31000 Osijek</item>
      <item>GRAD DARUVAR, Trg kralja Tomislava 14, 43500 Daruvar</item>
      <item>Ministarstvo financija, Porezna uprava</item>
      <item>Županijsko državno odvjetništvo u Bjelovaru</item>
      <item>Milan Roksandić</item>
      <item>Marina Lacković, Stjepana Radića 14, 43500 Daruvar</item>
      <item>DARKOM društvo s ograničenom odgovornošću za komunalnu djelatnost, Josipa Kozarca 19, 43500 Daruvar</item>
    </izvorni_sadrzaj>
    <derivirana_varijabla naziv="DomainObject.Predmet.OstaliListFormatedWithAdress_1">
      <item>TOMISLAV GAŠPAR, Strma ulica 3., 43500 Daruvar</item>
      <item>Financijska agencija</item>
      <item>BUTERIN&amp;POSAVEC odvjetničko društvo, društvo s ograničenom odgovornošću, Draškovićeva 82, 10000 Zagreb</item>
      <item>Vinko Ljubičić, Orljavska 4A, 31000 Osijek</item>
      <item>GRAD DARUVAR, Trg kralja Tomislava 14, 43500 Daruvar</item>
      <item>Ministarstvo financija, Porezna uprava</item>
      <item>Županijsko državno odvjetništvo u Bjelovaru</item>
      <item>Milan Roksandić</item>
      <item>Marina Lacković, Stjepana Radića 14, 43500 Daruvar</item>
      <item>DARKOM društvo s ograničenom odgovornošću za komunalnu djelatnost, Josipa Kozarca 19, 43500 Daruvar</item>
    </derivirana_varijabla>
  </DomainObject.Predmet.OstaliListFormatedWithAdress>
  <DomainObject.Predmet.OstaliListFormatedWithAdressOIB>
    <izvorni_sadrzaj>
      <item>TOMISLAV GAŠPAR, OIB 13531477584, Strma ulica 3., 43500 Daruvar</item>
      <item>Financijska agencija, OIB 85821130368</item>
      <item>BUTERIN&amp;POSAVEC odvjetničko društvo, društvo s ograničenom odgovornošću, OIB 88443826619, Draškovićeva 82, 10000 Zagreb</item>
      <item>Vinko Ljubičić, OIB 91327367435, Orljavska 4A, 31000 Osijek</item>
      <item>GRAD DARUVAR, Trg kralja Tomislava 14, 43500 Daruvar</item>
      <item>Ministarstvo financija, Porezna uprava, OIB 18683136487</item>
      <item>Županijsko državno odvjetništvo u Bjelovaru, OIB 86821435474</item>
      <item>Milan Roksandić</item>
      <item>Marina Lacković, OIB 77915759607, Stjepana Radića 14, 43500 Daruvar</item>
      <item>DARKOM društvo s ograničenom odgovornošću za komunalnu djelatnost, OIB 51300447787, Josipa Kozarca 19, 43500 Daruvar</item>
    </izvorni_sadrzaj>
    <derivirana_varijabla naziv="DomainObject.Predmet.OstaliListFormatedWithAdressOIB_1">
      <item>TOMISLAV GAŠPAR, OIB 13531477584, Strma ulica 3., 43500 Daruvar</item>
      <item>Financijska agencija, OIB 85821130368</item>
      <item>BUTERIN&amp;POSAVEC odvjetničko društvo, društvo s ograničenom odgovornošću, OIB 88443826619, Draškovićeva 82, 10000 Zagreb</item>
      <item>Vinko Ljubičić, OIB 91327367435, Orljavska 4A, 31000 Osijek</item>
      <item>GRAD DARUVAR, Trg kralja Tomislava 14, 43500 Daruvar</item>
      <item>Ministarstvo financija, Porezna uprava, OIB 18683136487</item>
      <item>Županijsko državno odvjetništvo u Bjelovaru, OIB 86821435474</item>
      <item>Milan Roksandić</item>
      <item>Marina Lacković, OIB 77915759607, Stjepana Radića 14, 43500 Daruvar</item>
      <item>DARKOM društvo s ograničenom odgovornošću za komunalnu djelatnost, OIB 51300447787, Josipa Kozarca 19, 43500 Daruvar</item>
    </derivirana_varijabla>
  </DomainObject.Predmet.OstaliListFormatedWithAdressOIB>
  <DomainObject.Predmet.OstaliListNazivFormated>
    <izvorni_sadrzaj>
      <item>TOMISLAV GAŠPAR</item>
      <item>Financijska agencija</item>
      <item>BUTERIN&amp;POSAVEC odvjetničko društvo, društvo s ograničenom odgovornošću</item>
      <item>Vinko Ljubičić</item>
      <item>GRAD DARUVAR</item>
      <item>Ministarstvo financija, Porezna uprava</item>
      <item>Županijsko državno odvjetništvo u Bjelovaru</item>
      <item>Milan Roksandić</item>
      <item>Marina Lacković</item>
      <item>DARKOM društvo s ograničenom odgovornošću za komunalnu djelatnost</item>
    </izvorni_sadrzaj>
    <derivirana_varijabla naziv="DomainObject.Predmet.OstaliListNazivFormated_1">
      <item>TOMISLAV GAŠPAR</item>
      <item>Financijska agencija</item>
      <item>BUTERIN&amp;POSAVEC odvjetničko društvo, društvo s ograničenom odgovornošću</item>
      <item>Vinko Ljubičić</item>
      <item>GRAD DARUVAR</item>
      <item>Ministarstvo financija, Porezna uprava</item>
      <item>Županijsko državno odvjetništvo u Bjelovaru</item>
      <item>Milan Roksandić</item>
      <item>Marina Lacković</item>
      <item>DARKOM društvo s ograničenom odgovornošću za komunalnu djelatnost</item>
    </derivirana_varijabla>
  </DomainObject.Predmet.OstaliListNazivFormated>
  <DomainObject.Predmet.OstaliListNazivFormatedOIB>
    <izvorni_sadrzaj>
      <item>TOMISLAV GAŠPAR, OIB 13531477584</item>
      <item>Financijska agencija, OIB 85821130368</item>
      <item>BUTERIN&amp;POSAVEC odvjetničko društvo, društvo s ograničenom odgovornošću, OIB 88443826619</item>
      <item>Vinko Ljubičić, OIB 91327367435</item>
      <item>GRAD DARUVAR</item>
      <item>Ministarstvo financija, Porezna uprava, OIB 18683136487</item>
      <item>Županijsko državno odvjetništvo u Bjelovaru, OIB 86821435474</item>
      <item>Milan Roksandić</item>
      <item>Marina Lacković, OIB 77915759607</item>
      <item>DARKOM društvo s ograničenom odgovornošću za komunalnu djelatnost, OIB 51300447787</item>
    </izvorni_sadrzaj>
    <derivirana_varijabla naziv="DomainObject.Predmet.OstaliListNazivFormatedOIB_1">
      <item>TOMISLAV GAŠPAR, OIB 13531477584</item>
      <item>Financijska agencija, OIB 85821130368</item>
      <item>BUTERIN&amp;POSAVEC odvjetničko društvo, društvo s ograničenom odgovornošću, OIB 88443826619</item>
      <item>Vinko Ljubičić, OIB 91327367435</item>
      <item>GRAD DARUVAR</item>
      <item>Ministarstvo financija, Porezna uprava, OIB 18683136487</item>
      <item>Županijsko državno odvjetništvo u Bjelovaru, OIB 86821435474</item>
      <item>Milan Roksandić</item>
      <item>Marina Lacković, OIB 77915759607</item>
      <item>DARKOM društvo s ograničenom odgovornošću za komunalnu djelatnost, OIB 51300447787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St-290/2016-48</izvorni_sadrzaj>
    <derivirana_varijabla naziv="DomainObject.PoslovniBrojDokumenta_1">St-290/2016-48</derivirana_varijabla>
  </DomainObject.PoslovniBrojDokumenta>
  <DomainObject.Predmet.StrankaIDrugi>
    <izvorni_sadrzaj>ERSTE&amp;STEIERMÄRKISCHE BANK dioničko društvo, Rijeka</izvorni_sadrzaj>
    <derivirana_varijabla naziv="DomainObject.Predmet.StrankaIDrugi_1">ERSTE&amp;STEIERMÄRKISCHE BANK dioničko društvo, Rijeka</derivirana_varijabla>
  </DomainObject.Predmet.StrankaIDrugi>
  <DomainObject.Predmet.ProtustrankaIDrugi>
    <izvorni_sadrzaj>GT-INTERIJERI d.o.o. za proizvodnju, trgovinu i usluge Daruvar</izvorni_sadrzaj>
    <derivirana_varijabla naziv="DomainObject.Predmet.ProtustrankaIDrugi_1">GT-INTERIJERI d.o.o. za proizvodnju, trgovinu i usluge Daruvar</derivirana_varijabla>
  </DomainObject.Predmet.ProtustrankaIDrugi>
  <DomainObject.Predmet.StrankaIDrugiAdressOIB>
    <izvorni_sadrzaj>ERSTE&amp;STEIERMÄRKISCHE BANK dioničko društvo, Rijeka, OIB 23057039320, Jadranski Trg 3/a, 51000 Rijeka</izvorni_sadrzaj>
    <derivirana_varijabla naziv="DomainObject.Predmet.StrankaIDrugiAdressOIB_1">ERSTE&amp;STEIERMÄRKISCHE BANK dioničko društvo, Rijeka, OIB 23057039320, Jadranski Trg 3/a, 51000 Rijeka</derivirana_varijabla>
  </DomainObject.Predmet.StrankaIDrugiAdressOIB>
  <DomainObject.Predmet.ProtustrankaIDrugiAdressOIB>
    <izvorni_sadrzaj>GT-INTERIJERI d.o.o. za proizvodnju, trgovinu i usluge Daruvar, OIB 42102113495, Strma ulica 3, 43500 Daruvar</izvorni_sadrzaj>
    <derivirana_varijabla naziv="DomainObject.Predmet.ProtustrankaIDrugiAdressOIB_1">GT-INTERIJERI d.o.o. za proizvodnju, trgovinu i usluge Daruvar, OIB 42102113495, Strma ulica 3, 43500 Daruvar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GT-INTERIJERI d.o.o. za proizvodnju, trgovinu i usluge Daruvar</item>
      <item>TOMISLAV GAŠPAR</item>
      <item>ERSTE&amp;STEIERMÄRKISCHE BANK dioničko društvo, Rijeka</item>
      <item>Financijska agencija</item>
      <item>BUTERIN&amp;POSAVEC odvjetničko društvo, društvo s ograničenom odgovornošću</item>
      <item>Vinko Ljubičić</item>
      <item>GRAD DARUVAR</item>
      <item>Ministarstvo financija, Porezna uprava</item>
      <item>Županijsko državno odvjetništvo u Bjelovaru</item>
      <item>Milan Roksandić</item>
      <item>Marina Lacković</item>
      <item>DARKOM društvo s ograničenom odgovornošću za komunalnu djelatnost</item>
    </izvorni_sadrzaj>
    <derivirana_varijabla naziv="DomainObject.Predmet.SudioniciListNaziv_1">
      <item>GT-INTERIJERI d.o.o. za proizvodnju, trgovinu i usluge Daruvar</item>
      <item>TOMISLAV GAŠPAR</item>
      <item>ERSTE&amp;STEIERMÄRKISCHE BANK dioničko društvo, Rijeka</item>
      <item>Financijska agencija</item>
      <item>BUTERIN&amp;POSAVEC odvjetničko društvo, društvo s ograničenom odgovornošću</item>
      <item>Vinko Ljubičić</item>
      <item>GRAD DARUVAR</item>
      <item>Ministarstvo financija, Porezna uprava</item>
      <item>Županijsko državno odvjetništvo u Bjelovaru</item>
      <item>Milan Roksandić</item>
      <item>Marina Lacković</item>
      <item>DARKOM društvo s ograničenom odgovornošću za komunalnu djelatnost</item>
    </derivirana_varijabla>
  </DomainObject.Predmet.SudioniciListNaziv>
  <DomainObject.Predmet.SudioniciListAdressOIB>
    <izvorni_sadrzaj>
      <item>GT-INTERIJERI d.o.o. za proizvodnju, trgovinu i usluge Daruvar, OIB 42102113495, Strma ulica 3,43500 Daruvar</item>
      <item>TOMISLAV GAŠPAR, OIB 13531477584, Strma ulica 3.,43500 Daruvar</item>
      <item>ERSTE&amp;STEIERMÄRKISCHE BANK dioničko društvo, Rijeka, OIB 23057039320, Jadranski Trg 3/a,51000 Rijeka</item>
      <item>Financijska agencija, OIB 85821130368</item>
      <item>BUTERIN&amp;POSAVEC odvjetničko društvo, društvo s ograničenom odgovornošću, OIB 88443826619, Draškovićeva 82,10000 Zagreb</item>
      <item>Vinko Ljubičić, OIB 91327367435, Orljavska 4A,31000 Osijek</item>
      <item>GRAD DARUVAR, Trg kralja Tomislava 14,43500 Daruvar</item>
      <item>Ministarstvo financija, Porezna uprava, OIB 18683136487</item>
      <item>Županijsko državno odvjetništvo u Bjelovaru, OIB 86821435474</item>
      <item>Milan Roksandić</item>
      <item>Marina Lacković, OIB 77915759607, Stjepana Radića 14,43500 Daruvar</item>
      <item>DARKOM društvo s ograničenom odgovornošću za komunalnu djelatnost, OIB 51300447787, Josipa Kozarca 19,43500 Daruvar</item>
    </izvorni_sadrzaj>
    <derivirana_varijabla naziv="DomainObject.Predmet.SudioniciListAdressOIB_1">
      <item>GT-INTERIJERI d.o.o. za proizvodnju, trgovinu i usluge Daruvar, OIB 42102113495, Strma ulica 3,43500 Daruvar</item>
      <item>TOMISLAV GAŠPAR, OIB 13531477584, Strma ulica 3.,43500 Daruvar</item>
      <item>ERSTE&amp;STEIERMÄRKISCHE BANK dioničko društvo, Rijeka, OIB 23057039320, Jadranski Trg 3/a,51000 Rijeka</item>
      <item>Financijska agencija, OIB 85821130368</item>
      <item>BUTERIN&amp;POSAVEC odvjetničko društvo, društvo s ograničenom odgovornošću, OIB 88443826619, Draškovićeva 82,10000 Zagreb</item>
      <item>Vinko Ljubičić, OIB 91327367435, Orljavska 4A,31000 Osijek</item>
      <item>GRAD DARUVAR, Trg kralja Tomislava 14,43500 Daruvar</item>
      <item>Ministarstvo financija, Porezna uprava, OIB 18683136487</item>
      <item>Županijsko državno odvjetništvo u Bjelovaru, OIB 86821435474</item>
      <item>Milan Roksandić</item>
      <item>Marina Lacković, OIB 77915759607, Stjepana Radića 14,43500 Daruvar</item>
      <item>DARKOM društvo s ograničenom odgovornošću za komunalnu djelatnost, OIB 51300447787, Josipa Kozarca 19,43500 Daruvar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E96E01-3C2F-47DF-90ED-8F04FB23C7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792</properties:Words>
  <properties:Characters>4448</properties:Characters>
  <properties:Lines>98</properties:Lines>
  <properties:Paragraphs>29</properties:Paragraphs>
  <properties:TotalTime>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2018-04-11T12:30:00Z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St-290/2016-48 / Odluka - Rješenje - zaključen stečajni postupak (čl. 286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