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72a2" w14:paraId="8fc72a2" w:rsidRDefault="005814A5" w:rsidP="005814A5" w:rsidR="005814A5">
      <w:pPr>
        <w15:collapsed w:val="false"/>
        <w:rPr>
          <w:rFonts w:cs="Arial"/>
          <w:sz w:val="16"/>
          <w:szCs w:val="16"/>
        </w:rPr>
      </w:pPr>
      <w:bookmarkStart w:name="_GoBack" w:id="0"/>
      <w:bookmarkEnd w:id="0"/>
    </w:p>
    <w:p w:rsidRDefault="005814A5" w:rsidP="005814A5" w:rsidR="005814A5">
      <w:pPr>
        <w:jc w:val="both"/>
        <w:rPr>
          <w:rFonts w:cs="Arial"/>
          <w:sz w:val="16"/>
          <w:szCs w:val="16"/>
        </w:rPr>
      </w:pPr>
    </w:p>
    <w:p w:rsidRDefault="005814A5" w:rsidP="005814A5" w:rsidR="005814A5" w:rsidRPr="005814A5">
      <w:pPr>
        <w:jc w:val="center"/>
        <w:rPr>
          <w:rFonts w:hAnsi="Calibri" w:ascii="Calibri"/>
          <w:b/>
          <w:bCs/>
          <w:szCs w:val="24"/>
        </w:rPr>
      </w:pPr>
      <w:r w:rsidRPr="005814A5">
        <w:rPr>
          <w:rFonts w:hAnsi="Calibri" w:ascii="Calibri"/>
          <w:b/>
          <w:bCs/>
          <w:szCs w:val="24"/>
        </w:rPr>
        <w:t>Obrazac 20.</w:t>
      </w:r>
    </w:p>
    <w:p w:rsidRDefault="005814A5" w:rsidP="005814A5" w:rsidR="005814A5" w:rsidRPr="005814A5">
      <w:pPr>
        <w:jc w:val="center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IZVJEŠĆE STEČAJNOGA UPRAVITELJA O TIJEKU STEČAJNOGA POSTUPKA I STANJU STEČAJNE MASE</w:t>
      </w: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>Nadle</w:t>
      </w:r>
      <w:r w:rsidRPr="005814A5">
        <w:rPr>
          <w:rFonts w:cs="Tahoma" w:hAnsi="Calibri" w:ascii="Calibri"/>
          <w:szCs w:val="24"/>
        </w:rPr>
        <w:t>ž</w:t>
      </w:r>
      <w:r w:rsidRPr="005814A5">
        <w:rPr>
          <w:rFonts w:cs="Tahoma" w:hAnsi="Calibri" w:ascii="Calibri"/>
          <w:szCs w:val="24"/>
          <w:lang w:val="pl-PL"/>
        </w:rPr>
        <w:t>ni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trgova</w:t>
      </w:r>
      <w:r w:rsidRPr="005814A5">
        <w:rPr>
          <w:rFonts w:cs="Tahoma" w:hAnsi="Calibri" w:ascii="Calibri"/>
          <w:szCs w:val="24"/>
        </w:rPr>
        <w:t>č</w:t>
      </w:r>
      <w:r w:rsidRPr="005814A5">
        <w:rPr>
          <w:rFonts w:cs="Tahoma" w:hAnsi="Calibri" w:ascii="Calibri"/>
          <w:szCs w:val="24"/>
          <w:lang w:val="pl-PL"/>
        </w:rPr>
        <w:t>ki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sud: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b/>
          <w:bCs/>
          <w:szCs w:val="24"/>
        </w:rPr>
        <w:t>TRGOVAČKI SUD U ZAGREBU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Poslovni broj spisa:       </w:t>
      </w:r>
      <w:r w:rsidRPr="005814A5">
        <w:rPr>
          <w:rFonts w:cs="Tahoma" w:hAnsi="Calibri" w:ascii="Calibri"/>
          <w:b/>
          <w:bCs/>
          <w:szCs w:val="24"/>
        </w:rPr>
        <w:t>St-818/2012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 xml:space="preserve">Dužnik (ime i prezime / tvrtka ili naziv, OIB, adresa / sjedište)       </w:t>
      </w:r>
      <w:r w:rsidRPr="005814A5">
        <w:rPr>
          <w:rFonts w:cs="Tahoma" w:hAnsi="Calibri" w:ascii="Calibri"/>
          <w:b/>
          <w:bCs/>
          <w:szCs w:val="24"/>
        </w:rPr>
        <w:t>ALKA-PROMET  d.o.o. u stečaju, Zagreb, Hrvatski Leskovac, Nedeljska 4, OIB: 35071236247</w:t>
      </w: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09" w:name="Day"/>
          <w:attr w:val="03" w:name="Month"/>
          <w:attr w:val="trans" w:name="ls"/>
        </w:smartTagPr>
        <w:r w:rsidR="00BB67D1">
          <w:rPr>
            <w:rFonts w:cs="Tahoma" w:hAnsi="Calibri" w:ascii="Calibri"/>
            <w:b/>
            <w:bCs/>
            <w:szCs w:val="24"/>
            <w:lang w:val="pl-PL"/>
          </w:rPr>
          <w:t>09.03.2018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  <w:r w:rsidRPr="005814A5">
        <w:rPr>
          <w:rFonts w:cs="Tahoma" w:hAnsi="Calibri" w:ascii="Calibri"/>
          <w:b/>
          <w:bCs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8" w:name="Year"/>
          <w:attr w:val="11" w:name="Day"/>
          <w:attr w:val="06" w:name="Month"/>
          <w:attr w:val="trans" w:name="ls"/>
        </w:smartTagPr>
        <w:r w:rsidR="00BB67D1">
          <w:rPr>
            <w:rFonts w:cs="Tahoma" w:hAnsi="Calibri" w:ascii="Calibri"/>
            <w:b/>
            <w:bCs/>
            <w:szCs w:val="24"/>
            <w:lang w:val="pl-PL"/>
          </w:rPr>
          <w:t>11.06.2018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Rješenjem Trgovačkog suda u Zagrebu broj 12  St-818/2012 od  </w:t>
      </w:r>
      <w:smartTag w:element="date" w:uri="urn:schemas-microsoft-com:office:smarttags">
        <w:smartTagPr>
          <w:attr w:val="trans" w:name="ls"/>
          <w:attr w:val="12" w:name="Month"/>
          <w:attr w:val="12" w:name="Day"/>
          <w:attr w:val="2012" w:name="Year"/>
        </w:smartTagPr>
        <w:r w:rsidRPr="005814A5">
          <w:rPr>
            <w:rFonts w:cs="Tahoma" w:hAnsi="Calibri" w:ascii="Calibri"/>
            <w:szCs w:val="24"/>
          </w:rPr>
          <w:t>12. prosinca 2012</w:t>
        </w:r>
      </w:smartTag>
      <w:r w:rsidRPr="005814A5">
        <w:rPr>
          <w:rFonts w:cs="Tahoma" w:hAnsi="Calibri" w:ascii="Calibri"/>
          <w:szCs w:val="24"/>
        </w:rPr>
        <w:t xml:space="preserve">. godine otvoren je stečajni postupak nad dužnikom </w:t>
      </w:r>
      <w:r w:rsidRPr="005814A5">
        <w:rPr>
          <w:rFonts w:cs="Tahoma" w:hAnsi="Calibri" w:ascii="Calibri"/>
          <w:bCs/>
          <w:szCs w:val="24"/>
        </w:rPr>
        <w:t>ALKA-PROMET  d.o.o. u stečaju, Zagreb, Hrvatski Leskovac, Nedeljska 4, OIB: 35071236247</w:t>
      </w:r>
      <w:r w:rsidRPr="005814A5">
        <w:rPr>
          <w:rFonts w:cs="Tahoma" w:hAnsi="Calibri" w:ascii="Calibri"/>
          <w:szCs w:val="24"/>
        </w:rPr>
        <w:t>.</w:t>
      </w:r>
    </w:p>
    <w:p w:rsidRDefault="005814A5" w:rsidP="005814A5" w:rsidR="005814A5" w:rsidRPr="005814A5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trans" w:name="ls"/>
          <w:attr w:val="2" w:name="Month"/>
          <w:attr w:val="14" w:name="Day"/>
          <w:attr w:val="2013" w:name="Year"/>
        </w:smartTagPr>
        <w:r w:rsidRPr="005814A5">
          <w:rPr>
            <w:rFonts w:cs="Tahoma" w:hAnsi="Calibri" w:ascii="Calibri"/>
            <w:szCs w:val="24"/>
          </w:rPr>
          <w:t>14. veljače 2013</w:t>
        </w:r>
      </w:smartTag>
      <w:r w:rsidRPr="005814A5">
        <w:rPr>
          <w:rFonts w:cs="Tahoma" w:hAnsi="Calibri" w:ascii="Calibri"/>
          <w:szCs w:val="24"/>
        </w:rPr>
        <w:t xml:space="preserve">. godine </w:t>
      </w:r>
    </w:p>
    <w:p w:rsidRDefault="005814A5" w:rsidP="005814A5" w:rsidR="005814A5" w:rsidRPr="005814A5">
      <w:pPr>
        <w:jc w:val="both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8" w:name="Month"/>
          <w:attr w:val="08" w:name="Day"/>
          <w:attr w:val="2013" w:name="Year"/>
        </w:smartTagPr>
        <w:r w:rsidRPr="005814A5">
          <w:rPr>
            <w:rFonts w:cs="Tahoma" w:hAnsi="Calibri" w:ascii="Calibri"/>
            <w:szCs w:val="24"/>
          </w:rPr>
          <w:t>08. srpnja   2013</w:t>
        </w:r>
      </w:smartTag>
      <w:r w:rsidRPr="005814A5">
        <w:rPr>
          <w:rFonts w:cs="Tahoma" w:hAnsi="Calibri" w:ascii="Calibri"/>
          <w:szCs w:val="24"/>
        </w:rPr>
        <w:t>. godine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II. STANJE STEČAJNE MASE</w:t>
      </w:r>
    </w:p>
    <w:p w:rsidRDefault="005814A5" w:rsidP="005814A5" w:rsidR="005814A5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C91736" w:rsidP="00C91736" w:rsidR="00C91736">
      <w:pPr>
        <w:jc w:val="both"/>
        <w:rPr>
          <w:rFonts w:cs="Tahoma" w:hAnsi="Tahoma" w:ascii="Tahoma"/>
          <w:bCs/>
          <w:i/>
          <w:sz w:val="20"/>
        </w:rPr>
      </w:pPr>
      <w:r w:rsidRPr="00DA5426">
        <w:rPr>
          <w:rFonts w:cs="Tahoma" w:hAnsi="Tahoma" w:ascii="Tahoma"/>
          <w:b/>
          <w:bCs/>
          <w:i/>
          <w:sz w:val="20"/>
        </w:rPr>
        <w:t xml:space="preserve">U </w:t>
      </w:r>
      <w:r w:rsidR="00625732">
        <w:rPr>
          <w:rFonts w:cs="Tahoma" w:hAnsi="Tahoma" w:ascii="Tahoma"/>
          <w:b/>
          <w:bCs/>
          <w:i/>
          <w:sz w:val="20"/>
        </w:rPr>
        <w:t xml:space="preserve">tijeku prethodnog izvještajnog razdoblja </w:t>
      </w:r>
      <w:r w:rsidRPr="00DA5426">
        <w:rPr>
          <w:rFonts w:cs="Tahoma" w:hAnsi="Tahoma" w:ascii="Tahoma"/>
          <w:b/>
          <w:bCs/>
          <w:i/>
          <w:sz w:val="20"/>
        </w:rPr>
        <w:t>nije bilo promjena, niti ikakvih značajnih radnji od prethodnog izvješća.</w:t>
      </w:r>
    </w:p>
    <w:p w:rsidRDefault="00C91736" w:rsidP="005814A5" w:rsidR="00C91736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625732" w:rsidP="005814A5" w:rsidR="00625732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625732" w:rsidP="00625732" w:rsidR="00625732" w:rsidRPr="005814A5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>U ovom stečajnom postupku nije ostvaren nikakav prihod na račun stečajnog dužnika, obzirom da je jedina imovina sa kojom raspolaže stečajni dužnik nekretnina u vlasništvu nekretnine – stana oznake S-5, trosobni  na 2 katu, površine 74,03 čm, na adresi u Zagrebu, Put Loparica 4A ,upisanog u Zemljišnim knjigama Općinskog građanskog suda u Zagrebu, 5. ETAŽA 142/1000, k.o. Blato Novo, broj uloška 5136, k.č. 1459/5. na navedenoj nekretnini postoji razlučno pravo u korist BANKA KOVANICA d.d., P. Preradovića br. 29, Varaždin.</w:t>
      </w:r>
    </w:p>
    <w:p w:rsidRDefault="00C91736" w:rsidP="005814A5" w:rsidR="00C91736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BB67D1" w:rsidP="00480A6C" w:rsidR="00480A6C" w:rsidRPr="007958AF">
      <w:pPr>
        <w:jc w:val="both"/>
        <w:rPr>
          <w:rFonts w:cs="Tahoma" w:hAnsi="Calibri" w:ascii="Calibri"/>
          <w:i/>
          <w:sz w:val="22"/>
          <w:szCs w:val="22"/>
        </w:rPr>
      </w:pPr>
      <w:r>
        <w:rPr>
          <w:rFonts w:cs="Tahoma" w:hAnsi="Calibri" w:ascii="Calibri"/>
          <w:i/>
          <w:sz w:val="22"/>
          <w:szCs w:val="22"/>
        </w:rPr>
        <w:t xml:space="preserve">Kao što se u svakome izvješću posebno ističe - </w:t>
      </w:r>
      <w:r w:rsidR="00480A6C" w:rsidRPr="007958AF">
        <w:rPr>
          <w:rFonts w:cs="Tahoma" w:hAnsi="Calibri" w:ascii="Calibri"/>
          <w:i/>
          <w:sz w:val="22"/>
          <w:szCs w:val="22"/>
        </w:rPr>
        <w:t xml:space="preserve"> radi </w:t>
      </w:r>
      <w:r>
        <w:rPr>
          <w:rFonts w:cs="Tahoma" w:hAnsi="Calibri" w:ascii="Calibri"/>
          <w:i/>
          <w:sz w:val="22"/>
          <w:szCs w:val="22"/>
        </w:rPr>
        <w:t xml:space="preserve">se </w:t>
      </w:r>
      <w:r w:rsidR="00480A6C" w:rsidRPr="007958AF">
        <w:rPr>
          <w:rFonts w:cs="Tahoma" w:hAnsi="Calibri" w:ascii="Calibri"/>
          <w:i/>
          <w:sz w:val="22"/>
          <w:szCs w:val="22"/>
        </w:rPr>
        <w:t xml:space="preserve">o nekretnini koja, kao i cijeli stambeni objekt u kojem se nekretnina nalazi, nisu dovršeni. Naime izvođač radova – investitor  je završio u stečaju, te su radovi na stambenom objektu prekinuti i poslije toga nisu više bili nastavljeni.  </w:t>
      </w:r>
    </w:p>
    <w:p w:rsidRDefault="00480A6C" w:rsidP="00480A6C" w:rsidR="00625732">
      <w:pPr>
        <w:rPr>
          <w:rFonts w:cs="Tahoma" w:hAnsi="Calibri" w:ascii="Calibri"/>
          <w:b/>
          <w:bCs/>
          <w:sz w:val="16"/>
          <w:szCs w:val="16"/>
          <w:lang w:val="pl-PL"/>
        </w:rPr>
      </w:pPr>
      <w:r w:rsidRPr="007958AF">
        <w:rPr>
          <w:rFonts w:cs="Tahoma" w:hAnsi="Calibri" w:ascii="Calibri"/>
          <w:i/>
          <w:sz w:val="22"/>
          <w:szCs w:val="22"/>
        </w:rPr>
        <w:t xml:space="preserve">Kako je prometna vrijednost svih stanova u tom objektu, kao i nekretnina stečajnog dužnika, vrlo upitna, mali su izgledi da bi se u takvome stanju mogla unovčiti.  </w:t>
      </w:r>
      <w:r w:rsidRPr="007958AF">
        <w:rPr>
          <w:rFonts w:cs="Tahoma" w:hAnsi="Calibri" w:ascii="Calibri"/>
          <w:b/>
          <w:i/>
          <w:sz w:val="22"/>
          <w:szCs w:val="22"/>
        </w:rPr>
        <w:t>Do sada je održano šest usmenih javnih dražbi na kojima</w:t>
      </w:r>
    </w:p>
    <w:p w:rsidRDefault="00480A6C" w:rsidP="00480A6C" w:rsidR="00480A6C" w:rsidRPr="007958AF">
      <w:pPr>
        <w:jc w:val="both"/>
        <w:rPr>
          <w:rFonts w:cs="Tahoma" w:hAnsi="Calibri" w:ascii="Calibri"/>
          <w:i/>
          <w:sz w:val="22"/>
          <w:szCs w:val="22"/>
        </w:rPr>
      </w:pPr>
      <w:r w:rsidRPr="007958AF">
        <w:rPr>
          <w:rFonts w:cs="Tahoma" w:hAnsi="Calibri" w:ascii="Calibri"/>
          <w:b/>
          <w:i/>
          <w:sz w:val="22"/>
          <w:szCs w:val="22"/>
        </w:rPr>
        <w:t>nitko nije iskazao ikakav interes za kupnju predmetne nekretnine</w:t>
      </w:r>
      <w:r w:rsidRPr="007958AF">
        <w:rPr>
          <w:rFonts w:cs="Tahoma" w:hAnsi="Calibri" w:ascii="Calibri"/>
          <w:i/>
          <w:sz w:val="22"/>
          <w:szCs w:val="22"/>
        </w:rPr>
        <w:t xml:space="preserve">.  </w:t>
      </w:r>
    </w:p>
    <w:p w:rsidRDefault="00480A6C" w:rsidP="005814A5" w:rsidR="00480A6C">
      <w:pPr>
        <w:jc w:val="both"/>
        <w:rPr>
          <w:rFonts w:cs="Tahoma" w:hAnsi="Calibri" w:ascii="Calibri"/>
          <w:b/>
          <w:bCs/>
          <w:szCs w:val="24"/>
        </w:rPr>
      </w:pPr>
    </w:p>
    <w:p w:rsidRDefault="00480A6C" w:rsidP="005814A5" w:rsidR="00480A6C">
      <w:pPr>
        <w:jc w:val="both"/>
        <w:rPr>
          <w:rFonts w:cs="Tahoma" w:hAnsi="Calibri" w:ascii="Calibri"/>
          <w:b/>
          <w:bCs/>
          <w:szCs w:val="24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II.1. Unovčenje imovine stečajnog dužnika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</w:rPr>
      </w:pPr>
    </w:p>
    <w:p w:rsidRDefault="005814A5" w:rsidP="005814A5" w:rsidR="00B56CF6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Kao što je </w:t>
      </w:r>
      <w:r w:rsidR="00B56CF6">
        <w:rPr>
          <w:rFonts w:cs="Tahoma" w:hAnsi="Calibri" w:ascii="Calibri"/>
          <w:szCs w:val="24"/>
        </w:rPr>
        <w:t xml:space="preserve">prethodno </w:t>
      </w:r>
      <w:r w:rsidRPr="005814A5">
        <w:rPr>
          <w:rFonts w:cs="Tahoma" w:hAnsi="Calibri" w:ascii="Calibri"/>
          <w:szCs w:val="24"/>
        </w:rPr>
        <w:t xml:space="preserve">rečeno, </w:t>
      </w:r>
      <w:r w:rsidR="00B56CF6">
        <w:rPr>
          <w:rFonts w:cs="Tahoma" w:hAnsi="Calibri" w:ascii="Calibri"/>
          <w:szCs w:val="24"/>
        </w:rPr>
        <w:t xml:space="preserve">do sada </w:t>
      </w:r>
      <w:r w:rsidR="00C221A2">
        <w:rPr>
          <w:rFonts w:cs="Tahoma" w:hAnsi="Calibri" w:ascii="Calibri"/>
          <w:szCs w:val="24"/>
        </w:rPr>
        <w:t>je</w:t>
      </w:r>
      <w:r w:rsidR="00B56CF6">
        <w:rPr>
          <w:rFonts w:cs="Tahoma" w:hAnsi="Calibri" w:ascii="Calibri"/>
          <w:szCs w:val="24"/>
        </w:rPr>
        <w:t xml:space="preserve"> održano šest usmenih javnih dražbi, od kojih je posljednja</w:t>
      </w:r>
      <w:r w:rsidR="00C221A2">
        <w:rPr>
          <w:rFonts w:cs="Tahoma" w:hAnsi="Calibri" w:ascii="Calibri"/>
          <w:szCs w:val="24"/>
        </w:rPr>
        <w:t>,</w:t>
      </w:r>
      <w:r w:rsidR="00B56CF6">
        <w:rPr>
          <w:rFonts w:cs="Tahoma" w:hAnsi="Calibri" w:ascii="Calibri"/>
          <w:szCs w:val="24"/>
        </w:rPr>
        <w:t xml:space="preserve"> šesta</w:t>
      </w:r>
      <w:r w:rsidR="00C221A2">
        <w:rPr>
          <w:rFonts w:cs="Tahoma" w:hAnsi="Calibri" w:ascii="Calibri"/>
          <w:szCs w:val="24"/>
        </w:rPr>
        <w:t>,</w:t>
      </w:r>
      <w:r w:rsidR="00B56CF6">
        <w:rPr>
          <w:rFonts w:cs="Tahoma" w:hAnsi="Calibri" w:ascii="Calibri"/>
          <w:szCs w:val="24"/>
        </w:rPr>
        <w:t xml:space="preserve"> održana dana </w:t>
      </w:r>
      <w:smartTag w:element="date" w:uri="urn:schemas-microsoft-com:office:smarttags">
        <w:smartTagPr>
          <w:attr w:val="trans" w:name="ls"/>
          <w:attr w:val="1" w:name="Month"/>
          <w:attr w:val="11" w:name="Day"/>
          <w:attr w:val="2017" w:name="Year"/>
        </w:smartTagPr>
        <w:r w:rsidR="00B56CF6" w:rsidRPr="005814A5">
          <w:rPr>
            <w:rFonts w:cs="Tahoma" w:hAnsi="Calibri" w:ascii="Calibri"/>
            <w:szCs w:val="24"/>
          </w:rPr>
          <w:t>11. siječnja 2017</w:t>
        </w:r>
      </w:smartTag>
      <w:r w:rsidR="00B56CF6" w:rsidRPr="005814A5">
        <w:rPr>
          <w:rFonts w:cs="Tahoma" w:hAnsi="Calibri" w:ascii="Calibri"/>
          <w:szCs w:val="24"/>
        </w:rPr>
        <w:t>. godine</w:t>
      </w:r>
      <w:r w:rsidR="00B56CF6">
        <w:rPr>
          <w:rFonts w:cs="Tahoma" w:hAnsi="Calibri" w:ascii="Calibri"/>
          <w:szCs w:val="24"/>
        </w:rPr>
        <w:t>. Kao i za prethodne, tako ni za tu dražbu  nije bilo interesa kupaca</w:t>
      </w:r>
      <w:r w:rsidR="002C5F95">
        <w:rPr>
          <w:rFonts w:cs="Tahoma" w:hAnsi="Calibri" w:ascii="Calibri"/>
          <w:szCs w:val="24"/>
        </w:rPr>
        <w:t>.</w:t>
      </w:r>
    </w:p>
    <w:p w:rsidRDefault="00C221A2" w:rsidP="005814A5" w:rsidR="005814A5" w:rsidRPr="005814A5">
      <w:pPr>
        <w:jc w:val="both"/>
        <w:rPr>
          <w:rFonts w:cs="Tahoma" w:hAnsi="Calibri" w:ascii="Calibri"/>
          <w:szCs w:val="24"/>
        </w:rPr>
      </w:pPr>
      <w:r>
        <w:rPr>
          <w:rFonts w:cs="Tahoma" w:hAnsi="Calibri" w:ascii="Calibri"/>
          <w:szCs w:val="24"/>
        </w:rPr>
        <w:t xml:space="preserve">U </w:t>
      </w:r>
      <w:r w:rsidR="005814A5" w:rsidRPr="005814A5">
        <w:rPr>
          <w:rFonts w:cs="Tahoma" w:hAnsi="Calibri" w:ascii="Calibri"/>
          <w:szCs w:val="24"/>
        </w:rPr>
        <w:t xml:space="preserve"> prethodnim </w:t>
      </w:r>
      <w:r>
        <w:rPr>
          <w:rFonts w:cs="Tahoma" w:hAnsi="Calibri" w:ascii="Calibri"/>
          <w:szCs w:val="24"/>
        </w:rPr>
        <w:t xml:space="preserve">je izvješćima stečajni upravitelj naveo, što ponovno ističe, da je </w:t>
      </w:r>
      <w:r w:rsidR="005814A5" w:rsidRPr="005814A5">
        <w:rPr>
          <w:rFonts w:cs="Tahoma" w:hAnsi="Calibri" w:ascii="Calibri"/>
          <w:szCs w:val="24"/>
        </w:rPr>
        <w:t xml:space="preserve"> nužno što prije unovčiti predmetnu nekretninu, jer svako odlaganje  unovčenja izaziva troškove stečajnog postupka, </w:t>
      </w:r>
      <w:r w:rsidR="005814A5" w:rsidRPr="005814A5">
        <w:rPr>
          <w:rFonts w:cs="Tahoma" w:hAnsi="Calibri" w:ascii="Calibri"/>
          <w:szCs w:val="24"/>
        </w:rPr>
        <w:lastRenderedPageBreak/>
        <w:t xml:space="preserve">te postoji velika opasnost da će oni značajno </w:t>
      </w:r>
      <w:r w:rsidR="002C5F95">
        <w:rPr>
          <w:rFonts w:cs="Tahoma" w:hAnsi="Calibri" w:ascii="Calibri"/>
          <w:szCs w:val="24"/>
        </w:rPr>
        <w:t>premašiti vrijednost nekretnine, zbog toga stečajni upravitelj predlaže da Sud donese zaključak kojim će se odrediti održavanje sedme usmene javne dražbe.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</w:rPr>
      </w:pPr>
    </w:p>
    <w:p w:rsidRDefault="005814A5" w:rsidP="002C5F9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III. RADNJE KOJE ĆE SE PODUZETI U NAREDNOM RAZDOBLJU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>U narednom tromjesečnom razdoblju poduzet će se slijedeće radnje:</w:t>
      </w:r>
    </w:p>
    <w:p w:rsidRDefault="005814A5" w:rsidP="002C5F95" w:rsidR="005814A5" w:rsidRPr="00DB38FD">
      <w:pPr>
        <w:numPr>
          <w:ilvl w:val="0"/>
          <w:numId w:val="2"/>
        </w:numPr>
        <w:tabs>
          <w:tab w:pos="720" w:val="clear"/>
          <w:tab w:pos="360" w:val="num"/>
        </w:tabs>
        <w:ind w:left="360"/>
        <w:jc w:val="both"/>
        <w:rPr>
          <w:rFonts w:cs="Tahoma" w:hAnsi="Calibri" w:ascii="Calibri"/>
          <w:sz w:val="16"/>
          <w:szCs w:val="16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Po donesenom zaključku o prodaji nekretnine u vlasništvu stečajnog dužnika u Zagrebu, </w:t>
      </w:r>
      <w:r w:rsidRPr="005814A5">
        <w:rPr>
          <w:rFonts w:cs="Tahoma" w:hAnsi="Calibri" w:ascii="Calibri"/>
          <w:szCs w:val="24"/>
        </w:rPr>
        <w:t>Put Loparica 4A</w:t>
      </w:r>
      <w:r w:rsidRPr="005814A5">
        <w:rPr>
          <w:rFonts w:cs="Tahoma" w:hAnsi="Calibri" w:ascii="Calibri"/>
          <w:szCs w:val="24"/>
          <w:lang w:val="pl-PL"/>
        </w:rPr>
        <w:t>, stečajni upravitelj oglasit će zaključak o prodaji nekretnine sedmom usmenom dražbom</w:t>
      </w:r>
      <w:r w:rsidR="002C5F95">
        <w:rPr>
          <w:rFonts w:cs="Tahoma" w:hAnsi="Calibri" w:ascii="Calibri"/>
          <w:szCs w:val="24"/>
          <w:lang w:val="pl-PL"/>
        </w:rPr>
        <w:t>.</w:t>
      </w: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2C5F95" w:rsidP="002C5F95" w:rsidR="005814A5" w:rsidRPr="005814A5">
      <w:pPr>
        <w:tabs>
          <w:tab w:pos="720" w:val="left"/>
        </w:tabs>
        <w:rPr>
          <w:rFonts w:cs="Tahoma" w:hAnsi="Calibri" w:ascii="Calibri"/>
          <w:b/>
          <w:bCs/>
          <w:szCs w:val="24"/>
        </w:rPr>
      </w:pPr>
      <w:r>
        <w:rPr>
          <w:rFonts w:cs="Tahoma" w:hAnsi="Calibri" w:ascii="Calibri"/>
          <w:b/>
          <w:bCs/>
          <w:szCs w:val="24"/>
        </w:rPr>
        <w:t xml:space="preserve">IV. </w:t>
      </w:r>
      <w:r w:rsidR="005814A5" w:rsidRPr="005814A5">
        <w:rPr>
          <w:rFonts w:cs="Tahoma" w:hAnsi="Calibri" w:ascii="Calibri"/>
          <w:b/>
          <w:bCs/>
          <w:szCs w:val="24"/>
        </w:rPr>
        <w:t>PRIJEDLOZI STEČAJNOG UPRAVITELJA</w:t>
      </w:r>
    </w:p>
    <w:p w:rsidRDefault="005814A5" w:rsidP="005814A5" w:rsidR="005814A5" w:rsidRPr="00DB38FD">
      <w:pPr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Shodno svemu iznesenome u ovome izvješću stečajni upravitelj </w:t>
      </w:r>
    </w:p>
    <w:p w:rsidRDefault="005814A5" w:rsidP="005814A5" w:rsidR="005814A5" w:rsidRPr="00DF2642">
      <w:pPr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center"/>
        <w:rPr>
          <w:rFonts w:cs="Tahoma" w:hAnsi="Calibri" w:ascii="Calibri"/>
          <w:i/>
          <w:iCs/>
          <w:szCs w:val="24"/>
          <w:lang w:val="pl-PL"/>
        </w:rPr>
      </w:pPr>
      <w:r w:rsidRPr="005814A5">
        <w:rPr>
          <w:rFonts w:cs="Tahoma" w:hAnsi="Calibri" w:ascii="Calibri"/>
          <w:i/>
          <w:iCs/>
          <w:szCs w:val="24"/>
          <w:lang w:val="pl-PL"/>
        </w:rPr>
        <w:t>p r e d l a ž e</w:t>
      </w:r>
    </w:p>
    <w:p w:rsidRDefault="005814A5" w:rsidP="005814A5" w:rsidR="005814A5" w:rsidRPr="00DF2642">
      <w:pPr>
        <w:jc w:val="center"/>
        <w:rPr>
          <w:rFonts w:cs="Tahoma" w:hAnsi="Calibri" w:ascii="Calibri"/>
          <w:i/>
          <w:iCs/>
          <w:sz w:val="16"/>
          <w:szCs w:val="16"/>
          <w:lang w:val="pl-PL"/>
        </w:rPr>
      </w:pPr>
    </w:p>
    <w:p w:rsidRDefault="005814A5" w:rsidP="005814A5" w:rsidR="005814A5" w:rsidRPr="005814A5">
      <w:pPr>
        <w:numPr>
          <w:ilvl w:val="0"/>
          <w:numId w:val="1"/>
        </w:numPr>
        <w:tabs>
          <w:tab w:pos="720" w:val="clear"/>
        </w:tabs>
        <w:spacing w:after="80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2018" w:name="Year"/>
          <w:attr w:val="09" w:name="Day"/>
          <w:attr w:val="03" w:name="Month"/>
          <w:attr w:val="trans" w:name="ls"/>
        </w:smartTagPr>
        <w:r w:rsidR="00BB67D1">
          <w:rPr>
            <w:rFonts w:cs="Tahoma" w:hAnsi="Calibri" w:ascii="Calibri"/>
            <w:bCs/>
            <w:szCs w:val="24"/>
          </w:rPr>
          <w:t>09.03.2018</w:t>
        </w:r>
        <w:r w:rsidR="00B54CBB">
          <w:rPr>
            <w:rFonts w:cs="Tahoma" w:hAnsi="Calibri" w:ascii="Calibri"/>
            <w:bCs/>
            <w:szCs w:val="24"/>
          </w:rPr>
          <w:t>.</w:t>
        </w:r>
      </w:smartTag>
      <w:r w:rsidRPr="005814A5">
        <w:rPr>
          <w:rFonts w:cs="Tahoma" w:hAnsi="Calibri" w:ascii="Calibri"/>
          <w:bCs/>
          <w:szCs w:val="24"/>
        </w:rPr>
        <w:t xml:space="preserve"> do  </w:t>
      </w:r>
      <w:smartTag w:element="date" w:uri="urn:schemas-microsoft-com:office:smarttags">
        <w:smartTagPr>
          <w:attr w:val="2018" w:name="Year"/>
          <w:attr w:val="11" w:name="Day"/>
          <w:attr w:val="06" w:name="Month"/>
          <w:attr w:val="trans" w:name="ls"/>
        </w:smartTagPr>
        <w:r w:rsidR="00BB67D1">
          <w:rPr>
            <w:rFonts w:cs="Tahoma" w:hAnsi="Calibri" w:ascii="Calibri"/>
            <w:bCs/>
            <w:szCs w:val="24"/>
          </w:rPr>
          <w:t>11.06</w:t>
        </w:r>
        <w:r w:rsidR="004F512C">
          <w:rPr>
            <w:rFonts w:cs="Tahoma" w:hAnsi="Calibri" w:ascii="Calibri"/>
            <w:bCs/>
            <w:szCs w:val="24"/>
          </w:rPr>
          <w:t>.2018</w:t>
        </w:r>
        <w:r w:rsidRPr="005814A5">
          <w:rPr>
            <w:rFonts w:cs="Tahoma" w:hAnsi="Calibri" w:ascii="Calibri"/>
            <w:bCs/>
            <w:szCs w:val="24"/>
          </w:rPr>
          <w:t>.</w:t>
        </w:r>
      </w:smartTag>
      <w:r w:rsidRPr="005814A5">
        <w:rPr>
          <w:rFonts w:cs="Tahoma" w:hAnsi="Calibri" w:ascii="Calibri"/>
          <w:bCs/>
          <w:szCs w:val="24"/>
        </w:rPr>
        <w:t xml:space="preserve"> godine</w:t>
      </w: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  </w:t>
      </w: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ind w:firstLine="360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  Mjesto i datum: </w:t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  <w:t>Stečajni upravitelj:</w:t>
      </w:r>
    </w:p>
    <w:p w:rsidRDefault="005814A5" w:rsidP="005814A5" w:rsidR="005814A5" w:rsidRPr="00DB38FD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Zagreb, </w:t>
      </w:r>
      <w:r w:rsidR="00BB67D1">
        <w:rPr>
          <w:rFonts w:cs="Tahoma" w:hAnsi="Calibri" w:ascii="Calibri"/>
          <w:szCs w:val="24"/>
          <w:lang w:val="pl-PL"/>
        </w:rPr>
        <w:t>12. lipnja</w:t>
      </w:r>
      <w:r w:rsidR="004F512C">
        <w:rPr>
          <w:rFonts w:cs="Tahoma" w:hAnsi="Calibri" w:ascii="Calibri"/>
          <w:szCs w:val="24"/>
          <w:lang w:val="pl-PL"/>
        </w:rPr>
        <w:t xml:space="preserve"> 2018</w:t>
      </w:r>
      <w:r w:rsidRPr="005814A5">
        <w:rPr>
          <w:rFonts w:cs="Tahoma" w:hAnsi="Calibri" w:ascii="Calibri"/>
          <w:szCs w:val="24"/>
          <w:lang w:val="pl-PL"/>
        </w:rPr>
        <w:t>. godine</w:t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  <w:t xml:space="preserve"> Miron Markičević</w:t>
      </w: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hAnsi="Calibri" w:ascii="Calibri"/>
          <w:szCs w:val="24"/>
        </w:rPr>
        <w:t xml:space="preserve"> </w:t>
      </w: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cs="Arial" w:hAnsi="Calibri" w:ascii="Calibri"/>
          <w:b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942CBD" w:rsidR="00942CBD" w:rsidRPr="005814A5">
      <w:pPr>
        <w:rPr>
          <w:rFonts w:hAnsi="Calibri" w:ascii="Calibri"/>
          <w:szCs w:val="24"/>
        </w:rPr>
      </w:pPr>
    </w:p>
    <w:sectPr w:rsidSect="005814A5" w:rsidR="00942CBD" w:rsidRPr="005814A5">
      <w:footerReference w:type="even" r:id="rId9"/>
      <w:footerReference w:type="default" r:id="rId10"/>
      <w:pgSz w:code="1" w:h="15842" w:w="12242"/>
      <w:pgMar w:gutter="0" w:footer="720" w:header="720" w:left="1134" w:bottom="180" w:right="1262" w:top="108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26A" w:rsidR="00D8626A">
      <w:r>
        <w:separator/>
      </w:r>
    </w:p>
  </w:endnote>
  <w:endnote w:id="0" w:type="continuationSeparator">
    <w:p w:rsidRDefault="00D8626A" w:rsidR="00D8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00C" w:rsidP="005814A5" w:rsidR="00B3100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100C" w:rsidP="005814A5" w:rsidR="00B3100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00C" w:rsidP="005814A5" w:rsidR="00B3100C" w:rsidRPr="005B2D47">
    <w:pPr>
      <w:pStyle w:val="Podnoje"/>
      <w:framePr w:y="1" w:xAlign="right" w:vAnchor="text" w:hAnchor="margin" w:wrap="around"/>
      <w:rPr>
        <w:rStyle w:val="Brojstranice"/>
        <w:sz w:val="18"/>
        <w:szCs w:val="18"/>
      </w:rPr>
    </w:pPr>
    <w:r w:rsidRPr="005B2D47">
      <w:rPr>
        <w:rStyle w:val="Brojstranice"/>
        <w:sz w:val="18"/>
        <w:szCs w:val="18"/>
      </w:rPr>
      <w:fldChar w:fldCharType="begin"/>
    </w:r>
    <w:r w:rsidRPr="005B2D47">
      <w:rPr>
        <w:rStyle w:val="Brojstranice"/>
        <w:sz w:val="18"/>
        <w:szCs w:val="18"/>
      </w:rPr>
      <w:instrText xml:space="preserve">PAGE  </w:instrText>
    </w:r>
    <w:r w:rsidRPr="005B2D47">
      <w:rPr>
        <w:rStyle w:val="Brojstranice"/>
        <w:sz w:val="18"/>
        <w:szCs w:val="18"/>
      </w:rPr>
      <w:fldChar w:fldCharType="separate"/>
    </w:r>
    <w:r w:rsidR="0023249B">
      <w:rPr>
        <w:rStyle w:val="Brojstranice"/>
        <w:noProof/>
        <w:sz w:val="18"/>
        <w:szCs w:val="18"/>
      </w:rPr>
      <w:t>1</w:t>
    </w:r>
    <w:r w:rsidRPr="005B2D47">
      <w:rPr>
        <w:rStyle w:val="Brojstranice"/>
        <w:sz w:val="18"/>
        <w:szCs w:val="18"/>
      </w:rPr>
      <w:fldChar w:fldCharType="end"/>
    </w:r>
  </w:p>
  <w:p w:rsidRDefault="00B3100C" w:rsidP="005814A5" w:rsidR="00B3100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26A" w:rsidR="00D8626A">
      <w:r>
        <w:separator/>
      </w:r>
    </w:p>
  </w:footnote>
  <w:footnote w:id="0" w:type="continuationSeparator">
    <w:p w:rsidRDefault="00D8626A" w:rsidR="00D8626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4A5"/>
    <w:rsid w:val="00024C62"/>
    <w:rsid w:val="0006063E"/>
    <w:rsid w:val="000D56CE"/>
    <w:rsid w:val="001051EF"/>
    <w:rsid w:val="001B08A4"/>
    <w:rsid w:val="0023249B"/>
    <w:rsid w:val="00234723"/>
    <w:rsid w:val="00262854"/>
    <w:rsid w:val="002C5F95"/>
    <w:rsid w:val="00312717"/>
    <w:rsid w:val="0031338C"/>
    <w:rsid w:val="00390D39"/>
    <w:rsid w:val="003B78BC"/>
    <w:rsid w:val="00480A6C"/>
    <w:rsid w:val="004A7B72"/>
    <w:rsid w:val="004F512C"/>
    <w:rsid w:val="005164DA"/>
    <w:rsid w:val="0053782B"/>
    <w:rsid w:val="005814A5"/>
    <w:rsid w:val="00625732"/>
    <w:rsid w:val="00632623"/>
    <w:rsid w:val="00656393"/>
    <w:rsid w:val="00656C92"/>
    <w:rsid w:val="006F57E5"/>
    <w:rsid w:val="00720A0E"/>
    <w:rsid w:val="007958AF"/>
    <w:rsid w:val="00942CBD"/>
    <w:rsid w:val="00A311AF"/>
    <w:rsid w:val="00AF024D"/>
    <w:rsid w:val="00B06C13"/>
    <w:rsid w:val="00B23BD8"/>
    <w:rsid w:val="00B24A63"/>
    <w:rsid w:val="00B3100C"/>
    <w:rsid w:val="00B54CBB"/>
    <w:rsid w:val="00B56CF6"/>
    <w:rsid w:val="00BA5427"/>
    <w:rsid w:val="00BB67D1"/>
    <w:rsid w:val="00BF1B6E"/>
    <w:rsid w:val="00BF3D94"/>
    <w:rsid w:val="00C16C1F"/>
    <w:rsid w:val="00C221A2"/>
    <w:rsid w:val="00C44DA3"/>
    <w:rsid w:val="00C91736"/>
    <w:rsid w:val="00D8626A"/>
    <w:rsid w:val="00DB38FD"/>
    <w:rsid w:val="00DF2642"/>
    <w:rsid w:val="00E0545D"/>
    <w:rsid w:val="00E24EC0"/>
    <w:rsid w:val="00E8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4A5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232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4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49B"/>
    <w:rPr>
      <w:rFonts w:cs="Arial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49B"/>
    <w:rPr>
      <w:rFonts w:cs="Arial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49B"/>
    <w:rPr>
      <w:rFonts w:cs="Arial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4A5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232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4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49B"/>
    <w:rPr>
      <w:rFonts w:cs="Arial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49B"/>
    <w:rPr>
      <w:rFonts w:ascii="Times New Roman" w:cs="Arial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49B"/>
    <w:rPr>
      <w:rFonts w:ascii="Times New Roman" w:cs="Arial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5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98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496</properties:Words>
  <properties:Characters>2793</properties:Characters>
  <properties:Lines>94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2018-06-18T05:54:00Z</dcterms:created>
  <dc:creator>nada</dc:creator>
  <cp:lastModifiedBy>Valentina Gabud</cp:lastModifiedBy>
  <cp:lastPrinted>2018-03-15T10:16:00Z</cp:lastPrinted>
  <dcterms:modified xmlns:xsi="http://www.w3.org/2001/XMLSchema-instance" xsi:type="dcterms:W3CDTF">2018-06-18T05:56:00Z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St-818/2012-120 / Podnesak - Izvješće stečajnog upravitelja (ALKA -PROMET d.o.o. u stečaju 21.  Redovno izvješće 06.mj. 2018.g.docx)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