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e092c" w14:paraId="66e092c" w:rsidRDefault="005F4707" w:rsidP="005F4707" w:rsidR="005F4707">
      <w:pPr>
        <w:pStyle w:val="Naslov1"/>
        <w:jc w:val="both"/>
        <w15:collapsed w:val="false"/>
      </w:pPr>
      <w:bookmarkStart w:name="_GoBack" w:id="0"/>
      <w:bookmarkEnd w:id="0"/>
      <w:r>
        <w:tab/>
      </w:r>
      <w:r>
        <w:tab/>
      </w:r>
      <w:r>
        <w:tab/>
      </w:r>
      <w:r>
        <w:tab/>
      </w:r>
      <w:r>
        <w:tab/>
      </w:r>
      <w:r>
        <w:tab/>
      </w:r>
      <w:r>
        <w:tab/>
      </w:r>
      <w:r>
        <w:tab/>
      </w:r>
      <w:r>
        <w:tab/>
      </w:r>
      <w:r>
        <w:tab/>
        <w:t>1.Stpn-</w:t>
      </w:r>
      <w:r w:rsidR="00F47ECB">
        <w:t>67</w:t>
      </w:r>
      <w:r>
        <w:t>/2016</w:t>
      </w:r>
    </w:p>
    <w:p w:rsidRDefault="005F4707" w:rsidP="005F4707" w:rsidR="005F4707" w:rsidRPr="005F4707">
      <w:pPr>
        <w:rPr>
          <w:lang w:eastAsia="hr-HR" w:val="hr-HR"/>
        </w:rPr>
      </w:pPr>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F4707" w:rsidP="005F4707" w:rsidR="005F4707">
      <w:pPr>
        <w:pStyle w:val="Naslov1"/>
        <w:jc w:val="both"/>
      </w:pPr>
    </w:p>
    <w:p w:rsidRDefault="005F4707" w:rsidP="005F4707" w:rsidR="005F4707">
      <w:pPr>
        <w:pStyle w:val="Naslov1"/>
        <w:jc w:val="both"/>
      </w:pPr>
      <w:r>
        <w:t>REPUBLIKA HRVATSKA</w:t>
      </w:r>
    </w:p>
    <w:p w:rsidRDefault="005F4707" w:rsidP="005F4707" w:rsidR="005F4707">
      <w:pPr>
        <w:jc w:val="both"/>
        <w:rPr>
          <w:lang w:val="hr-HR"/>
        </w:rPr>
      </w:pPr>
      <w:r>
        <w:rPr>
          <w:b/>
          <w:lang w:val="hr-HR"/>
        </w:rPr>
        <w:t xml:space="preserve">TRGOVAČKI SUD U SPLITU </w:t>
      </w:r>
      <w:r>
        <w:rPr>
          <w:lang w:val="hr-HR"/>
        </w:rPr>
        <w:t xml:space="preserve">            </w:t>
      </w:r>
      <w:r>
        <w:rPr>
          <w:lang w:val="hr-HR"/>
        </w:rPr>
        <w:tab/>
      </w:r>
      <w:r>
        <w:rPr>
          <w:lang w:val="hr-HR"/>
        </w:rPr>
        <w:tab/>
      </w:r>
      <w:r>
        <w:rPr>
          <w:lang w:val="hr-HR"/>
        </w:rPr>
        <w:tab/>
        <w:t xml:space="preserve">      </w:t>
      </w:r>
    </w:p>
    <w:p w:rsidRDefault="005F4707" w:rsidP="005F4707" w:rsidR="005F4707">
      <w:pPr>
        <w:rPr>
          <w:b/>
          <w:lang w:val="hr-HR"/>
        </w:rPr>
      </w:pPr>
      <w:r>
        <w:rPr>
          <w:b/>
          <w:lang w:val="hr-HR"/>
        </w:rPr>
        <w:t>Split, Sukoišanska br. 6</w:t>
      </w:r>
    </w:p>
    <w:p w:rsidRDefault="005F4707" w:rsidP="005F4707" w:rsidR="005F4707">
      <w:pPr>
        <w:rPr>
          <w:lang w:val="hr-HR"/>
        </w:rPr>
      </w:pPr>
    </w:p>
    <w:p w:rsidRDefault="00321BB2" w:rsidP="005F4707" w:rsidR="00321BB2">
      <w:pPr>
        <w:rPr>
          <w:lang w:val="hr-HR"/>
        </w:rPr>
      </w:pPr>
    </w:p>
    <w:p w:rsidRDefault="005F4707" w:rsidP="005F4707" w:rsidR="005F4707">
      <w:pPr>
        <w:pStyle w:val="Naslov1"/>
      </w:pPr>
      <w:r>
        <w:t>U  I M E  R E P U B L I K E  H R V A T S K E</w:t>
      </w:r>
    </w:p>
    <w:p w:rsidRDefault="005F4707" w:rsidP="005F4707" w:rsidR="005F4707">
      <w:pPr>
        <w:rPr>
          <w:lang w:eastAsia="hr-HR" w:val="hr-HR"/>
        </w:rPr>
      </w:pPr>
    </w:p>
    <w:p w:rsidRDefault="005F4707" w:rsidP="005F4707" w:rsidR="005F4707">
      <w:pPr>
        <w:pStyle w:val="Naslov2"/>
        <w:rPr>
          <w:b/>
          <w:bCs/>
          <w:szCs w:val="24"/>
        </w:rPr>
      </w:pPr>
      <w:r>
        <w:rPr>
          <w:b/>
          <w:bCs/>
          <w:szCs w:val="24"/>
        </w:rPr>
        <w:t xml:space="preserve">R J E Š E NJ E </w:t>
      </w:r>
    </w:p>
    <w:p w:rsidRDefault="005F4707" w:rsidP="005F4707" w:rsidR="005F4707">
      <w:pPr>
        <w:rPr>
          <w:sz w:val="20"/>
          <w:szCs w:val="20"/>
          <w:lang w:val="hr-HR"/>
        </w:rPr>
      </w:pPr>
    </w:p>
    <w:p w:rsidRDefault="005F4707" w:rsidP="005F4707" w:rsidR="005F4707">
      <w:pPr>
        <w:pStyle w:val="Tijeloteksta"/>
        <w:rPr>
          <w:lang w:val="hr-HR"/>
        </w:rPr>
      </w:pPr>
      <w:r>
        <w:rPr>
          <w:lang w:val="hr-HR"/>
        </w:rPr>
        <w:tab/>
        <w:t>Trgovački sud u Splitu, po sucu ovog suda Velimiru Vuković, kao sucu pojedincu, u postupku povodom prijedloga predlagatelja – dužnika TANGAR, d.o.o.za trgovinu i poslovne usluge, Kaštel Sućurac, Cesta dr. Franje Tuđmana 177,</w:t>
      </w:r>
      <w:r>
        <w:t xml:space="preserve"> OIB: 96658402770</w:t>
      </w:r>
      <w:r>
        <w:rPr>
          <w:lang w:val="hr-HR"/>
        </w:rPr>
        <w:t>, za sklapanje predstečajne nagodbe, na ročištu radi sklapanja predstečajne nagodbe održanom kod ovog suda dana 2. ožujka 2017. godine,</w:t>
      </w:r>
    </w:p>
    <w:p w:rsidRDefault="005F4707" w:rsidP="005F4707" w:rsidR="005F4707">
      <w:pPr>
        <w:pStyle w:val="Naslov2"/>
      </w:pPr>
    </w:p>
    <w:p w:rsidRDefault="005F4707" w:rsidP="005F4707" w:rsidR="005F4707">
      <w:pPr>
        <w:jc w:val="center"/>
        <w:rPr>
          <w:lang w:val="hr-HR"/>
        </w:rPr>
      </w:pPr>
      <w:r>
        <w:rPr>
          <w:lang w:val="hr-HR"/>
        </w:rPr>
        <w:t xml:space="preserve">r i j e š i o   j e                                               </w:t>
      </w:r>
    </w:p>
    <w:p w:rsidRDefault="005F4707" w:rsidP="005F4707" w:rsidR="005F4707">
      <w:pPr>
        <w:jc w:val="both"/>
        <w:rPr>
          <w:lang w:val="hr-HR"/>
        </w:rPr>
      </w:pPr>
    </w:p>
    <w:p w:rsidRDefault="005F4707" w:rsidP="005F4707" w:rsidR="005F4707">
      <w:pPr>
        <w:jc w:val="center"/>
        <w:rPr>
          <w:lang w:val="hr-HR"/>
        </w:rPr>
      </w:pPr>
      <w:r>
        <w:rPr>
          <w:lang w:val="hr-HR"/>
        </w:rPr>
        <w:t>Odobrava se sklapanje predstečajne nagodbe koja glasi:</w:t>
      </w:r>
    </w:p>
    <w:p w:rsidRDefault="005F4707" w:rsidP="005F4707" w:rsidR="005F4707">
      <w:pPr>
        <w:jc w:val="both"/>
        <w:rPr>
          <w:sz w:val="16"/>
          <w:szCs w:val="16"/>
          <w:lang w:val="hr-HR"/>
        </w:rPr>
      </w:pPr>
    </w:p>
    <w:p w:rsidRDefault="005F4707" w:rsidP="005F4707" w:rsidR="005F4707">
      <w:pPr>
        <w:jc w:val="both"/>
        <w:rPr>
          <w:sz w:val="22"/>
          <w:szCs w:val="22"/>
          <w:lang w:val="hr-HR"/>
        </w:rPr>
      </w:pPr>
    </w:p>
    <w:p w:rsidRDefault="005F4707" w:rsidP="005F4707" w:rsidR="005F4707">
      <w:pPr>
        <w:jc w:val="center"/>
        <w:rPr>
          <w:lang w:val="hr-HR"/>
        </w:rPr>
      </w:pPr>
      <w:r>
        <w:rPr>
          <w:lang w:val="hr-HR"/>
        </w:rPr>
        <w:t>PREDSTEČAJNA  NAGODBA</w:t>
      </w:r>
    </w:p>
    <w:p w:rsidRDefault="005F4707" w:rsidP="005F4707" w:rsidR="005F4707">
      <w:pPr>
        <w:jc w:val="both"/>
        <w:rPr>
          <w:lang w:val="hr-HR"/>
        </w:rPr>
      </w:pPr>
    </w:p>
    <w:p w:rsidRDefault="005F4707" w:rsidP="005F4707" w:rsidR="005F4707">
      <w:pPr>
        <w:jc w:val="both"/>
        <w:rPr>
          <w:lang w:val="hr-HR"/>
        </w:rPr>
      </w:pPr>
      <w:r>
        <w:rPr>
          <w:lang w:val="hr-HR"/>
        </w:rPr>
        <w:t>I. Utvrđuje se da su u postupku predstečajne nagodbe koji se nad dužnikom TANGAR, d.o.o.za trgovinu i poslovne usluge, Kaštel Sućurac, Cesta dr. Franje Tuđmana 177,</w:t>
      </w:r>
      <w:r>
        <w:t xml:space="preserve"> OIB: 96658402770</w:t>
      </w:r>
      <w:r>
        <w:rPr>
          <w:lang w:val="hr-HR"/>
        </w:rPr>
        <w:t>, (u daljnjem tekstu predstečajne nagodbe: dužnik), vodio kod Financijske agencije, Regionalni centar Zagreb pod klasom: UP-I/110/07/15-01/8069, vjerovnici podijeljeni u grupe vjerovnika i to: Grupa A – tijela javne uprave i trgovačka društva u većinskom državnom vlasništvu, Grupa B – financijske institucije i Grupa C – ostali vjerovnici te da su u tom postupku utvrđene tražbine vjerovnika kako slijedi:</w:t>
      </w:r>
    </w:p>
    <w:p w:rsidRDefault="005F4707" w:rsidP="005F4707" w:rsidR="005F4707">
      <w:pPr>
        <w:jc w:val="both"/>
        <w:rPr>
          <w:sz w:val="28"/>
          <w:szCs w:val="28"/>
          <w:lang w:val="hr-HR"/>
        </w:rPr>
      </w:pPr>
    </w:p>
    <w:p w:rsidRDefault="005F4707" w:rsidP="005F4707" w:rsidR="005F4707">
      <w:pPr>
        <w:jc w:val="both"/>
        <w:rPr>
          <w:lang w:val="hr-HR"/>
        </w:rPr>
      </w:pPr>
      <w:r>
        <w:rPr>
          <w:lang w:val="hr-HR"/>
        </w:rPr>
        <w:t xml:space="preserve">   GRUPA  A.1 </w:t>
      </w:r>
      <w:r w:rsidR="00321BB2">
        <w:rPr>
          <w:lang w:val="hr-HR"/>
        </w:rPr>
        <w:t>– tijela javne uprave i trgovačka društva u većinskom državnom vlasništvu</w:t>
      </w:r>
    </w:p>
    <w:p w:rsidRDefault="005F4707" w:rsidP="005F4707" w:rsidR="005F4707">
      <w:pPr>
        <w:jc w:val="both"/>
        <w:rPr>
          <w:lang w:val="hr-HR"/>
        </w:rPr>
      </w:pPr>
    </w:p>
    <w:tbl>
      <w:tblPr>
        <w:tblW w:type="dxa" w:w="9600"/>
        <w:tblInd w:type="dxa" w:w="93"/>
        <w:tblLook w:val="04A0" w:noVBand="1" w:noHBand="0" w:lastColumn="0" w:firstColumn="1" w:lastRow="0" w:firstRow="1"/>
      </w:tblPr>
      <w:tblGrid>
        <w:gridCol w:w="697"/>
        <w:gridCol w:w="2260"/>
        <w:gridCol w:w="4820"/>
        <w:gridCol w:w="1900"/>
      </w:tblGrid>
      <w:tr w:rsidTr="00321BB2" w:rsidR="005F4707" w:rsidRPr="00086DC7">
        <w:trPr>
          <w:trHeight w:val="405"/>
        </w:trPr>
        <w:tc>
          <w:tcPr>
            <w:tcW w:type="dxa" w:w="620"/>
            <w:tcBorders>
              <w:top w:space="0" w:sz="4" w:color="auto" w:val="single"/>
              <w:left w:space="0" w:sz="4" w:color="auto" w:val="single"/>
              <w:bottom w:space="0" w:sz="4" w:color="auto" w:val="single"/>
              <w:right w:space="0" w:sz="4" w:color="auto" w:val="single"/>
            </w:tcBorders>
            <w:noWrap/>
            <w:vAlign w:val="center"/>
            <w:hideMark/>
          </w:tcPr>
          <w:p w:rsidRDefault="005F4707" w:rsidP="00F47ECB" w:rsidR="005F4707" w:rsidRPr="00086DC7">
            <w:pPr>
              <w:jc w:val="center"/>
              <w:rPr>
                <w:color w:val="000000"/>
              </w:rPr>
            </w:pPr>
            <w:r w:rsidRPr="00086DC7">
              <w:rPr>
                <w:color w:val="000000"/>
              </w:rPr>
              <w:t>RBR</w:t>
            </w:r>
          </w:p>
        </w:tc>
        <w:tc>
          <w:tcPr>
            <w:tcW w:type="dxa" w:w="2260"/>
            <w:tcBorders>
              <w:top w:space="0" w:sz="4" w:color="auto" w:val="single"/>
              <w:left w:val="nil"/>
              <w:bottom w:space="0" w:sz="4" w:color="auto" w:val="single"/>
              <w:right w:space="0" w:sz="4" w:color="auto" w:val="single"/>
            </w:tcBorders>
            <w:noWrap/>
            <w:vAlign w:val="bottom"/>
            <w:hideMark/>
          </w:tcPr>
          <w:p w:rsidRDefault="005F4707" w:rsidP="00F47ECB" w:rsidR="005F4707" w:rsidRPr="00086DC7">
            <w:pPr>
              <w:jc w:val="center"/>
              <w:rPr>
                <w:color w:val="000000"/>
              </w:rPr>
            </w:pPr>
            <w:r w:rsidRPr="00086DC7">
              <w:rPr>
                <w:color w:val="000000"/>
              </w:rPr>
              <w:t>OIB VJEROVNIKA</w:t>
            </w:r>
          </w:p>
        </w:tc>
        <w:tc>
          <w:tcPr>
            <w:tcW w:type="dxa" w:w="4820"/>
            <w:tcBorders>
              <w:top w:space="0" w:sz="4" w:color="auto" w:val="single"/>
              <w:left w:val="nil"/>
              <w:bottom w:space="0" w:sz="4" w:color="auto" w:val="single"/>
              <w:right w:space="0" w:sz="4" w:color="auto" w:val="single"/>
            </w:tcBorders>
            <w:noWrap/>
            <w:vAlign w:val="bottom"/>
            <w:hideMark/>
          </w:tcPr>
          <w:p w:rsidRDefault="005F4707" w:rsidP="00F47ECB" w:rsidR="005F4707" w:rsidRPr="00086DC7">
            <w:pPr>
              <w:rPr>
                <w:color w:val="000000"/>
              </w:rPr>
            </w:pPr>
            <w:r w:rsidRPr="00086DC7">
              <w:rPr>
                <w:color w:val="000000"/>
              </w:rPr>
              <w:t>NAZIV VJEROVNIKA</w:t>
            </w:r>
          </w:p>
        </w:tc>
        <w:tc>
          <w:tcPr>
            <w:tcW w:type="dxa" w:w="1900"/>
            <w:tcBorders>
              <w:top w:space="0" w:sz="4" w:color="auto" w:val="single"/>
              <w:left w:val="nil"/>
              <w:bottom w:space="0" w:sz="4" w:color="auto" w:val="single"/>
              <w:right w:space="0" w:sz="4" w:color="auto" w:val="single"/>
            </w:tcBorders>
            <w:noWrap/>
            <w:vAlign w:val="bottom"/>
            <w:hideMark/>
          </w:tcPr>
          <w:p w:rsidRDefault="005F4707" w:rsidP="00F47ECB" w:rsidR="005F4707" w:rsidRPr="00086DC7">
            <w:pPr>
              <w:jc w:val="center"/>
              <w:rPr>
                <w:color w:val="000000"/>
              </w:rPr>
            </w:pPr>
            <w:r w:rsidRPr="00086DC7">
              <w:rPr>
                <w:color w:val="000000"/>
              </w:rPr>
              <w:t xml:space="preserve">UTVRĐENI IZNOS TRAŽBINE </w:t>
            </w:r>
          </w:p>
          <w:p w:rsidRDefault="005F4707" w:rsidP="00F47ECB" w:rsidR="005F4707" w:rsidRPr="00086DC7">
            <w:pPr>
              <w:jc w:val="center"/>
              <w:rPr>
                <w:color w:val="000000"/>
              </w:rPr>
            </w:pPr>
            <w:r w:rsidRPr="00086DC7">
              <w:rPr>
                <w:color w:val="000000"/>
              </w:rPr>
              <w:t>za namirenje u kn</w:t>
            </w:r>
          </w:p>
        </w:tc>
      </w:tr>
      <w:tr w:rsidTr="00F47ECB" w:rsidR="005F4707">
        <w:trPr>
          <w:trHeight w:val="405"/>
        </w:trPr>
        <w:tc>
          <w:tcPr>
            <w:tcW w:type="dxa" w:w="620"/>
            <w:tcBorders>
              <w:top w:val="nil"/>
              <w:left w:space="0" w:sz="4" w:color="auto" w:val="single"/>
              <w:bottom w:space="0" w:sz="4" w:color="auto" w:val="single"/>
              <w:right w:space="0" w:sz="4" w:color="auto" w:val="single"/>
            </w:tcBorders>
            <w:noWrap/>
            <w:vAlign w:val="center"/>
            <w:hideMark/>
          </w:tcPr>
          <w:p w:rsidRDefault="005F4707" w:rsidP="00F47ECB" w:rsidR="005F4707" w:rsidRPr="00630C93">
            <w:pPr>
              <w:jc w:val="center"/>
              <w:rPr>
                <w:color w:val="000000"/>
              </w:rPr>
            </w:pPr>
            <w:r w:rsidRPr="00630C93">
              <w:rPr>
                <w:color w:val="000000"/>
              </w:rPr>
              <w:t>1.</w:t>
            </w:r>
          </w:p>
        </w:tc>
        <w:tc>
          <w:tcPr>
            <w:tcW w:type="dxa" w:w="2260"/>
            <w:tcBorders>
              <w:top w:val="nil"/>
              <w:left w:val="nil"/>
              <w:bottom w:space="0" w:sz="4" w:color="auto" w:val="single"/>
              <w:right w:space="0" w:sz="4" w:color="auto" w:val="single"/>
            </w:tcBorders>
            <w:noWrap/>
            <w:vAlign w:val="bottom"/>
            <w:hideMark/>
          </w:tcPr>
          <w:p w:rsidRDefault="005F4707" w:rsidP="00F47ECB" w:rsidR="005F4707" w:rsidRPr="00630C93">
            <w:pPr>
              <w:jc w:val="center"/>
              <w:rPr>
                <w:color w:val="000000"/>
              </w:rPr>
            </w:pPr>
            <w:r>
              <w:rPr>
                <w:color w:val="000000"/>
              </w:rPr>
              <w:t xml:space="preserve"> </w:t>
            </w:r>
            <w:r w:rsidRPr="00630C93">
              <w:rPr>
                <w:color w:val="000000"/>
              </w:rPr>
              <w:t>52634238587</w:t>
            </w:r>
          </w:p>
        </w:tc>
        <w:tc>
          <w:tcPr>
            <w:tcW w:type="dxa" w:w="4820"/>
            <w:tcBorders>
              <w:top w:val="nil"/>
              <w:left w:val="nil"/>
              <w:bottom w:space="0" w:sz="4" w:color="auto" w:val="single"/>
              <w:right w:space="0" w:sz="4" w:color="auto" w:val="single"/>
            </w:tcBorders>
            <w:noWrap/>
            <w:vAlign w:val="bottom"/>
            <w:hideMark/>
          </w:tcPr>
          <w:p w:rsidRDefault="005F4707" w:rsidP="00F47ECB" w:rsidR="005F4707" w:rsidRPr="00630C93">
            <w:pPr>
              <w:rPr>
                <w:color w:val="000000"/>
              </w:rPr>
            </w:pPr>
            <w:r w:rsidRPr="00630C93">
              <w:rPr>
                <w:color w:val="000000"/>
              </w:rPr>
              <w:t>Ministarstvo financija RH, Carinska uprava</w:t>
            </w:r>
          </w:p>
        </w:tc>
        <w:tc>
          <w:tcPr>
            <w:tcW w:type="dxa" w:w="1900"/>
            <w:tcBorders>
              <w:top w:val="nil"/>
              <w:left w:val="nil"/>
              <w:bottom w:space="0" w:sz="4" w:color="auto" w:val="single"/>
              <w:right w:space="0" w:sz="4" w:color="auto" w:val="single"/>
            </w:tcBorders>
            <w:noWrap/>
            <w:vAlign w:val="bottom"/>
            <w:hideMark/>
          </w:tcPr>
          <w:p w:rsidRDefault="005F4707" w:rsidP="00F47ECB" w:rsidR="005F4707" w:rsidRPr="00630C93">
            <w:pPr>
              <w:jc w:val="center"/>
              <w:rPr>
                <w:color w:val="000000"/>
              </w:rPr>
            </w:pPr>
            <w:r w:rsidRPr="00630C93">
              <w:rPr>
                <w:color w:val="000000"/>
              </w:rPr>
              <w:t xml:space="preserve">          29.812,86    </w:t>
            </w:r>
          </w:p>
        </w:tc>
      </w:tr>
      <w:tr w:rsidTr="00F47ECB" w:rsidR="005F4707">
        <w:trPr>
          <w:trHeight w:val="405"/>
        </w:trPr>
        <w:tc>
          <w:tcPr>
            <w:tcW w:type="dxa" w:w="620"/>
            <w:tcBorders>
              <w:top w:val="nil"/>
              <w:left w:space="0" w:sz="4" w:color="auto" w:val="single"/>
              <w:bottom w:space="0" w:sz="4" w:color="auto" w:val="single"/>
              <w:right w:space="0" w:sz="4" w:color="auto" w:val="single"/>
            </w:tcBorders>
            <w:noWrap/>
            <w:vAlign w:val="center"/>
            <w:hideMark/>
          </w:tcPr>
          <w:p w:rsidRDefault="005F4707" w:rsidP="00F47ECB" w:rsidR="005F4707" w:rsidRPr="00630C93">
            <w:pPr>
              <w:jc w:val="center"/>
              <w:rPr>
                <w:color w:val="000000"/>
              </w:rPr>
            </w:pPr>
            <w:r w:rsidRPr="00630C93">
              <w:rPr>
                <w:color w:val="000000"/>
              </w:rPr>
              <w:t>2</w:t>
            </w:r>
          </w:p>
        </w:tc>
        <w:tc>
          <w:tcPr>
            <w:tcW w:type="dxa" w:w="2260"/>
            <w:tcBorders>
              <w:top w:val="nil"/>
              <w:left w:val="nil"/>
              <w:bottom w:space="0" w:sz="4" w:color="auto" w:val="single"/>
              <w:right w:space="0" w:sz="4" w:color="auto" w:val="single"/>
            </w:tcBorders>
            <w:noWrap/>
            <w:vAlign w:val="bottom"/>
            <w:hideMark/>
          </w:tcPr>
          <w:p w:rsidRDefault="005F4707" w:rsidP="00F47ECB" w:rsidR="005F4707" w:rsidRPr="00630C93">
            <w:pPr>
              <w:jc w:val="center"/>
              <w:rPr>
                <w:color w:val="000000"/>
              </w:rPr>
            </w:pPr>
            <w:r>
              <w:rPr>
                <w:color w:val="000000"/>
              </w:rPr>
              <w:t xml:space="preserve"> </w:t>
            </w:r>
            <w:r w:rsidRPr="00630C93">
              <w:rPr>
                <w:color w:val="000000"/>
              </w:rPr>
              <w:t>52634238587</w:t>
            </w:r>
          </w:p>
        </w:tc>
        <w:tc>
          <w:tcPr>
            <w:tcW w:type="dxa" w:w="4820"/>
            <w:tcBorders>
              <w:top w:val="nil"/>
              <w:left w:val="nil"/>
              <w:bottom w:space="0" w:sz="4" w:color="auto" w:val="single"/>
              <w:right w:space="0" w:sz="4" w:color="auto" w:val="single"/>
            </w:tcBorders>
            <w:noWrap/>
            <w:vAlign w:val="bottom"/>
            <w:hideMark/>
          </w:tcPr>
          <w:p w:rsidRDefault="005F4707" w:rsidP="00F47ECB" w:rsidR="005F4707" w:rsidRPr="00630C93">
            <w:pPr>
              <w:rPr>
                <w:color w:val="000000"/>
              </w:rPr>
            </w:pPr>
            <w:r w:rsidRPr="00630C93">
              <w:rPr>
                <w:color w:val="000000"/>
              </w:rPr>
              <w:t>Ministarstvo financija RH, Porezna uprava</w:t>
            </w:r>
          </w:p>
        </w:tc>
        <w:tc>
          <w:tcPr>
            <w:tcW w:type="dxa" w:w="1900"/>
            <w:tcBorders>
              <w:top w:val="nil"/>
              <w:left w:val="nil"/>
              <w:bottom w:space="0" w:sz="4" w:color="auto" w:val="single"/>
              <w:right w:space="0" w:sz="4" w:color="auto" w:val="single"/>
            </w:tcBorders>
            <w:noWrap/>
            <w:vAlign w:val="bottom"/>
            <w:hideMark/>
          </w:tcPr>
          <w:p w:rsidRDefault="005F4707" w:rsidP="00F47ECB" w:rsidR="005F4707" w:rsidRPr="00630C93">
            <w:pPr>
              <w:jc w:val="center"/>
              <w:rPr>
                <w:color w:val="000000"/>
              </w:rPr>
            </w:pPr>
            <w:r w:rsidRPr="00630C93">
              <w:rPr>
                <w:color w:val="000000"/>
              </w:rPr>
              <w:t xml:space="preserve">        722.092,24    </w:t>
            </w:r>
          </w:p>
        </w:tc>
      </w:tr>
      <w:tr w:rsidTr="00F47ECB" w:rsidR="005F4707">
        <w:trPr>
          <w:trHeight w:val="405"/>
        </w:trPr>
        <w:tc>
          <w:tcPr>
            <w:tcW w:type="dxa" w:w="620"/>
            <w:tcBorders>
              <w:top w:val="nil"/>
              <w:left w:space="0" w:sz="4" w:color="auto" w:val="single"/>
              <w:bottom w:space="0" w:sz="4" w:color="auto" w:val="single"/>
              <w:right w:space="0" w:sz="4" w:color="auto" w:val="single"/>
            </w:tcBorders>
            <w:noWrap/>
            <w:vAlign w:val="center"/>
            <w:hideMark/>
          </w:tcPr>
          <w:p w:rsidRDefault="005F4707" w:rsidP="00F47ECB" w:rsidR="005F4707" w:rsidRPr="00630C93">
            <w:pPr>
              <w:jc w:val="center"/>
              <w:rPr>
                <w:b/>
                <w:bCs/>
                <w:color w:val="000000"/>
              </w:rPr>
            </w:pPr>
            <w:r w:rsidRPr="00630C93">
              <w:rPr>
                <w:b/>
                <w:bCs/>
                <w:color w:val="000000"/>
              </w:rPr>
              <w:t> </w:t>
            </w:r>
          </w:p>
        </w:tc>
        <w:tc>
          <w:tcPr>
            <w:tcW w:type="dxa" w:w="2260"/>
            <w:tcBorders>
              <w:top w:val="nil"/>
              <w:left w:val="nil"/>
              <w:bottom w:space="0" w:sz="4" w:color="auto" w:val="single"/>
              <w:right w:space="0" w:sz="4" w:color="auto" w:val="single"/>
            </w:tcBorders>
            <w:noWrap/>
            <w:vAlign w:val="center"/>
            <w:hideMark/>
          </w:tcPr>
          <w:p w:rsidRDefault="005F4707" w:rsidP="00F47ECB" w:rsidR="005F4707" w:rsidRPr="00630C93">
            <w:pPr>
              <w:rPr>
                <w:b/>
                <w:bCs/>
                <w:color w:val="000000"/>
              </w:rPr>
            </w:pPr>
            <w:r w:rsidRPr="00630C93">
              <w:rPr>
                <w:b/>
                <w:bCs/>
                <w:color w:val="000000"/>
              </w:rPr>
              <w:t> </w:t>
            </w:r>
          </w:p>
        </w:tc>
        <w:tc>
          <w:tcPr>
            <w:tcW w:type="dxa" w:w="4820"/>
            <w:tcBorders>
              <w:top w:val="nil"/>
              <w:left w:val="nil"/>
              <w:bottom w:space="0" w:sz="4" w:color="auto" w:val="single"/>
              <w:right w:space="0" w:sz="4" w:color="auto" w:val="single"/>
            </w:tcBorders>
            <w:noWrap/>
            <w:vAlign w:val="center"/>
            <w:hideMark/>
          </w:tcPr>
          <w:p w:rsidRDefault="005F4707" w:rsidP="00F47ECB" w:rsidR="005F4707" w:rsidRPr="00630C93">
            <w:pPr>
              <w:rPr>
                <w:bCs/>
                <w:color w:val="000000"/>
              </w:rPr>
            </w:pPr>
            <w:r w:rsidRPr="00630C93">
              <w:rPr>
                <w:bCs/>
                <w:color w:val="000000"/>
              </w:rPr>
              <w:t>UKUPNO:</w:t>
            </w:r>
          </w:p>
        </w:tc>
        <w:tc>
          <w:tcPr>
            <w:tcW w:type="dxa" w:w="1900"/>
            <w:tcBorders>
              <w:top w:val="nil"/>
              <w:left w:val="nil"/>
              <w:bottom w:space="0" w:sz="4" w:color="auto" w:val="single"/>
              <w:right w:space="0" w:sz="4" w:color="auto" w:val="single"/>
            </w:tcBorders>
            <w:noWrap/>
            <w:vAlign w:val="center"/>
            <w:hideMark/>
          </w:tcPr>
          <w:p w:rsidRDefault="005F4707" w:rsidP="00F47ECB" w:rsidR="005F4707" w:rsidRPr="00630C93">
            <w:pPr>
              <w:rPr>
                <w:bCs/>
                <w:color w:val="000000"/>
              </w:rPr>
            </w:pPr>
            <w:r w:rsidRPr="00630C93">
              <w:rPr>
                <w:bCs/>
                <w:color w:val="000000"/>
              </w:rPr>
              <w:t xml:space="preserve">        751.905,10    </w:t>
            </w:r>
          </w:p>
        </w:tc>
      </w:tr>
    </w:tbl>
    <w:p w:rsidRDefault="005F4707" w:rsidP="005F4707" w:rsidR="005F4707">
      <w:pPr>
        <w:pStyle w:val="m3688022155107388522msolistparagraph"/>
        <w:shd w:fill="FFFFFF" w:color="auto" w:val="clear"/>
        <w:spacing w:lineRule="atLeast" w:line="253" w:afterAutospacing="false" w:after="200" w:beforeAutospacing="false" w:before="0"/>
        <w:jc w:val="both"/>
        <w:rPr>
          <w:rFonts w:cs="Arial" w:hAnsi="Arial" w:ascii="Arial"/>
          <w:color w:val="000000"/>
        </w:rPr>
      </w:pPr>
    </w:p>
    <w:p w:rsidRDefault="005F4707" w:rsidP="005F4707" w:rsidR="005F4707">
      <w:pPr>
        <w:jc w:val="both"/>
        <w:rPr>
          <w:lang w:val="hr-HR"/>
        </w:rPr>
      </w:pPr>
      <w:r>
        <w:rPr>
          <w:lang w:val="hr-HR"/>
        </w:rPr>
        <w:lastRenderedPageBreak/>
        <w:t xml:space="preserve">   GRUPA  A.2 </w:t>
      </w:r>
      <w:r w:rsidR="00321BB2">
        <w:rPr>
          <w:lang w:val="hr-HR"/>
        </w:rPr>
        <w:t>– tijela javne uprave i trgovačka društva u većinskom državnom vlasništvu</w:t>
      </w:r>
    </w:p>
    <w:p w:rsidRDefault="005F4707" w:rsidP="005F4707" w:rsidR="005F4707">
      <w:pPr>
        <w:pStyle w:val="m3688022155107388522msolistparagraph"/>
        <w:shd w:fill="FFFFFF" w:color="auto" w:val="clear"/>
        <w:spacing w:lineRule="atLeast" w:line="253" w:afterAutospacing="false" w:after="200" w:beforeAutospacing="false" w:before="0"/>
        <w:jc w:val="both"/>
        <w:rPr>
          <w:rFonts w:cs="Arial" w:hAnsi="Arial" w:ascii="Arial"/>
          <w:color w:val="000000"/>
        </w:rPr>
      </w:pPr>
    </w:p>
    <w:tbl>
      <w:tblPr>
        <w:tblW w:type="dxa" w:w="9600"/>
        <w:tblInd w:type="dxa" w:w="93"/>
        <w:tblLook w:val="04A0" w:noVBand="1" w:noHBand="0" w:lastColumn="0" w:firstColumn="1" w:lastRow="0" w:firstRow="1"/>
      </w:tblPr>
      <w:tblGrid>
        <w:gridCol w:w="697"/>
        <w:gridCol w:w="2248"/>
        <w:gridCol w:w="4765"/>
        <w:gridCol w:w="1890"/>
      </w:tblGrid>
      <w:tr w:rsidTr="00F47ECB" w:rsidR="005F4707" w:rsidRPr="005F4707">
        <w:trPr>
          <w:trHeight w:val="525"/>
        </w:trPr>
        <w:tc>
          <w:tcPr>
            <w:tcW w:type="dxa" w:w="620"/>
            <w:tcBorders>
              <w:top w:space="0" w:sz="4" w:color="auto" w:val="single"/>
              <w:left w:space="0" w:sz="4" w:color="auto" w:val="single"/>
              <w:bottom w:space="0" w:sz="4" w:color="auto" w:val="single"/>
              <w:right w:space="0" w:sz="4" w:color="auto" w:val="single"/>
            </w:tcBorders>
            <w:vAlign w:val="center"/>
            <w:hideMark/>
          </w:tcPr>
          <w:p w:rsidRDefault="005F4707" w:rsidP="00F47ECB" w:rsidR="005F4707" w:rsidRPr="005F4707">
            <w:pPr>
              <w:jc w:val="center"/>
              <w:rPr>
                <w:bCs/>
                <w:color w:val="000000"/>
              </w:rPr>
            </w:pPr>
            <w:r w:rsidRPr="005F4707">
              <w:rPr>
                <w:bCs/>
                <w:color w:val="000000"/>
              </w:rPr>
              <w:t>RBR</w:t>
            </w:r>
          </w:p>
        </w:tc>
        <w:tc>
          <w:tcPr>
            <w:tcW w:type="dxa" w:w="2260"/>
            <w:tcBorders>
              <w:top w:space="0" w:sz="4" w:color="auto" w:val="single"/>
              <w:left w:val="nil"/>
              <w:bottom w:space="0" w:sz="4" w:color="auto" w:val="single"/>
              <w:right w:space="0" w:sz="4" w:color="auto" w:val="single"/>
            </w:tcBorders>
            <w:vAlign w:val="center"/>
            <w:hideMark/>
          </w:tcPr>
          <w:p w:rsidRDefault="005F4707" w:rsidP="00F47ECB" w:rsidR="005F4707" w:rsidRPr="005F4707">
            <w:pPr>
              <w:jc w:val="center"/>
              <w:rPr>
                <w:bCs/>
                <w:color w:val="000000"/>
              </w:rPr>
            </w:pPr>
            <w:r w:rsidRPr="005F4707">
              <w:rPr>
                <w:bCs/>
                <w:color w:val="000000"/>
              </w:rPr>
              <w:t>OIB VJEROVNIKA</w:t>
            </w:r>
          </w:p>
        </w:tc>
        <w:tc>
          <w:tcPr>
            <w:tcW w:type="dxa" w:w="4820"/>
            <w:tcBorders>
              <w:top w:space="0" w:sz="4" w:color="auto" w:val="single"/>
              <w:left w:val="nil"/>
              <w:bottom w:space="0" w:sz="4" w:color="auto" w:val="single"/>
              <w:right w:space="0" w:sz="4" w:color="auto" w:val="single"/>
            </w:tcBorders>
            <w:vAlign w:val="center"/>
            <w:hideMark/>
          </w:tcPr>
          <w:p w:rsidRDefault="005F4707" w:rsidP="00F47ECB" w:rsidR="005F4707" w:rsidRPr="005F4707">
            <w:pPr>
              <w:jc w:val="center"/>
              <w:rPr>
                <w:bCs/>
                <w:color w:val="000000"/>
              </w:rPr>
            </w:pPr>
            <w:r w:rsidRPr="005F4707">
              <w:rPr>
                <w:bCs/>
                <w:color w:val="000000"/>
              </w:rPr>
              <w:t>NAZIV VJEROVNIKA</w:t>
            </w:r>
          </w:p>
        </w:tc>
        <w:tc>
          <w:tcPr>
            <w:tcW w:type="dxa" w:w="1900"/>
            <w:tcBorders>
              <w:top w:space="0" w:sz="4" w:color="auto" w:val="single"/>
              <w:left w:val="nil"/>
              <w:bottom w:space="0" w:sz="4" w:color="auto" w:val="single"/>
              <w:right w:space="0" w:sz="4" w:color="auto" w:val="single"/>
            </w:tcBorders>
            <w:vAlign w:val="center"/>
            <w:hideMark/>
          </w:tcPr>
          <w:p w:rsidRDefault="005F4707" w:rsidP="00F47ECB" w:rsidR="005F4707" w:rsidRPr="005F4707">
            <w:pPr>
              <w:jc w:val="center"/>
              <w:rPr>
                <w:bCs/>
                <w:color w:val="000000"/>
              </w:rPr>
            </w:pPr>
            <w:r w:rsidRPr="005F4707">
              <w:rPr>
                <w:bCs/>
                <w:color w:val="000000"/>
              </w:rPr>
              <w:t xml:space="preserve">UTVRĐENI IZNOS TRAŽBINE </w:t>
            </w:r>
          </w:p>
          <w:p w:rsidRDefault="005F4707" w:rsidP="00F47ECB" w:rsidR="005F4707" w:rsidRPr="005F4707">
            <w:pPr>
              <w:jc w:val="center"/>
              <w:rPr>
                <w:bCs/>
                <w:color w:val="000000"/>
              </w:rPr>
            </w:pPr>
            <w:r w:rsidRPr="005F4707">
              <w:rPr>
                <w:bCs/>
                <w:color w:val="000000"/>
              </w:rPr>
              <w:t>za namirenje u kn</w:t>
            </w:r>
          </w:p>
        </w:tc>
      </w:tr>
      <w:tr w:rsidTr="00F47ECB" w:rsidR="005F4707" w:rsidRPr="005F4707">
        <w:trPr>
          <w:trHeight w:val="405"/>
        </w:trPr>
        <w:tc>
          <w:tcPr>
            <w:tcW w:type="dxa" w:w="620"/>
            <w:tcBorders>
              <w:top w:val="nil"/>
              <w:left w:space="0" w:sz="4" w:color="auto" w:val="single"/>
              <w:bottom w:space="0" w:sz="4" w:color="auto" w:val="single"/>
              <w:right w:space="0" w:sz="4" w:color="auto" w:val="single"/>
            </w:tcBorders>
            <w:vAlign w:val="center"/>
            <w:hideMark/>
          </w:tcPr>
          <w:p w:rsidRDefault="005F4707" w:rsidP="00F47ECB" w:rsidR="005F4707" w:rsidRPr="005F4707">
            <w:pPr>
              <w:jc w:val="center"/>
              <w:rPr>
                <w:color w:val="000000"/>
              </w:rPr>
            </w:pPr>
            <w:r w:rsidRPr="005F4707">
              <w:rPr>
                <w:color w:val="000000"/>
              </w:rPr>
              <w:t>1.</w:t>
            </w:r>
          </w:p>
        </w:tc>
        <w:tc>
          <w:tcPr>
            <w:tcW w:type="dxa" w:w="226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38812451417</w:t>
            </w:r>
          </w:p>
        </w:tc>
        <w:tc>
          <w:tcPr>
            <w:tcW w:type="dxa" w:w="4820"/>
            <w:tcBorders>
              <w:top w:val="nil"/>
              <w:left w:val="nil"/>
              <w:bottom w:space="0" w:sz="4" w:color="auto" w:val="single"/>
              <w:right w:space="0" w:sz="4" w:color="auto" w:val="single"/>
            </w:tcBorders>
            <w:vAlign w:val="bottom"/>
            <w:hideMark/>
          </w:tcPr>
          <w:p w:rsidRDefault="005F4707" w:rsidP="00F47ECB" w:rsidR="005F4707" w:rsidRPr="005F4707">
            <w:pPr>
              <w:rPr>
                <w:color w:val="000000"/>
              </w:rPr>
            </w:pPr>
            <w:r w:rsidRPr="005F4707">
              <w:rPr>
                <w:color w:val="000000"/>
              </w:rPr>
              <w:t xml:space="preserve">ČISTOĆA d.o.o. </w:t>
            </w:r>
          </w:p>
        </w:tc>
        <w:tc>
          <w:tcPr>
            <w:tcW w:type="dxa" w:w="190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 xml:space="preserve">          22.040,56    </w:t>
            </w:r>
          </w:p>
        </w:tc>
      </w:tr>
      <w:tr w:rsidTr="00F47ECB" w:rsidR="005F4707" w:rsidRPr="005F4707">
        <w:trPr>
          <w:trHeight w:val="405"/>
        </w:trPr>
        <w:tc>
          <w:tcPr>
            <w:tcW w:type="dxa" w:w="620"/>
            <w:tcBorders>
              <w:top w:val="nil"/>
              <w:left w:space="0" w:sz="4" w:color="auto" w:val="single"/>
              <w:bottom w:space="0" w:sz="4" w:color="auto" w:val="single"/>
              <w:right w:space="0" w:sz="4" w:color="auto" w:val="single"/>
            </w:tcBorders>
            <w:vAlign w:val="center"/>
            <w:hideMark/>
          </w:tcPr>
          <w:p w:rsidRDefault="005F4707" w:rsidP="00F47ECB" w:rsidR="005F4707" w:rsidRPr="005F4707">
            <w:pPr>
              <w:jc w:val="center"/>
              <w:rPr>
                <w:color w:val="000000"/>
              </w:rPr>
            </w:pPr>
            <w:r w:rsidRPr="005F4707">
              <w:rPr>
                <w:color w:val="000000"/>
              </w:rPr>
              <w:t>2.</w:t>
            </w:r>
          </w:p>
        </w:tc>
        <w:tc>
          <w:tcPr>
            <w:tcW w:type="dxa" w:w="226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85821130368</w:t>
            </w:r>
          </w:p>
        </w:tc>
        <w:tc>
          <w:tcPr>
            <w:tcW w:type="dxa" w:w="4820"/>
            <w:tcBorders>
              <w:top w:val="nil"/>
              <w:left w:val="nil"/>
              <w:bottom w:space="0" w:sz="4" w:color="auto" w:val="single"/>
              <w:right w:space="0" w:sz="4" w:color="auto" w:val="single"/>
            </w:tcBorders>
            <w:vAlign w:val="bottom"/>
            <w:hideMark/>
          </w:tcPr>
          <w:p w:rsidRDefault="005F4707" w:rsidP="00F47ECB" w:rsidR="005F4707" w:rsidRPr="005F4707">
            <w:pPr>
              <w:rPr>
                <w:color w:val="000000"/>
              </w:rPr>
            </w:pPr>
            <w:r w:rsidRPr="005F4707">
              <w:rPr>
                <w:color w:val="000000"/>
              </w:rPr>
              <w:t>FINANCIJSKA AGENCIJA</w:t>
            </w:r>
          </w:p>
        </w:tc>
        <w:tc>
          <w:tcPr>
            <w:tcW w:type="dxa" w:w="190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 xml:space="preserve">               248,72    </w:t>
            </w:r>
          </w:p>
        </w:tc>
      </w:tr>
      <w:tr w:rsidTr="00F47ECB" w:rsidR="005F4707" w:rsidRPr="005F4707">
        <w:trPr>
          <w:trHeight w:val="405"/>
        </w:trPr>
        <w:tc>
          <w:tcPr>
            <w:tcW w:type="dxa" w:w="620"/>
            <w:tcBorders>
              <w:top w:val="nil"/>
              <w:left w:space="0" w:sz="4" w:color="auto" w:val="single"/>
              <w:bottom w:space="0" w:sz="4" w:color="auto" w:val="single"/>
              <w:right w:space="0" w:sz="4" w:color="auto" w:val="single"/>
            </w:tcBorders>
            <w:vAlign w:val="center"/>
            <w:hideMark/>
          </w:tcPr>
          <w:p w:rsidRDefault="005F4707" w:rsidP="00F47ECB" w:rsidR="005F4707" w:rsidRPr="005F4707">
            <w:pPr>
              <w:jc w:val="center"/>
              <w:rPr>
                <w:color w:val="000000"/>
              </w:rPr>
            </w:pPr>
            <w:r w:rsidRPr="005F4707">
              <w:rPr>
                <w:color w:val="000000"/>
              </w:rPr>
              <w:t>3.</w:t>
            </w:r>
          </w:p>
        </w:tc>
        <w:tc>
          <w:tcPr>
            <w:tcW w:type="dxa" w:w="226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21712494719</w:t>
            </w:r>
          </w:p>
        </w:tc>
        <w:tc>
          <w:tcPr>
            <w:tcW w:type="dxa" w:w="4820"/>
            <w:tcBorders>
              <w:top w:val="nil"/>
              <w:left w:val="nil"/>
              <w:bottom w:space="0" w:sz="4" w:color="auto" w:val="single"/>
              <w:right w:space="0" w:sz="4" w:color="auto" w:val="single"/>
            </w:tcBorders>
            <w:vAlign w:val="bottom"/>
            <w:hideMark/>
          </w:tcPr>
          <w:p w:rsidRDefault="005F4707" w:rsidP="00F47ECB" w:rsidR="005F4707" w:rsidRPr="005F4707">
            <w:pPr>
              <w:rPr>
                <w:color w:val="000000"/>
              </w:rPr>
            </w:pPr>
            <w:r w:rsidRPr="005F4707">
              <w:rPr>
                <w:color w:val="000000"/>
              </w:rPr>
              <w:t>GRAD DUBROVNIK</w:t>
            </w:r>
          </w:p>
        </w:tc>
        <w:tc>
          <w:tcPr>
            <w:tcW w:type="dxa" w:w="190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 xml:space="preserve">            6.855,42    </w:t>
            </w:r>
          </w:p>
        </w:tc>
      </w:tr>
      <w:tr w:rsidTr="00F47ECB" w:rsidR="005F4707" w:rsidRPr="005F4707">
        <w:trPr>
          <w:trHeight w:val="405"/>
        </w:trPr>
        <w:tc>
          <w:tcPr>
            <w:tcW w:type="dxa" w:w="620"/>
            <w:tcBorders>
              <w:top w:val="nil"/>
              <w:left w:space="0" w:sz="4" w:color="auto" w:val="single"/>
              <w:bottom w:space="0" w:sz="4" w:color="auto" w:val="single"/>
              <w:right w:space="0" w:sz="4" w:color="auto" w:val="single"/>
            </w:tcBorders>
            <w:vAlign w:val="center"/>
            <w:hideMark/>
          </w:tcPr>
          <w:p w:rsidRDefault="005F4707" w:rsidP="00F47ECB" w:rsidR="005F4707" w:rsidRPr="005F4707">
            <w:pPr>
              <w:jc w:val="center"/>
              <w:rPr>
                <w:color w:val="000000"/>
              </w:rPr>
            </w:pPr>
            <w:r w:rsidRPr="005F4707">
              <w:rPr>
                <w:color w:val="000000"/>
              </w:rPr>
              <w:t>4.</w:t>
            </w:r>
          </w:p>
        </w:tc>
        <w:tc>
          <w:tcPr>
            <w:tcW w:type="dxa" w:w="226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08727843572</w:t>
            </w:r>
          </w:p>
        </w:tc>
        <w:tc>
          <w:tcPr>
            <w:tcW w:type="dxa" w:w="4820"/>
            <w:tcBorders>
              <w:top w:val="nil"/>
              <w:left w:val="nil"/>
              <w:bottom w:space="0" w:sz="4" w:color="auto" w:val="single"/>
              <w:right w:space="0" w:sz="4" w:color="auto" w:val="single"/>
            </w:tcBorders>
            <w:vAlign w:val="bottom"/>
            <w:hideMark/>
          </w:tcPr>
          <w:p w:rsidRDefault="005F4707" w:rsidP="00F47ECB" w:rsidR="005F4707" w:rsidRPr="005F4707">
            <w:pPr>
              <w:rPr>
                <w:color w:val="000000"/>
              </w:rPr>
            </w:pPr>
            <w:r w:rsidRPr="005F4707">
              <w:rPr>
                <w:color w:val="000000"/>
              </w:rPr>
              <w:t>GRAD KAŠTELA</w:t>
            </w:r>
          </w:p>
        </w:tc>
        <w:tc>
          <w:tcPr>
            <w:tcW w:type="dxa" w:w="190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 xml:space="preserve">        290.491,74    </w:t>
            </w:r>
          </w:p>
        </w:tc>
      </w:tr>
      <w:tr w:rsidTr="00F47ECB" w:rsidR="005F4707" w:rsidRPr="005F4707">
        <w:trPr>
          <w:trHeight w:val="405"/>
        </w:trPr>
        <w:tc>
          <w:tcPr>
            <w:tcW w:type="dxa" w:w="620"/>
            <w:tcBorders>
              <w:top w:val="nil"/>
              <w:left w:space="0" w:sz="4" w:color="auto" w:val="single"/>
              <w:bottom w:space="0" w:sz="4" w:color="auto" w:val="single"/>
              <w:right w:space="0" w:sz="4" w:color="auto" w:val="single"/>
            </w:tcBorders>
            <w:vAlign w:val="center"/>
            <w:hideMark/>
          </w:tcPr>
          <w:p w:rsidRDefault="005F4707" w:rsidP="00F47ECB" w:rsidR="005F4707" w:rsidRPr="005F4707">
            <w:pPr>
              <w:jc w:val="center"/>
              <w:rPr>
                <w:color w:val="000000"/>
              </w:rPr>
            </w:pPr>
            <w:r w:rsidRPr="005F4707">
              <w:rPr>
                <w:color w:val="000000"/>
              </w:rPr>
              <w:t>5.</w:t>
            </w:r>
          </w:p>
        </w:tc>
        <w:tc>
          <w:tcPr>
            <w:tcW w:type="dxa" w:w="226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78755598868</w:t>
            </w:r>
          </w:p>
        </w:tc>
        <w:tc>
          <w:tcPr>
            <w:tcW w:type="dxa" w:w="4820"/>
            <w:tcBorders>
              <w:top w:val="nil"/>
              <w:left w:val="nil"/>
              <w:bottom w:space="0" w:sz="4" w:color="auto" w:val="single"/>
              <w:right w:space="0" w:sz="4" w:color="auto" w:val="single"/>
            </w:tcBorders>
            <w:vAlign w:val="bottom"/>
            <w:hideMark/>
          </w:tcPr>
          <w:p w:rsidRDefault="005F4707" w:rsidP="00F47ECB" w:rsidR="005F4707" w:rsidRPr="005F4707">
            <w:pPr>
              <w:rPr>
                <w:color w:val="000000"/>
              </w:rPr>
            </w:pPr>
            <w:r w:rsidRPr="005F4707">
              <w:rPr>
                <w:color w:val="000000"/>
              </w:rPr>
              <w:t>GRAD SPLIT</w:t>
            </w:r>
          </w:p>
        </w:tc>
        <w:tc>
          <w:tcPr>
            <w:tcW w:type="dxa" w:w="190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 xml:space="preserve">          53.753,90    </w:t>
            </w:r>
          </w:p>
        </w:tc>
      </w:tr>
      <w:tr w:rsidTr="00F47ECB" w:rsidR="005F4707" w:rsidRPr="005F4707">
        <w:trPr>
          <w:trHeight w:val="585"/>
        </w:trPr>
        <w:tc>
          <w:tcPr>
            <w:tcW w:type="dxa" w:w="620"/>
            <w:tcBorders>
              <w:top w:val="nil"/>
              <w:left w:space="0" w:sz="4" w:color="auto" w:val="single"/>
              <w:bottom w:space="0" w:sz="4" w:color="auto" w:val="single"/>
              <w:right w:space="0" w:sz="4" w:color="auto" w:val="single"/>
            </w:tcBorders>
            <w:vAlign w:val="center"/>
            <w:hideMark/>
          </w:tcPr>
          <w:p w:rsidRDefault="005F4707" w:rsidP="00F47ECB" w:rsidR="005F4707" w:rsidRPr="005F4707">
            <w:pPr>
              <w:jc w:val="center"/>
              <w:rPr>
                <w:color w:val="000000"/>
              </w:rPr>
            </w:pPr>
            <w:r w:rsidRPr="005F4707">
              <w:rPr>
                <w:color w:val="000000"/>
              </w:rPr>
              <w:t>6.</w:t>
            </w:r>
          </w:p>
        </w:tc>
        <w:tc>
          <w:tcPr>
            <w:tcW w:type="dxa" w:w="226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46830600751</w:t>
            </w:r>
          </w:p>
        </w:tc>
        <w:tc>
          <w:tcPr>
            <w:tcW w:type="dxa" w:w="4820"/>
            <w:tcBorders>
              <w:top w:val="nil"/>
              <w:left w:val="nil"/>
              <w:bottom w:space="0" w:sz="4" w:color="auto" w:val="single"/>
              <w:right w:space="0" w:sz="4" w:color="auto" w:val="single"/>
            </w:tcBorders>
            <w:vAlign w:val="bottom"/>
            <w:hideMark/>
          </w:tcPr>
          <w:p w:rsidRDefault="005F4707" w:rsidP="00F47ECB" w:rsidR="005F4707" w:rsidRPr="005F4707">
            <w:pPr>
              <w:rPr>
                <w:color w:val="000000"/>
              </w:rPr>
            </w:pPr>
            <w:r w:rsidRPr="005F4707">
              <w:rPr>
                <w:color w:val="000000"/>
              </w:rPr>
              <w:t>HEP - OPERATOR DISTRIBUCIJSKOG SUSTAVA d.o.o.</w:t>
            </w:r>
          </w:p>
        </w:tc>
        <w:tc>
          <w:tcPr>
            <w:tcW w:type="dxa" w:w="190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 xml:space="preserve">            8.981,74    </w:t>
            </w:r>
          </w:p>
        </w:tc>
      </w:tr>
      <w:tr w:rsidTr="00F47ECB" w:rsidR="005F4707" w:rsidRPr="005F4707">
        <w:trPr>
          <w:trHeight w:val="405"/>
        </w:trPr>
        <w:tc>
          <w:tcPr>
            <w:tcW w:type="dxa" w:w="620"/>
            <w:tcBorders>
              <w:top w:val="nil"/>
              <w:left w:space="0" w:sz="4" w:color="auto" w:val="single"/>
              <w:bottom w:space="0" w:sz="4" w:color="auto" w:val="single"/>
              <w:right w:space="0" w:sz="4" w:color="auto" w:val="single"/>
            </w:tcBorders>
            <w:vAlign w:val="center"/>
            <w:hideMark/>
          </w:tcPr>
          <w:p w:rsidRDefault="005F4707" w:rsidP="00F47ECB" w:rsidR="005F4707" w:rsidRPr="005F4707">
            <w:pPr>
              <w:jc w:val="center"/>
              <w:rPr>
                <w:color w:val="000000"/>
              </w:rPr>
            </w:pPr>
            <w:r w:rsidRPr="005F4707">
              <w:rPr>
                <w:color w:val="000000"/>
              </w:rPr>
              <w:t>7.</w:t>
            </w:r>
          </w:p>
        </w:tc>
        <w:tc>
          <w:tcPr>
            <w:tcW w:type="dxa" w:w="226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63073332379</w:t>
            </w:r>
          </w:p>
        </w:tc>
        <w:tc>
          <w:tcPr>
            <w:tcW w:type="dxa" w:w="4820"/>
            <w:tcBorders>
              <w:top w:val="nil"/>
              <w:left w:val="nil"/>
              <w:bottom w:space="0" w:sz="4" w:color="auto" w:val="single"/>
              <w:right w:space="0" w:sz="4" w:color="auto" w:val="single"/>
            </w:tcBorders>
            <w:vAlign w:val="bottom"/>
            <w:hideMark/>
          </w:tcPr>
          <w:p w:rsidRDefault="005F4707" w:rsidP="00F47ECB" w:rsidR="005F4707" w:rsidRPr="005F4707">
            <w:pPr>
              <w:rPr>
                <w:color w:val="000000"/>
              </w:rPr>
            </w:pPr>
            <w:r w:rsidRPr="005F4707">
              <w:rPr>
                <w:color w:val="000000"/>
              </w:rPr>
              <w:t>HEP-OPSKRBA d.o.o.</w:t>
            </w:r>
          </w:p>
        </w:tc>
        <w:tc>
          <w:tcPr>
            <w:tcW w:type="dxa" w:w="190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 xml:space="preserve">          21.319,94    </w:t>
            </w:r>
          </w:p>
        </w:tc>
      </w:tr>
      <w:tr w:rsidTr="00F47ECB" w:rsidR="005F4707" w:rsidRPr="005F4707">
        <w:trPr>
          <w:trHeight w:val="405"/>
        </w:trPr>
        <w:tc>
          <w:tcPr>
            <w:tcW w:type="dxa" w:w="620"/>
            <w:tcBorders>
              <w:top w:val="nil"/>
              <w:left w:space="0" w:sz="4" w:color="auto" w:val="single"/>
              <w:bottom w:space="0" w:sz="4" w:color="auto" w:val="single"/>
              <w:right w:space="0" w:sz="4" w:color="auto" w:val="single"/>
            </w:tcBorders>
            <w:vAlign w:val="center"/>
            <w:hideMark/>
          </w:tcPr>
          <w:p w:rsidRDefault="005F4707" w:rsidP="00F47ECB" w:rsidR="005F4707" w:rsidRPr="005F4707">
            <w:pPr>
              <w:jc w:val="center"/>
              <w:rPr>
                <w:color w:val="000000"/>
              </w:rPr>
            </w:pPr>
            <w:r w:rsidRPr="005F4707">
              <w:rPr>
                <w:color w:val="000000"/>
              </w:rPr>
              <w:t>8.</w:t>
            </w:r>
          </w:p>
        </w:tc>
        <w:tc>
          <w:tcPr>
            <w:tcW w:type="dxa" w:w="226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69693144506</w:t>
            </w:r>
          </w:p>
        </w:tc>
        <w:tc>
          <w:tcPr>
            <w:tcW w:type="dxa" w:w="4820"/>
            <w:tcBorders>
              <w:top w:val="nil"/>
              <w:left w:val="nil"/>
              <w:bottom w:space="0" w:sz="4" w:color="auto" w:val="single"/>
              <w:right w:space="0" w:sz="4" w:color="auto" w:val="single"/>
            </w:tcBorders>
            <w:vAlign w:val="bottom"/>
            <w:hideMark/>
          </w:tcPr>
          <w:p w:rsidRDefault="005F4707" w:rsidP="00F47ECB" w:rsidR="005F4707" w:rsidRPr="005F4707">
            <w:pPr>
              <w:rPr>
                <w:color w:val="000000"/>
              </w:rPr>
            </w:pPr>
            <w:r w:rsidRPr="005F4707">
              <w:rPr>
                <w:color w:val="000000"/>
              </w:rPr>
              <w:t>HRVATSKE ŠUME</w:t>
            </w:r>
          </w:p>
        </w:tc>
        <w:tc>
          <w:tcPr>
            <w:tcW w:type="dxa" w:w="190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 xml:space="preserve">            9.796,75    </w:t>
            </w:r>
          </w:p>
        </w:tc>
      </w:tr>
      <w:tr w:rsidTr="00F47ECB" w:rsidR="005F4707" w:rsidRPr="005F4707">
        <w:trPr>
          <w:trHeight w:val="405"/>
        </w:trPr>
        <w:tc>
          <w:tcPr>
            <w:tcW w:type="dxa" w:w="620"/>
            <w:tcBorders>
              <w:top w:val="nil"/>
              <w:left w:space="0" w:sz="4" w:color="auto" w:val="single"/>
              <w:bottom w:space="0" w:sz="4" w:color="auto" w:val="single"/>
              <w:right w:space="0" w:sz="4" w:color="auto" w:val="single"/>
            </w:tcBorders>
            <w:vAlign w:val="center"/>
            <w:hideMark/>
          </w:tcPr>
          <w:p w:rsidRDefault="005F4707" w:rsidP="00F47ECB" w:rsidR="005F4707" w:rsidRPr="005F4707">
            <w:pPr>
              <w:jc w:val="center"/>
              <w:rPr>
                <w:color w:val="000000"/>
              </w:rPr>
            </w:pPr>
            <w:r w:rsidRPr="005F4707">
              <w:rPr>
                <w:color w:val="000000"/>
              </w:rPr>
              <w:t>9.</w:t>
            </w:r>
          </w:p>
        </w:tc>
        <w:tc>
          <w:tcPr>
            <w:tcW w:type="dxa" w:w="226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29059177553</w:t>
            </w:r>
          </w:p>
        </w:tc>
        <w:tc>
          <w:tcPr>
            <w:tcW w:type="dxa" w:w="4820"/>
            <w:tcBorders>
              <w:top w:val="nil"/>
              <w:left w:val="nil"/>
              <w:bottom w:space="0" w:sz="4" w:color="auto" w:val="single"/>
              <w:right w:space="0" w:sz="4" w:color="auto" w:val="single"/>
            </w:tcBorders>
            <w:vAlign w:val="bottom"/>
            <w:hideMark/>
          </w:tcPr>
          <w:p w:rsidRDefault="005F4707" w:rsidP="00F47ECB" w:rsidR="005F4707" w:rsidRPr="005F4707">
            <w:pPr>
              <w:rPr>
                <w:color w:val="000000"/>
              </w:rPr>
            </w:pPr>
            <w:r w:rsidRPr="005F4707">
              <w:rPr>
                <w:color w:val="000000"/>
              </w:rPr>
              <w:t>HRVATSKI VETERINARSKI INSTITUT</w:t>
            </w:r>
          </w:p>
        </w:tc>
        <w:tc>
          <w:tcPr>
            <w:tcW w:type="dxa" w:w="190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 xml:space="preserve">            8.125,00    </w:t>
            </w:r>
          </w:p>
        </w:tc>
      </w:tr>
      <w:tr w:rsidTr="00F47ECB" w:rsidR="005F4707" w:rsidRPr="005F4707">
        <w:trPr>
          <w:trHeight w:val="405"/>
        </w:trPr>
        <w:tc>
          <w:tcPr>
            <w:tcW w:type="dxa" w:w="620"/>
            <w:tcBorders>
              <w:top w:val="nil"/>
              <w:left w:space="0" w:sz="4" w:color="auto" w:val="single"/>
              <w:bottom w:space="0" w:sz="4" w:color="auto" w:val="single"/>
              <w:right w:space="0" w:sz="4" w:color="auto" w:val="single"/>
            </w:tcBorders>
            <w:vAlign w:val="center"/>
            <w:hideMark/>
          </w:tcPr>
          <w:p w:rsidRDefault="005F4707" w:rsidP="00F47ECB" w:rsidR="005F4707" w:rsidRPr="005F4707">
            <w:pPr>
              <w:jc w:val="center"/>
              <w:rPr>
                <w:color w:val="000000"/>
              </w:rPr>
            </w:pPr>
            <w:r w:rsidRPr="005F4707">
              <w:rPr>
                <w:color w:val="000000"/>
              </w:rPr>
              <w:t>10.</w:t>
            </w:r>
          </w:p>
        </w:tc>
        <w:tc>
          <w:tcPr>
            <w:tcW w:type="dxa" w:w="226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06531901714</w:t>
            </w:r>
          </w:p>
        </w:tc>
        <w:tc>
          <w:tcPr>
            <w:tcW w:type="dxa" w:w="4820"/>
            <w:tcBorders>
              <w:top w:val="nil"/>
              <w:left w:val="nil"/>
              <w:bottom w:space="0" w:sz="4" w:color="auto" w:val="single"/>
              <w:right w:space="0" w:sz="4" w:color="auto" w:val="single"/>
            </w:tcBorders>
            <w:vAlign w:val="bottom"/>
            <w:hideMark/>
          </w:tcPr>
          <w:p w:rsidRDefault="005F4707" w:rsidP="00F47ECB" w:rsidR="005F4707" w:rsidRPr="005F4707">
            <w:pPr>
              <w:rPr>
                <w:color w:val="000000"/>
              </w:rPr>
            </w:pPr>
            <w:r w:rsidRPr="005F4707">
              <w:rPr>
                <w:color w:val="000000"/>
              </w:rPr>
              <w:t xml:space="preserve">KOMUNALNO DRUŠTVO ČISTOĆA d.o.o. </w:t>
            </w:r>
          </w:p>
        </w:tc>
        <w:tc>
          <w:tcPr>
            <w:tcW w:type="dxa" w:w="190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 xml:space="preserve">            1.440,59    </w:t>
            </w:r>
          </w:p>
        </w:tc>
      </w:tr>
      <w:tr w:rsidTr="00F47ECB" w:rsidR="005F4707" w:rsidRPr="005F4707">
        <w:trPr>
          <w:trHeight w:val="585"/>
        </w:trPr>
        <w:tc>
          <w:tcPr>
            <w:tcW w:type="dxa" w:w="620"/>
            <w:tcBorders>
              <w:top w:val="nil"/>
              <w:left w:space="0" w:sz="4" w:color="auto" w:val="single"/>
              <w:bottom w:space="0" w:sz="4" w:color="auto" w:val="single"/>
              <w:right w:space="0" w:sz="4" w:color="auto" w:val="single"/>
            </w:tcBorders>
            <w:vAlign w:val="center"/>
            <w:hideMark/>
          </w:tcPr>
          <w:p w:rsidRDefault="005F4707" w:rsidP="00F47ECB" w:rsidR="005F4707" w:rsidRPr="005F4707">
            <w:pPr>
              <w:jc w:val="center"/>
              <w:rPr>
                <w:color w:val="000000"/>
              </w:rPr>
            </w:pPr>
            <w:r w:rsidRPr="005F4707">
              <w:rPr>
                <w:color w:val="000000"/>
              </w:rPr>
              <w:t>11.</w:t>
            </w:r>
          </w:p>
        </w:tc>
        <w:tc>
          <w:tcPr>
            <w:tcW w:type="dxa" w:w="226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54948902275</w:t>
            </w:r>
          </w:p>
        </w:tc>
        <w:tc>
          <w:tcPr>
            <w:tcW w:type="dxa" w:w="4820"/>
            <w:tcBorders>
              <w:top w:val="nil"/>
              <w:left w:val="nil"/>
              <w:bottom w:space="0" w:sz="4" w:color="auto" w:val="single"/>
              <w:right w:space="0" w:sz="4" w:color="auto" w:val="single"/>
            </w:tcBorders>
            <w:vAlign w:val="bottom"/>
            <w:hideMark/>
          </w:tcPr>
          <w:p w:rsidRDefault="005F4707" w:rsidP="00F47ECB" w:rsidR="005F4707" w:rsidRPr="005F4707">
            <w:pPr>
              <w:rPr>
                <w:color w:val="000000"/>
              </w:rPr>
            </w:pPr>
            <w:r w:rsidRPr="005F4707">
              <w:rPr>
                <w:color w:val="000000"/>
              </w:rPr>
              <w:t>NASTAVNI ZAVOD ZA JAVNO ZDRAVSTVO SPLITSKO-DALM. ŽUPANIJE</w:t>
            </w:r>
          </w:p>
        </w:tc>
        <w:tc>
          <w:tcPr>
            <w:tcW w:type="dxa" w:w="190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 xml:space="preserve">        114.068,20    </w:t>
            </w:r>
          </w:p>
        </w:tc>
      </w:tr>
      <w:tr w:rsidTr="00F47ECB" w:rsidR="005F4707" w:rsidRPr="005F4707">
        <w:trPr>
          <w:trHeight w:val="405"/>
        </w:trPr>
        <w:tc>
          <w:tcPr>
            <w:tcW w:type="dxa" w:w="620"/>
            <w:tcBorders>
              <w:top w:val="nil"/>
              <w:left w:space="0" w:sz="4" w:color="auto" w:val="single"/>
              <w:bottom w:space="0" w:sz="4" w:color="auto" w:val="single"/>
              <w:right w:space="0" w:sz="4" w:color="auto" w:val="single"/>
            </w:tcBorders>
            <w:vAlign w:val="center"/>
            <w:hideMark/>
          </w:tcPr>
          <w:p w:rsidRDefault="005F4707" w:rsidP="00F47ECB" w:rsidR="005F4707" w:rsidRPr="005F4707">
            <w:pPr>
              <w:jc w:val="center"/>
              <w:rPr>
                <w:color w:val="000000"/>
              </w:rPr>
            </w:pPr>
            <w:r w:rsidRPr="005F4707">
              <w:rPr>
                <w:color w:val="000000"/>
              </w:rPr>
              <w:t>12.</w:t>
            </w:r>
          </w:p>
        </w:tc>
        <w:tc>
          <w:tcPr>
            <w:tcW w:type="dxa" w:w="226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28350474809</w:t>
            </w:r>
          </w:p>
        </w:tc>
        <w:tc>
          <w:tcPr>
            <w:tcW w:type="dxa" w:w="4820"/>
            <w:tcBorders>
              <w:top w:val="nil"/>
              <w:left w:val="nil"/>
              <w:bottom w:space="0" w:sz="4" w:color="auto" w:val="single"/>
              <w:right w:space="0" w:sz="4" w:color="auto" w:val="single"/>
            </w:tcBorders>
            <w:vAlign w:val="bottom"/>
            <w:hideMark/>
          </w:tcPr>
          <w:p w:rsidRDefault="005F4707" w:rsidP="00F47ECB" w:rsidR="005F4707" w:rsidRPr="005F4707">
            <w:pPr>
              <w:rPr>
                <w:color w:val="000000"/>
              </w:rPr>
            </w:pPr>
            <w:r w:rsidRPr="005F4707">
              <w:rPr>
                <w:color w:val="000000"/>
              </w:rPr>
              <w:t>OPĆINA VIŠKOVO</w:t>
            </w:r>
          </w:p>
        </w:tc>
        <w:tc>
          <w:tcPr>
            <w:tcW w:type="dxa" w:w="190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 xml:space="preserve">                 98,28    </w:t>
            </w:r>
          </w:p>
        </w:tc>
      </w:tr>
      <w:tr w:rsidTr="00F47ECB" w:rsidR="005F4707" w:rsidRPr="005F4707">
        <w:trPr>
          <w:trHeight w:val="405"/>
        </w:trPr>
        <w:tc>
          <w:tcPr>
            <w:tcW w:type="dxa" w:w="620"/>
            <w:tcBorders>
              <w:top w:val="nil"/>
              <w:left w:space="0" w:sz="4" w:color="auto" w:val="single"/>
              <w:bottom w:space="0" w:sz="4" w:color="auto" w:val="single"/>
              <w:right w:space="0" w:sz="4" w:color="auto" w:val="single"/>
            </w:tcBorders>
            <w:vAlign w:val="center"/>
            <w:hideMark/>
          </w:tcPr>
          <w:p w:rsidRDefault="005F4707" w:rsidP="00F47ECB" w:rsidR="005F4707" w:rsidRPr="005F4707">
            <w:pPr>
              <w:jc w:val="center"/>
              <w:rPr>
                <w:color w:val="000000"/>
              </w:rPr>
            </w:pPr>
            <w:r w:rsidRPr="005F4707">
              <w:rPr>
                <w:color w:val="000000"/>
              </w:rPr>
              <w:t>13.</w:t>
            </w:r>
          </w:p>
        </w:tc>
        <w:tc>
          <w:tcPr>
            <w:tcW w:type="dxa" w:w="226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17418170125</w:t>
            </w:r>
          </w:p>
        </w:tc>
        <w:tc>
          <w:tcPr>
            <w:tcW w:type="dxa" w:w="4820"/>
            <w:tcBorders>
              <w:top w:val="nil"/>
              <w:left w:val="nil"/>
              <w:bottom w:space="0" w:sz="4" w:color="auto" w:val="single"/>
              <w:right w:space="0" w:sz="4" w:color="auto" w:val="single"/>
            </w:tcBorders>
            <w:vAlign w:val="bottom"/>
            <w:hideMark/>
          </w:tcPr>
          <w:p w:rsidRDefault="005F4707" w:rsidP="00F47ECB" w:rsidR="005F4707" w:rsidRPr="005F4707">
            <w:pPr>
              <w:rPr>
                <w:color w:val="000000"/>
              </w:rPr>
            </w:pPr>
            <w:r w:rsidRPr="005F4707">
              <w:rPr>
                <w:color w:val="000000"/>
              </w:rPr>
              <w:t>STANO-UPRAVA d.o.o.</w:t>
            </w:r>
          </w:p>
        </w:tc>
        <w:tc>
          <w:tcPr>
            <w:tcW w:type="dxa" w:w="190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 xml:space="preserve">            4.691,60    </w:t>
            </w:r>
          </w:p>
        </w:tc>
      </w:tr>
      <w:tr w:rsidTr="00F47ECB" w:rsidR="005F4707" w:rsidRPr="005F4707">
        <w:trPr>
          <w:trHeight w:val="405"/>
        </w:trPr>
        <w:tc>
          <w:tcPr>
            <w:tcW w:type="dxa" w:w="620"/>
            <w:tcBorders>
              <w:top w:val="nil"/>
              <w:left w:space="0" w:sz="4" w:color="auto" w:val="single"/>
              <w:bottom w:space="0" w:sz="4" w:color="auto" w:val="single"/>
              <w:right w:space="0" w:sz="4" w:color="auto" w:val="single"/>
            </w:tcBorders>
            <w:vAlign w:val="center"/>
            <w:hideMark/>
          </w:tcPr>
          <w:p w:rsidRDefault="005F4707" w:rsidP="00F47ECB" w:rsidR="005F4707" w:rsidRPr="005F4707">
            <w:pPr>
              <w:jc w:val="center"/>
              <w:rPr>
                <w:color w:val="000000"/>
              </w:rPr>
            </w:pPr>
            <w:r w:rsidRPr="005F4707">
              <w:rPr>
                <w:color w:val="000000"/>
              </w:rPr>
              <w:t>14.</w:t>
            </w:r>
          </w:p>
        </w:tc>
        <w:tc>
          <w:tcPr>
            <w:tcW w:type="dxa" w:w="226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25975412650</w:t>
            </w:r>
          </w:p>
        </w:tc>
        <w:tc>
          <w:tcPr>
            <w:tcW w:type="dxa" w:w="4820"/>
            <w:tcBorders>
              <w:top w:val="nil"/>
              <w:left w:val="nil"/>
              <w:bottom w:space="0" w:sz="4" w:color="auto" w:val="single"/>
              <w:right w:space="0" w:sz="4" w:color="auto" w:val="single"/>
            </w:tcBorders>
            <w:vAlign w:val="bottom"/>
            <w:hideMark/>
          </w:tcPr>
          <w:p w:rsidRDefault="005F4707" w:rsidP="00F47ECB" w:rsidR="005F4707" w:rsidRPr="005F4707">
            <w:pPr>
              <w:rPr>
                <w:color w:val="000000"/>
              </w:rPr>
            </w:pPr>
            <w:r w:rsidRPr="005F4707">
              <w:rPr>
                <w:color w:val="000000"/>
              </w:rPr>
              <w:t>STUDENTSKI CENTAR U SPLITU</w:t>
            </w:r>
          </w:p>
        </w:tc>
        <w:tc>
          <w:tcPr>
            <w:tcW w:type="dxa" w:w="190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 xml:space="preserve">                 99,90    </w:t>
            </w:r>
          </w:p>
        </w:tc>
      </w:tr>
      <w:tr w:rsidTr="00F47ECB" w:rsidR="005F4707" w:rsidRPr="005F4707">
        <w:trPr>
          <w:trHeight w:val="405"/>
        </w:trPr>
        <w:tc>
          <w:tcPr>
            <w:tcW w:type="dxa" w:w="620"/>
            <w:tcBorders>
              <w:top w:val="nil"/>
              <w:left w:space="0" w:sz="4" w:color="auto" w:val="single"/>
              <w:bottom w:space="0" w:sz="4" w:color="auto" w:val="single"/>
              <w:right w:space="0" w:sz="4" w:color="auto" w:val="single"/>
            </w:tcBorders>
            <w:vAlign w:val="center"/>
            <w:hideMark/>
          </w:tcPr>
          <w:p w:rsidRDefault="005F4707" w:rsidP="00F47ECB" w:rsidR="005F4707" w:rsidRPr="005F4707">
            <w:pPr>
              <w:jc w:val="center"/>
              <w:rPr>
                <w:color w:val="000000"/>
              </w:rPr>
            </w:pPr>
            <w:r w:rsidRPr="005F4707">
              <w:rPr>
                <w:color w:val="000000"/>
              </w:rPr>
              <w:t>15.</w:t>
            </w:r>
          </w:p>
        </w:tc>
        <w:tc>
          <w:tcPr>
            <w:tcW w:type="dxa" w:w="226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56826138353</w:t>
            </w:r>
          </w:p>
        </w:tc>
        <w:tc>
          <w:tcPr>
            <w:tcW w:type="dxa" w:w="4820"/>
            <w:tcBorders>
              <w:top w:val="nil"/>
              <w:left w:val="nil"/>
              <w:bottom w:space="0" w:sz="4" w:color="auto" w:val="single"/>
              <w:right w:space="0" w:sz="4" w:color="auto" w:val="single"/>
            </w:tcBorders>
            <w:vAlign w:val="bottom"/>
            <w:hideMark/>
          </w:tcPr>
          <w:p w:rsidRDefault="005F4707" w:rsidP="00F47ECB" w:rsidR="005F4707" w:rsidRPr="005F4707">
            <w:pPr>
              <w:rPr>
                <w:color w:val="000000"/>
              </w:rPr>
            </w:pPr>
            <w:r w:rsidRPr="005F4707">
              <w:rPr>
                <w:color w:val="000000"/>
              </w:rPr>
              <w:t>VODOVOD I KANALIZACIJA d.o.o.</w:t>
            </w:r>
          </w:p>
        </w:tc>
        <w:tc>
          <w:tcPr>
            <w:tcW w:type="dxa" w:w="190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 xml:space="preserve">            7.040,53    </w:t>
            </w:r>
          </w:p>
        </w:tc>
      </w:tr>
      <w:tr w:rsidTr="00F47ECB" w:rsidR="005F4707" w:rsidRPr="005F4707">
        <w:trPr>
          <w:trHeight w:val="405"/>
        </w:trPr>
        <w:tc>
          <w:tcPr>
            <w:tcW w:type="dxa" w:w="620"/>
            <w:tcBorders>
              <w:top w:val="nil"/>
              <w:left w:space="0" w:sz="4" w:color="auto" w:val="single"/>
              <w:bottom w:space="0" w:sz="4" w:color="auto" w:val="single"/>
              <w:right w:space="0" w:sz="4" w:color="auto" w:val="single"/>
            </w:tcBorders>
            <w:vAlign w:val="center"/>
            <w:hideMark/>
          </w:tcPr>
          <w:p w:rsidRDefault="005F4707" w:rsidP="00F47ECB" w:rsidR="005F4707" w:rsidRPr="005F4707">
            <w:pPr>
              <w:jc w:val="center"/>
              <w:rPr>
                <w:color w:val="000000"/>
              </w:rPr>
            </w:pPr>
            <w:r w:rsidRPr="005F4707">
              <w:rPr>
                <w:color w:val="000000"/>
              </w:rPr>
              <w:t>16.</w:t>
            </w:r>
          </w:p>
        </w:tc>
        <w:tc>
          <w:tcPr>
            <w:tcW w:type="dxa" w:w="226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85584865987</w:t>
            </w:r>
          </w:p>
        </w:tc>
        <w:tc>
          <w:tcPr>
            <w:tcW w:type="dxa" w:w="4820"/>
            <w:tcBorders>
              <w:top w:val="nil"/>
              <w:left w:val="nil"/>
              <w:bottom w:space="0" w:sz="4" w:color="auto" w:val="single"/>
              <w:right w:space="0" w:sz="4" w:color="auto" w:val="single"/>
            </w:tcBorders>
            <w:vAlign w:val="bottom"/>
            <w:hideMark/>
          </w:tcPr>
          <w:p w:rsidRDefault="005F4707" w:rsidP="00F47ECB" w:rsidR="005F4707" w:rsidRPr="005F4707">
            <w:pPr>
              <w:rPr>
                <w:color w:val="000000"/>
              </w:rPr>
            </w:pPr>
            <w:r w:rsidRPr="005F4707">
              <w:rPr>
                <w:color w:val="000000"/>
              </w:rPr>
              <w:t>ZAGREBAČKI HOLDING d.o.o.</w:t>
            </w:r>
          </w:p>
        </w:tc>
        <w:tc>
          <w:tcPr>
            <w:tcW w:type="dxa" w:w="1900"/>
            <w:tcBorders>
              <w:top w:val="nil"/>
              <w:left w:val="nil"/>
              <w:bottom w:space="0" w:sz="4" w:color="auto" w:val="single"/>
              <w:right w:space="0" w:sz="4" w:color="auto" w:val="single"/>
            </w:tcBorders>
            <w:vAlign w:val="bottom"/>
            <w:hideMark/>
          </w:tcPr>
          <w:p w:rsidRDefault="005F4707" w:rsidP="00F47ECB" w:rsidR="005F4707" w:rsidRPr="005F4707">
            <w:pPr>
              <w:jc w:val="center"/>
              <w:rPr>
                <w:color w:val="000000"/>
              </w:rPr>
            </w:pPr>
            <w:r w:rsidRPr="005F4707">
              <w:rPr>
                <w:color w:val="000000"/>
              </w:rPr>
              <w:t xml:space="preserve">            1.465,71    </w:t>
            </w:r>
          </w:p>
        </w:tc>
      </w:tr>
      <w:tr w:rsidTr="00F47ECB" w:rsidR="005F4707" w:rsidRPr="005F4707">
        <w:trPr>
          <w:trHeight w:val="405"/>
        </w:trPr>
        <w:tc>
          <w:tcPr>
            <w:tcW w:type="dxa" w:w="620"/>
            <w:tcBorders>
              <w:top w:val="nil"/>
              <w:left w:space="0" w:sz="4" w:color="auto" w:val="single"/>
              <w:bottom w:space="0" w:sz="4" w:color="auto" w:val="single"/>
              <w:right w:space="0" w:sz="4" w:color="auto" w:val="single"/>
            </w:tcBorders>
            <w:vAlign w:val="center"/>
            <w:hideMark/>
          </w:tcPr>
          <w:p w:rsidRDefault="005F4707" w:rsidP="00F47ECB" w:rsidR="005F4707" w:rsidRPr="005F4707">
            <w:pPr>
              <w:jc w:val="center"/>
              <w:rPr>
                <w:bCs/>
                <w:color w:val="000000"/>
              </w:rPr>
            </w:pPr>
            <w:r w:rsidRPr="005F4707">
              <w:rPr>
                <w:bCs/>
                <w:color w:val="000000"/>
              </w:rPr>
              <w:t> </w:t>
            </w:r>
          </w:p>
        </w:tc>
        <w:tc>
          <w:tcPr>
            <w:tcW w:type="dxa" w:w="2260"/>
            <w:tcBorders>
              <w:top w:val="nil"/>
              <w:left w:val="nil"/>
              <w:bottom w:space="0" w:sz="4" w:color="auto" w:val="single"/>
              <w:right w:space="0" w:sz="4" w:color="auto" w:val="single"/>
            </w:tcBorders>
            <w:vAlign w:val="center"/>
            <w:hideMark/>
          </w:tcPr>
          <w:p w:rsidRDefault="005F4707" w:rsidP="00F47ECB" w:rsidR="005F4707" w:rsidRPr="005F4707">
            <w:pPr>
              <w:rPr>
                <w:bCs/>
                <w:color w:val="000000"/>
              </w:rPr>
            </w:pPr>
            <w:r w:rsidRPr="005F4707">
              <w:rPr>
                <w:bCs/>
                <w:color w:val="000000"/>
              </w:rPr>
              <w:t> </w:t>
            </w:r>
          </w:p>
        </w:tc>
        <w:tc>
          <w:tcPr>
            <w:tcW w:type="dxa" w:w="4820"/>
            <w:tcBorders>
              <w:top w:val="nil"/>
              <w:left w:val="nil"/>
              <w:bottom w:space="0" w:sz="4" w:color="auto" w:val="single"/>
              <w:right w:space="0" w:sz="4" w:color="auto" w:val="single"/>
            </w:tcBorders>
            <w:vAlign w:val="center"/>
            <w:hideMark/>
          </w:tcPr>
          <w:p w:rsidRDefault="005F4707" w:rsidP="00F47ECB" w:rsidR="005F4707" w:rsidRPr="005F4707">
            <w:pPr>
              <w:rPr>
                <w:bCs/>
                <w:color w:val="000000"/>
              </w:rPr>
            </w:pPr>
            <w:r w:rsidRPr="005F4707">
              <w:rPr>
                <w:bCs/>
                <w:color w:val="000000"/>
              </w:rPr>
              <w:t>UKUPNO:</w:t>
            </w:r>
          </w:p>
        </w:tc>
        <w:tc>
          <w:tcPr>
            <w:tcW w:type="dxa" w:w="1900"/>
            <w:tcBorders>
              <w:top w:val="nil"/>
              <w:left w:val="nil"/>
              <w:bottom w:space="0" w:sz="4" w:color="auto" w:val="single"/>
              <w:right w:space="0" w:sz="4" w:color="auto" w:val="single"/>
            </w:tcBorders>
            <w:vAlign w:val="center"/>
            <w:hideMark/>
          </w:tcPr>
          <w:p w:rsidRDefault="005F4707" w:rsidP="00F47ECB" w:rsidR="005F4707" w:rsidRPr="005F4707">
            <w:pPr>
              <w:jc w:val="right"/>
              <w:rPr>
                <w:bCs/>
                <w:color w:val="000000"/>
              </w:rPr>
            </w:pPr>
            <w:r w:rsidRPr="005F4707">
              <w:rPr>
                <w:bCs/>
                <w:color w:val="000000"/>
              </w:rPr>
              <w:t xml:space="preserve">550.518,58   </w:t>
            </w:r>
          </w:p>
        </w:tc>
      </w:tr>
    </w:tbl>
    <w:p w:rsidRDefault="00F53219" w:rsidR="00F53219"/>
    <w:p w:rsidRDefault="00321BB2" w:rsidR="00321BB2">
      <w:pPr>
        <w:rPr>
          <w:lang w:val="hr-HR"/>
        </w:rPr>
      </w:pPr>
      <w:r>
        <w:rPr>
          <w:lang w:val="hr-HR"/>
        </w:rPr>
        <w:t xml:space="preserve">   GRUPA  B.1 – financijske institucije</w:t>
      </w:r>
    </w:p>
    <w:p w:rsidRDefault="00321BB2" w:rsidR="00321BB2">
      <w:pPr>
        <w:rPr>
          <w:lang w:val="hr-HR"/>
        </w:rPr>
      </w:pPr>
    </w:p>
    <w:tbl>
      <w:tblPr>
        <w:tblW w:type="dxa" w:w="9600"/>
        <w:tblInd w:type="dxa" w:w="93"/>
        <w:tblLook w:val="04A0" w:noVBand="1" w:noHBand="0" w:lastColumn="0" w:firstColumn="1" w:lastRow="0" w:firstRow="1"/>
      </w:tblPr>
      <w:tblGrid>
        <w:gridCol w:w="697"/>
        <w:gridCol w:w="2260"/>
        <w:gridCol w:w="4820"/>
        <w:gridCol w:w="1900"/>
      </w:tblGrid>
      <w:tr w:rsidTr="00321BB2" w:rsidR="00321BB2">
        <w:trPr>
          <w:trHeight w:val="720"/>
        </w:trPr>
        <w:tc>
          <w:tcPr>
            <w:tcW w:type="dxa" w:w="620"/>
            <w:tcBorders>
              <w:top w:space="0" w:sz="4" w:color="auto" w:val="single"/>
              <w:left w:space="0" w:sz="4" w:color="auto" w:val="single"/>
              <w:bottom w:space="0" w:sz="4" w:color="auto" w:val="single"/>
              <w:right w:space="0" w:sz="4" w:color="auto" w:val="single"/>
            </w:tcBorders>
            <w:noWrap/>
            <w:vAlign w:val="center"/>
            <w:hideMark/>
          </w:tcPr>
          <w:p w:rsidRDefault="00321BB2" w:rsidR="00321BB2" w:rsidRPr="00321BB2">
            <w:pPr>
              <w:jc w:val="center"/>
              <w:rPr>
                <w:bCs/>
                <w:color w:val="000000"/>
              </w:rPr>
            </w:pPr>
            <w:r w:rsidRPr="00321BB2">
              <w:rPr>
                <w:bCs/>
                <w:color w:val="000000"/>
              </w:rPr>
              <w:t>RBR</w:t>
            </w:r>
          </w:p>
        </w:tc>
        <w:tc>
          <w:tcPr>
            <w:tcW w:type="dxa" w:w="2260"/>
            <w:tcBorders>
              <w:top w:space="0" w:sz="4" w:color="auto" w:val="single"/>
              <w:left w:val="nil"/>
              <w:bottom w:space="0" w:sz="4" w:color="auto" w:val="single"/>
              <w:right w:space="0" w:sz="4" w:color="auto" w:val="single"/>
            </w:tcBorders>
            <w:noWrap/>
            <w:vAlign w:val="center"/>
            <w:hideMark/>
          </w:tcPr>
          <w:p w:rsidRDefault="00321BB2" w:rsidR="00321BB2" w:rsidRPr="00321BB2">
            <w:pPr>
              <w:jc w:val="center"/>
              <w:rPr>
                <w:bCs/>
                <w:color w:val="000000"/>
              </w:rPr>
            </w:pPr>
            <w:r w:rsidRPr="00321BB2">
              <w:rPr>
                <w:bCs/>
                <w:color w:val="000000"/>
              </w:rPr>
              <w:t>OIB VJEROVNIKA</w:t>
            </w:r>
          </w:p>
        </w:tc>
        <w:tc>
          <w:tcPr>
            <w:tcW w:type="dxa" w:w="4820"/>
            <w:tcBorders>
              <w:top w:space="0" w:sz="4" w:color="auto" w:val="single"/>
              <w:left w:val="nil"/>
              <w:bottom w:space="0" w:sz="4" w:color="auto" w:val="single"/>
              <w:right w:space="0" w:sz="4" w:color="auto" w:val="single"/>
            </w:tcBorders>
            <w:noWrap/>
            <w:vAlign w:val="center"/>
            <w:hideMark/>
          </w:tcPr>
          <w:p w:rsidRDefault="00321BB2" w:rsidR="00321BB2" w:rsidRPr="00321BB2">
            <w:pPr>
              <w:jc w:val="center"/>
              <w:rPr>
                <w:bCs/>
                <w:color w:val="000000"/>
              </w:rPr>
            </w:pPr>
            <w:r w:rsidRPr="00321BB2">
              <w:rPr>
                <w:bCs/>
                <w:color w:val="000000"/>
              </w:rPr>
              <w:t>NAZIV VJEROVNIKA</w:t>
            </w:r>
          </w:p>
        </w:tc>
        <w:tc>
          <w:tcPr>
            <w:tcW w:type="dxa" w:w="1900"/>
            <w:tcBorders>
              <w:top w:space="0" w:sz="4" w:color="auto" w:val="single"/>
              <w:left w:val="nil"/>
              <w:bottom w:space="0" w:sz="4" w:color="auto" w:val="single"/>
              <w:right w:space="0" w:sz="4" w:color="auto" w:val="single"/>
            </w:tcBorders>
            <w:vAlign w:val="center"/>
            <w:hideMark/>
          </w:tcPr>
          <w:p w:rsidRDefault="00321BB2" w:rsidR="00321BB2" w:rsidRPr="00321BB2">
            <w:pPr>
              <w:jc w:val="center"/>
              <w:rPr>
                <w:bCs/>
                <w:color w:val="000000"/>
              </w:rPr>
            </w:pPr>
            <w:r w:rsidRPr="00321BB2">
              <w:rPr>
                <w:bCs/>
                <w:color w:val="000000"/>
              </w:rPr>
              <w:t xml:space="preserve">UTVRĐENI IZNOS TRAŽBINE </w:t>
            </w:r>
          </w:p>
          <w:p w:rsidRDefault="00321BB2" w:rsidR="00321BB2" w:rsidRPr="00321BB2">
            <w:pPr>
              <w:jc w:val="center"/>
              <w:rPr>
                <w:bCs/>
                <w:color w:val="000000"/>
              </w:rPr>
            </w:pPr>
            <w:r w:rsidRPr="00321BB2">
              <w:rPr>
                <w:bCs/>
                <w:color w:val="000000"/>
              </w:rPr>
              <w:t>za namirenje u kn</w:t>
            </w:r>
          </w:p>
        </w:tc>
      </w:tr>
      <w:tr w:rsidTr="00321BB2" w:rsidR="00321BB2">
        <w:trPr>
          <w:trHeight w:val="405"/>
        </w:trPr>
        <w:tc>
          <w:tcPr>
            <w:tcW w:type="dxa" w:w="620"/>
            <w:tcBorders>
              <w:top w:val="nil"/>
              <w:left w:space="0" w:sz="4" w:color="auto" w:val="single"/>
              <w:bottom w:space="0" w:sz="4" w:color="auto" w:val="single"/>
              <w:right w:space="0" w:sz="4" w:color="auto" w:val="single"/>
            </w:tcBorders>
            <w:noWrap/>
            <w:vAlign w:val="center"/>
            <w:hideMark/>
          </w:tcPr>
          <w:p w:rsidRDefault="00321BB2" w:rsidR="00321BB2" w:rsidRPr="00321BB2">
            <w:pPr>
              <w:rPr>
                <w:color w:val="000000"/>
              </w:rPr>
            </w:pPr>
            <w:r w:rsidRPr="00321BB2">
              <w:rPr>
                <w:color w:val="000000"/>
              </w:rPr>
              <w:t>1.</w:t>
            </w:r>
          </w:p>
        </w:tc>
        <w:tc>
          <w:tcPr>
            <w:tcW w:type="dxa" w:w="2260"/>
            <w:tcBorders>
              <w:top w:val="nil"/>
              <w:left w:val="nil"/>
              <w:bottom w:space="0" w:sz="4" w:color="auto" w:val="single"/>
              <w:right w:space="0" w:sz="4" w:color="auto" w:val="single"/>
            </w:tcBorders>
            <w:noWrap/>
            <w:vAlign w:val="bottom"/>
            <w:hideMark/>
          </w:tcPr>
          <w:p w:rsidRDefault="00321BB2" w:rsidR="00321BB2" w:rsidRPr="00321BB2">
            <w:pPr>
              <w:jc w:val="center"/>
              <w:rPr>
                <w:color w:val="000000"/>
              </w:rPr>
            </w:pPr>
            <w:r w:rsidRPr="00321BB2">
              <w:rPr>
                <w:color w:val="000000"/>
              </w:rPr>
              <w:t>14036333877</w:t>
            </w:r>
          </w:p>
        </w:tc>
        <w:tc>
          <w:tcPr>
            <w:tcW w:type="dxa" w:w="4820"/>
            <w:tcBorders>
              <w:top w:val="nil"/>
              <w:left w:val="nil"/>
              <w:bottom w:space="0" w:sz="4" w:color="auto" w:val="single"/>
              <w:right w:space="0" w:sz="4" w:color="auto" w:val="single"/>
            </w:tcBorders>
            <w:noWrap/>
            <w:vAlign w:val="bottom"/>
            <w:hideMark/>
          </w:tcPr>
          <w:p w:rsidRDefault="00321BB2" w:rsidR="00321BB2" w:rsidRPr="00321BB2">
            <w:pPr>
              <w:rPr>
                <w:color w:val="000000"/>
              </w:rPr>
            </w:pPr>
            <w:r w:rsidRPr="00321BB2">
              <w:rPr>
                <w:color w:val="000000"/>
              </w:rPr>
              <w:t>HYPO ALPE-ADRIA-BANK d.d.</w:t>
            </w:r>
          </w:p>
        </w:tc>
        <w:tc>
          <w:tcPr>
            <w:tcW w:type="dxa" w:w="1900"/>
            <w:tcBorders>
              <w:top w:val="nil"/>
              <w:left w:space="0" w:sz="4" w:color="auto" w:val="single"/>
              <w:bottom w:space="0" w:sz="4" w:color="auto" w:val="single"/>
              <w:right w:space="0" w:sz="4" w:color="auto" w:val="single"/>
            </w:tcBorders>
            <w:noWrap/>
            <w:vAlign w:val="center"/>
            <w:hideMark/>
          </w:tcPr>
          <w:p w:rsidRDefault="00321BB2" w:rsidR="00321BB2" w:rsidRPr="00321BB2">
            <w:pPr>
              <w:jc w:val="right"/>
              <w:rPr>
                <w:color w:val="000000"/>
              </w:rPr>
            </w:pPr>
            <w:r w:rsidRPr="00321BB2">
              <w:rPr>
                <w:color w:val="000000"/>
              </w:rPr>
              <w:t>521.952,71</w:t>
            </w:r>
          </w:p>
        </w:tc>
      </w:tr>
      <w:tr w:rsidTr="00321BB2" w:rsidR="00321BB2">
        <w:trPr>
          <w:trHeight w:val="405"/>
        </w:trPr>
        <w:tc>
          <w:tcPr>
            <w:tcW w:type="dxa" w:w="620"/>
            <w:tcBorders>
              <w:top w:val="nil"/>
              <w:left w:space="0" w:sz="4" w:color="auto" w:val="single"/>
              <w:bottom w:space="0" w:sz="4" w:color="auto" w:val="single"/>
              <w:right w:space="0" w:sz="4" w:color="auto" w:val="single"/>
            </w:tcBorders>
            <w:noWrap/>
            <w:vAlign w:val="center"/>
            <w:hideMark/>
          </w:tcPr>
          <w:p w:rsidRDefault="00321BB2" w:rsidR="00321BB2" w:rsidRPr="00321BB2">
            <w:pPr>
              <w:rPr>
                <w:color w:val="000000"/>
              </w:rPr>
            </w:pPr>
            <w:r w:rsidRPr="00321BB2">
              <w:rPr>
                <w:color w:val="000000"/>
              </w:rPr>
              <w:t>2.</w:t>
            </w:r>
          </w:p>
        </w:tc>
        <w:tc>
          <w:tcPr>
            <w:tcW w:type="dxa" w:w="2260"/>
            <w:tcBorders>
              <w:top w:val="nil"/>
              <w:left w:val="nil"/>
              <w:bottom w:space="0" w:sz="4" w:color="auto" w:val="single"/>
              <w:right w:space="0" w:sz="4" w:color="auto" w:val="single"/>
            </w:tcBorders>
            <w:noWrap/>
            <w:vAlign w:val="bottom"/>
            <w:hideMark/>
          </w:tcPr>
          <w:p w:rsidRDefault="00321BB2" w:rsidR="00321BB2" w:rsidRPr="00321BB2">
            <w:pPr>
              <w:jc w:val="center"/>
              <w:rPr>
                <w:color w:val="000000"/>
              </w:rPr>
            </w:pPr>
            <w:r w:rsidRPr="00321BB2">
              <w:rPr>
                <w:color w:val="000000"/>
              </w:rPr>
              <w:t>99326633206</w:t>
            </w:r>
          </w:p>
        </w:tc>
        <w:tc>
          <w:tcPr>
            <w:tcW w:type="dxa" w:w="4820"/>
            <w:tcBorders>
              <w:top w:val="nil"/>
              <w:left w:val="nil"/>
              <w:bottom w:space="0" w:sz="4" w:color="auto" w:val="single"/>
              <w:right w:space="0" w:sz="4" w:color="auto" w:val="single"/>
            </w:tcBorders>
            <w:noWrap/>
            <w:vAlign w:val="bottom"/>
            <w:hideMark/>
          </w:tcPr>
          <w:p w:rsidRDefault="00321BB2" w:rsidR="00321BB2" w:rsidRPr="00321BB2">
            <w:pPr>
              <w:rPr>
                <w:color w:val="000000"/>
              </w:rPr>
            </w:pPr>
            <w:r w:rsidRPr="00321BB2">
              <w:rPr>
                <w:color w:val="000000"/>
              </w:rPr>
              <w:t>IMEX BANKA d.d.</w:t>
            </w:r>
          </w:p>
        </w:tc>
        <w:tc>
          <w:tcPr>
            <w:tcW w:type="dxa" w:w="1900"/>
            <w:tcBorders>
              <w:top w:val="nil"/>
              <w:left w:space="0" w:sz="4" w:color="auto" w:val="single"/>
              <w:bottom w:space="0" w:sz="4" w:color="auto" w:val="single"/>
              <w:right w:space="0" w:sz="4" w:color="auto" w:val="single"/>
            </w:tcBorders>
            <w:noWrap/>
            <w:vAlign w:val="center"/>
            <w:hideMark/>
          </w:tcPr>
          <w:p w:rsidRDefault="00321BB2" w:rsidR="00321BB2" w:rsidRPr="00321BB2">
            <w:pPr>
              <w:jc w:val="right"/>
              <w:rPr>
                <w:color w:val="000000"/>
              </w:rPr>
            </w:pPr>
            <w:r w:rsidRPr="00321BB2">
              <w:rPr>
                <w:color w:val="000000"/>
              </w:rPr>
              <w:t>794.885,69</w:t>
            </w:r>
          </w:p>
        </w:tc>
      </w:tr>
      <w:tr w:rsidTr="00321BB2" w:rsidR="00321BB2">
        <w:trPr>
          <w:trHeight w:val="405"/>
        </w:trPr>
        <w:tc>
          <w:tcPr>
            <w:tcW w:type="dxa" w:w="620"/>
            <w:tcBorders>
              <w:top w:val="nil"/>
              <w:left w:space="0" w:sz="4" w:color="auto" w:val="single"/>
              <w:bottom w:space="0" w:sz="4" w:color="auto" w:val="single"/>
              <w:right w:space="0" w:sz="4" w:color="auto" w:val="single"/>
            </w:tcBorders>
            <w:noWrap/>
            <w:vAlign w:val="center"/>
            <w:hideMark/>
          </w:tcPr>
          <w:p w:rsidRDefault="00321BB2" w:rsidR="00321BB2" w:rsidRPr="00321BB2">
            <w:pPr>
              <w:jc w:val="center"/>
              <w:rPr>
                <w:b/>
                <w:bCs/>
                <w:color w:val="000000"/>
              </w:rPr>
            </w:pPr>
            <w:r w:rsidRPr="00321BB2">
              <w:rPr>
                <w:b/>
                <w:bCs/>
                <w:color w:val="000000"/>
              </w:rPr>
              <w:t> </w:t>
            </w:r>
          </w:p>
        </w:tc>
        <w:tc>
          <w:tcPr>
            <w:tcW w:type="dxa" w:w="2260"/>
            <w:tcBorders>
              <w:top w:val="nil"/>
              <w:left w:val="nil"/>
              <w:bottom w:space="0" w:sz="4" w:color="auto" w:val="single"/>
              <w:right w:space="0" w:sz="4" w:color="auto" w:val="single"/>
            </w:tcBorders>
            <w:noWrap/>
            <w:vAlign w:val="center"/>
            <w:hideMark/>
          </w:tcPr>
          <w:p w:rsidRDefault="00321BB2" w:rsidR="00321BB2" w:rsidRPr="00321BB2">
            <w:pPr>
              <w:rPr>
                <w:b/>
                <w:bCs/>
                <w:color w:val="000000"/>
              </w:rPr>
            </w:pPr>
            <w:r w:rsidRPr="00321BB2">
              <w:rPr>
                <w:b/>
                <w:bCs/>
                <w:color w:val="000000"/>
              </w:rPr>
              <w:t> </w:t>
            </w:r>
          </w:p>
        </w:tc>
        <w:tc>
          <w:tcPr>
            <w:tcW w:type="dxa" w:w="4820"/>
            <w:tcBorders>
              <w:top w:val="nil"/>
              <w:left w:val="nil"/>
              <w:bottom w:space="0" w:sz="4" w:color="auto" w:val="single"/>
              <w:right w:space="0" w:sz="4" w:color="auto" w:val="single"/>
            </w:tcBorders>
            <w:noWrap/>
            <w:vAlign w:val="center"/>
            <w:hideMark/>
          </w:tcPr>
          <w:p w:rsidRDefault="00321BB2" w:rsidR="00321BB2" w:rsidRPr="00321BB2">
            <w:pPr>
              <w:rPr>
                <w:bCs/>
                <w:color w:val="000000"/>
              </w:rPr>
            </w:pPr>
            <w:r w:rsidRPr="00321BB2">
              <w:rPr>
                <w:bCs/>
                <w:color w:val="000000"/>
              </w:rPr>
              <w:t>UKUPNO:</w:t>
            </w:r>
          </w:p>
        </w:tc>
        <w:tc>
          <w:tcPr>
            <w:tcW w:type="dxa" w:w="1900"/>
            <w:tcBorders>
              <w:top w:val="nil"/>
              <w:left w:val="nil"/>
              <w:bottom w:space="0" w:sz="4" w:color="auto" w:val="single"/>
              <w:right w:space="0" w:sz="4" w:color="auto" w:val="single"/>
            </w:tcBorders>
            <w:noWrap/>
            <w:vAlign w:val="center"/>
            <w:hideMark/>
          </w:tcPr>
          <w:p w:rsidRDefault="00321BB2" w:rsidR="00321BB2" w:rsidRPr="00321BB2">
            <w:pPr>
              <w:rPr>
                <w:bCs/>
                <w:color w:val="000000"/>
              </w:rPr>
            </w:pPr>
            <w:r w:rsidRPr="00321BB2">
              <w:rPr>
                <w:bCs/>
                <w:color w:val="000000"/>
              </w:rPr>
              <w:t xml:space="preserve">     1.316.838,40    </w:t>
            </w:r>
          </w:p>
        </w:tc>
      </w:tr>
    </w:tbl>
    <w:p w:rsidRDefault="00321BB2" w:rsidP="00321BB2" w:rsidR="00321BB2">
      <w:pPr>
        <w:pStyle w:val="m3688022155107388522msolistparagraph"/>
        <w:shd w:fill="FFFFFF" w:color="auto" w:val="clear"/>
        <w:spacing w:lineRule="atLeast" w:line="253" w:afterAutospacing="false" w:after="200" w:beforeAutospacing="false" w:before="0"/>
        <w:jc w:val="both"/>
        <w:rPr>
          <w:color w:val="000000"/>
        </w:rPr>
      </w:pPr>
    </w:p>
    <w:p w:rsidRDefault="00321BB2" w:rsidP="00321BB2" w:rsidR="00321BB2">
      <w:pPr>
        <w:rPr>
          <w:lang w:val="hr-HR"/>
        </w:rPr>
      </w:pPr>
      <w:r>
        <w:rPr>
          <w:lang w:val="hr-HR"/>
        </w:rPr>
        <w:t xml:space="preserve">   GRUPA  B.2 – financijske institucije</w:t>
      </w:r>
    </w:p>
    <w:p w:rsidRDefault="00321BB2" w:rsidP="00321BB2" w:rsidR="00321BB2">
      <w:pPr>
        <w:pStyle w:val="m3688022155107388522msolistparagraph"/>
        <w:shd w:fill="FFFFFF" w:color="auto" w:val="clear"/>
        <w:spacing w:lineRule="atLeast" w:line="253" w:afterAutospacing="false" w:after="200" w:beforeAutospacing="false" w:before="0"/>
        <w:jc w:val="both"/>
        <w:rPr>
          <w:color w:val="000000"/>
        </w:rPr>
      </w:pPr>
    </w:p>
    <w:tbl>
      <w:tblPr>
        <w:tblW w:type="dxa" w:w="9600"/>
        <w:tblInd w:type="dxa" w:w="93"/>
        <w:tblLook w:val="04A0" w:noVBand="1" w:noHBand="0" w:lastColumn="0" w:firstColumn="1" w:lastRow="0" w:firstRow="1"/>
      </w:tblPr>
      <w:tblGrid>
        <w:gridCol w:w="697"/>
        <w:gridCol w:w="2260"/>
        <w:gridCol w:w="4820"/>
        <w:gridCol w:w="1900"/>
      </w:tblGrid>
      <w:tr w:rsidTr="00321BB2" w:rsidR="00321BB2">
        <w:trPr>
          <w:trHeight w:val="585"/>
        </w:trPr>
        <w:tc>
          <w:tcPr>
            <w:tcW w:type="dxa" w:w="620"/>
            <w:tcBorders>
              <w:top w:space="0" w:sz="4" w:color="auto" w:val="single"/>
              <w:left w:space="0" w:sz="4" w:color="auto" w:val="single"/>
              <w:bottom w:space="0" w:sz="4" w:color="auto" w:val="single"/>
              <w:right w:space="0" w:sz="4" w:color="auto" w:val="single"/>
            </w:tcBorders>
            <w:noWrap/>
            <w:vAlign w:val="center"/>
            <w:hideMark/>
          </w:tcPr>
          <w:p w:rsidRDefault="00321BB2" w:rsidR="00321BB2" w:rsidRPr="00321BB2">
            <w:pPr>
              <w:jc w:val="center"/>
              <w:rPr>
                <w:bCs/>
                <w:color w:val="000000"/>
              </w:rPr>
            </w:pPr>
            <w:r w:rsidRPr="00321BB2">
              <w:rPr>
                <w:bCs/>
                <w:color w:val="000000"/>
              </w:rPr>
              <w:t>RBR</w:t>
            </w:r>
          </w:p>
        </w:tc>
        <w:tc>
          <w:tcPr>
            <w:tcW w:type="dxa" w:w="2260"/>
            <w:tcBorders>
              <w:top w:space="0" w:sz="4" w:color="auto" w:val="single"/>
              <w:left w:val="nil"/>
              <w:bottom w:space="0" w:sz="4" w:color="auto" w:val="single"/>
              <w:right w:space="0" w:sz="4" w:color="auto" w:val="single"/>
            </w:tcBorders>
            <w:noWrap/>
            <w:vAlign w:val="center"/>
            <w:hideMark/>
          </w:tcPr>
          <w:p w:rsidRDefault="00321BB2" w:rsidR="00321BB2" w:rsidRPr="00321BB2">
            <w:pPr>
              <w:jc w:val="center"/>
              <w:rPr>
                <w:bCs/>
                <w:color w:val="000000"/>
              </w:rPr>
            </w:pPr>
            <w:r w:rsidRPr="00321BB2">
              <w:rPr>
                <w:bCs/>
                <w:color w:val="000000"/>
              </w:rPr>
              <w:t>OIB VJEROVNIKA</w:t>
            </w:r>
          </w:p>
        </w:tc>
        <w:tc>
          <w:tcPr>
            <w:tcW w:type="dxa" w:w="4820"/>
            <w:tcBorders>
              <w:top w:space="0" w:sz="4" w:color="auto" w:val="single"/>
              <w:left w:val="nil"/>
              <w:bottom w:space="0" w:sz="4" w:color="auto" w:val="single"/>
              <w:right w:space="0" w:sz="4" w:color="auto" w:val="single"/>
            </w:tcBorders>
            <w:noWrap/>
            <w:vAlign w:val="center"/>
            <w:hideMark/>
          </w:tcPr>
          <w:p w:rsidRDefault="00321BB2" w:rsidR="00321BB2" w:rsidRPr="00321BB2">
            <w:pPr>
              <w:jc w:val="center"/>
              <w:rPr>
                <w:bCs/>
                <w:color w:val="000000"/>
              </w:rPr>
            </w:pPr>
            <w:r w:rsidRPr="00321BB2">
              <w:rPr>
                <w:bCs/>
                <w:color w:val="000000"/>
              </w:rPr>
              <w:t>NAZIV VJEROVNIKA</w:t>
            </w:r>
          </w:p>
        </w:tc>
        <w:tc>
          <w:tcPr>
            <w:tcW w:type="dxa" w:w="1900"/>
            <w:tcBorders>
              <w:top w:space="0" w:sz="4" w:color="auto" w:val="single"/>
              <w:left w:val="nil"/>
              <w:bottom w:space="0" w:sz="4" w:color="auto" w:val="single"/>
              <w:right w:space="0" w:sz="4" w:color="auto" w:val="single"/>
            </w:tcBorders>
            <w:vAlign w:val="center"/>
            <w:hideMark/>
          </w:tcPr>
          <w:p w:rsidRDefault="00321BB2" w:rsidR="00321BB2" w:rsidRPr="00321BB2">
            <w:pPr>
              <w:jc w:val="center"/>
              <w:rPr>
                <w:bCs/>
                <w:color w:val="000000"/>
              </w:rPr>
            </w:pPr>
            <w:r w:rsidRPr="00321BB2">
              <w:rPr>
                <w:bCs/>
                <w:color w:val="000000"/>
              </w:rPr>
              <w:t xml:space="preserve">UTVRĐENI IZNOS TRAŽBINE </w:t>
            </w:r>
          </w:p>
          <w:p w:rsidRDefault="00321BB2" w:rsidR="00321BB2" w:rsidRPr="00321BB2">
            <w:pPr>
              <w:jc w:val="center"/>
              <w:rPr>
                <w:bCs/>
                <w:color w:val="000000"/>
              </w:rPr>
            </w:pPr>
            <w:r w:rsidRPr="00321BB2">
              <w:rPr>
                <w:bCs/>
                <w:color w:val="000000"/>
              </w:rPr>
              <w:t>za namirenje u kn</w:t>
            </w:r>
          </w:p>
        </w:tc>
      </w:tr>
      <w:tr w:rsidTr="00321BB2" w:rsidR="00321BB2">
        <w:trPr>
          <w:trHeight w:val="405"/>
        </w:trPr>
        <w:tc>
          <w:tcPr>
            <w:tcW w:type="dxa" w:w="620"/>
            <w:tcBorders>
              <w:top w:val="nil"/>
              <w:left w:space="0" w:sz="4" w:color="auto" w:val="single"/>
              <w:bottom w:space="0" w:sz="4" w:color="auto" w:val="single"/>
              <w:right w:space="0" w:sz="4" w:color="auto" w:val="single"/>
            </w:tcBorders>
            <w:noWrap/>
            <w:vAlign w:val="center"/>
            <w:hideMark/>
          </w:tcPr>
          <w:p w:rsidRDefault="00321BB2" w:rsidR="00321BB2" w:rsidRPr="00321BB2">
            <w:pPr>
              <w:jc w:val="center"/>
              <w:rPr>
                <w:color w:val="000000"/>
              </w:rPr>
            </w:pPr>
            <w:r w:rsidRPr="00321BB2">
              <w:rPr>
                <w:color w:val="000000"/>
              </w:rPr>
              <w:t>1.</w:t>
            </w:r>
          </w:p>
        </w:tc>
        <w:tc>
          <w:tcPr>
            <w:tcW w:type="dxa" w:w="2260"/>
            <w:tcBorders>
              <w:top w:val="nil"/>
              <w:left w:val="nil"/>
              <w:bottom w:space="0" w:sz="4" w:color="auto" w:val="single"/>
              <w:right w:space="0" w:sz="4" w:color="auto" w:val="single"/>
            </w:tcBorders>
            <w:noWrap/>
            <w:vAlign w:val="bottom"/>
            <w:hideMark/>
          </w:tcPr>
          <w:p w:rsidRDefault="00321BB2" w:rsidR="00321BB2" w:rsidRPr="00321BB2">
            <w:pPr>
              <w:jc w:val="center"/>
              <w:rPr>
                <w:color w:val="000000"/>
              </w:rPr>
            </w:pPr>
            <w:r w:rsidRPr="00321BB2">
              <w:rPr>
                <w:color w:val="000000"/>
              </w:rPr>
              <w:t>26187994862</w:t>
            </w:r>
          </w:p>
        </w:tc>
        <w:tc>
          <w:tcPr>
            <w:tcW w:type="dxa" w:w="4820"/>
            <w:tcBorders>
              <w:top w:val="nil"/>
              <w:left w:val="nil"/>
              <w:bottom w:space="0" w:sz="4" w:color="auto" w:val="single"/>
              <w:right w:space="0" w:sz="4" w:color="auto" w:val="single"/>
            </w:tcBorders>
            <w:noWrap/>
            <w:vAlign w:val="bottom"/>
            <w:hideMark/>
          </w:tcPr>
          <w:p w:rsidRDefault="00321BB2" w:rsidR="00321BB2" w:rsidRPr="00321BB2">
            <w:pPr>
              <w:rPr>
                <w:color w:val="000000"/>
              </w:rPr>
            </w:pPr>
            <w:r w:rsidRPr="00321BB2">
              <w:rPr>
                <w:color w:val="000000"/>
              </w:rPr>
              <w:t>CROATIA OSIGURANJE d.d.</w:t>
            </w:r>
          </w:p>
        </w:tc>
        <w:tc>
          <w:tcPr>
            <w:tcW w:type="dxa" w:w="1900"/>
            <w:tcBorders>
              <w:top w:val="nil"/>
              <w:left w:val="nil"/>
              <w:bottom w:space="0" w:sz="4" w:color="auto" w:val="single"/>
              <w:right w:space="0" w:sz="4" w:color="auto" w:val="single"/>
            </w:tcBorders>
            <w:noWrap/>
            <w:vAlign w:val="bottom"/>
            <w:hideMark/>
          </w:tcPr>
          <w:p w:rsidRDefault="00321BB2" w:rsidR="00321BB2" w:rsidRPr="00321BB2">
            <w:pPr>
              <w:jc w:val="center"/>
              <w:rPr>
                <w:color w:val="000000"/>
              </w:rPr>
            </w:pPr>
            <w:r w:rsidRPr="00321BB2">
              <w:rPr>
                <w:color w:val="000000"/>
              </w:rPr>
              <w:t xml:space="preserve">        168.747,52    </w:t>
            </w:r>
          </w:p>
        </w:tc>
      </w:tr>
      <w:tr w:rsidTr="00321BB2" w:rsidR="00321BB2">
        <w:trPr>
          <w:trHeight w:val="405"/>
        </w:trPr>
        <w:tc>
          <w:tcPr>
            <w:tcW w:type="dxa" w:w="620"/>
            <w:tcBorders>
              <w:top w:val="nil"/>
              <w:left w:space="0" w:sz="4" w:color="auto" w:val="single"/>
              <w:bottom w:space="0" w:sz="4" w:color="auto" w:val="single"/>
              <w:right w:space="0" w:sz="4" w:color="auto" w:val="single"/>
            </w:tcBorders>
            <w:noWrap/>
            <w:vAlign w:val="center"/>
            <w:hideMark/>
          </w:tcPr>
          <w:p w:rsidRDefault="00321BB2" w:rsidR="00321BB2" w:rsidRPr="00321BB2">
            <w:pPr>
              <w:jc w:val="center"/>
              <w:rPr>
                <w:color w:val="000000"/>
              </w:rPr>
            </w:pPr>
            <w:r w:rsidRPr="00321BB2">
              <w:rPr>
                <w:color w:val="000000"/>
              </w:rPr>
              <w:t>2.</w:t>
            </w:r>
          </w:p>
        </w:tc>
        <w:tc>
          <w:tcPr>
            <w:tcW w:type="dxa" w:w="2260"/>
            <w:tcBorders>
              <w:top w:val="nil"/>
              <w:left w:val="nil"/>
              <w:bottom w:space="0" w:sz="4" w:color="auto" w:val="single"/>
              <w:right w:space="0" w:sz="4" w:color="auto" w:val="single"/>
            </w:tcBorders>
            <w:noWrap/>
            <w:vAlign w:val="bottom"/>
            <w:hideMark/>
          </w:tcPr>
          <w:p w:rsidRDefault="00321BB2" w:rsidR="00321BB2" w:rsidRPr="00321BB2">
            <w:pPr>
              <w:jc w:val="center"/>
              <w:rPr>
                <w:color w:val="000000"/>
              </w:rPr>
            </w:pPr>
            <w:r w:rsidRPr="00321BB2">
              <w:rPr>
                <w:color w:val="000000"/>
              </w:rPr>
              <w:t>14036333877</w:t>
            </w:r>
          </w:p>
        </w:tc>
        <w:tc>
          <w:tcPr>
            <w:tcW w:type="dxa" w:w="4820"/>
            <w:tcBorders>
              <w:top w:val="nil"/>
              <w:left w:val="nil"/>
              <w:bottom w:space="0" w:sz="4" w:color="auto" w:val="single"/>
              <w:right w:space="0" w:sz="4" w:color="auto" w:val="single"/>
            </w:tcBorders>
            <w:noWrap/>
            <w:vAlign w:val="bottom"/>
            <w:hideMark/>
          </w:tcPr>
          <w:p w:rsidRDefault="00321BB2" w:rsidR="00321BB2" w:rsidRPr="00321BB2">
            <w:pPr>
              <w:rPr>
                <w:color w:val="000000"/>
              </w:rPr>
            </w:pPr>
            <w:r w:rsidRPr="00321BB2">
              <w:rPr>
                <w:color w:val="000000"/>
              </w:rPr>
              <w:t>HYPO ALPE-ADRIA-BANK d.d.</w:t>
            </w:r>
          </w:p>
        </w:tc>
        <w:tc>
          <w:tcPr>
            <w:tcW w:type="dxa" w:w="1900"/>
            <w:tcBorders>
              <w:top w:val="nil"/>
              <w:left w:val="nil"/>
              <w:bottom w:space="0" w:sz="4" w:color="auto" w:val="single"/>
              <w:right w:space="0" w:sz="4" w:color="auto" w:val="single"/>
            </w:tcBorders>
            <w:noWrap/>
            <w:vAlign w:val="bottom"/>
            <w:hideMark/>
          </w:tcPr>
          <w:p w:rsidRDefault="00321BB2" w:rsidR="00321BB2" w:rsidRPr="00321BB2">
            <w:pPr>
              <w:jc w:val="center"/>
              <w:rPr>
                <w:color w:val="000000"/>
              </w:rPr>
            </w:pPr>
            <w:r w:rsidRPr="00321BB2">
              <w:rPr>
                <w:color w:val="000000"/>
              </w:rPr>
              <w:t xml:space="preserve">               848,00    </w:t>
            </w:r>
          </w:p>
        </w:tc>
      </w:tr>
      <w:tr w:rsidTr="00321BB2" w:rsidR="00321BB2">
        <w:trPr>
          <w:trHeight w:val="405"/>
        </w:trPr>
        <w:tc>
          <w:tcPr>
            <w:tcW w:type="dxa" w:w="620"/>
            <w:tcBorders>
              <w:top w:val="nil"/>
              <w:left w:space="0" w:sz="4" w:color="auto" w:val="single"/>
              <w:bottom w:space="0" w:sz="4" w:color="auto" w:val="single"/>
              <w:right w:space="0" w:sz="4" w:color="auto" w:val="single"/>
            </w:tcBorders>
            <w:noWrap/>
            <w:vAlign w:val="center"/>
            <w:hideMark/>
          </w:tcPr>
          <w:p w:rsidRDefault="00321BB2" w:rsidR="00321BB2" w:rsidRPr="00321BB2">
            <w:pPr>
              <w:jc w:val="center"/>
              <w:rPr>
                <w:b/>
                <w:bCs/>
                <w:color w:val="000000"/>
              </w:rPr>
            </w:pPr>
            <w:r w:rsidRPr="00321BB2">
              <w:rPr>
                <w:b/>
                <w:bCs/>
                <w:color w:val="000000"/>
              </w:rPr>
              <w:t> </w:t>
            </w:r>
          </w:p>
        </w:tc>
        <w:tc>
          <w:tcPr>
            <w:tcW w:type="dxa" w:w="2260"/>
            <w:tcBorders>
              <w:top w:val="nil"/>
              <w:left w:val="nil"/>
              <w:bottom w:space="0" w:sz="4" w:color="auto" w:val="single"/>
              <w:right w:space="0" w:sz="4" w:color="auto" w:val="single"/>
            </w:tcBorders>
            <w:noWrap/>
            <w:vAlign w:val="center"/>
            <w:hideMark/>
          </w:tcPr>
          <w:p w:rsidRDefault="00321BB2" w:rsidR="00321BB2" w:rsidRPr="00321BB2">
            <w:pPr>
              <w:rPr>
                <w:b/>
                <w:bCs/>
                <w:color w:val="000000"/>
              </w:rPr>
            </w:pPr>
            <w:r w:rsidRPr="00321BB2">
              <w:rPr>
                <w:b/>
                <w:bCs/>
                <w:color w:val="000000"/>
              </w:rPr>
              <w:t> </w:t>
            </w:r>
          </w:p>
        </w:tc>
        <w:tc>
          <w:tcPr>
            <w:tcW w:type="dxa" w:w="4820"/>
            <w:tcBorders>
              <w:top w:val="nil"/>
              <w:left w:val="nil"/>
              <w:bottom w:space="0" w:sz="4" w:color="auto" w:val="single"/>
              <w:right w:space="0" w:sz="4" w:color="auto" w:val="single"/>
            </w:tcBorders>
            <w:noWrap/>
            <w:vAlign w:val="center"/>
            <w:hideMark/>
          </w:tcPr>
          <w:p w:rsidRDefault="00321BB2" w:rsidR="00321BB2" w:rsidRPr="00321BB2">
            <w:pPr>
              <w:rPr>
                <w:bCs/>
                <w:color w:val="000000"/>
              </w:rPr>
            </w:pPr>
            <w:r w:rsidRPr="00321BB2">
              <w:rPr>
                <w:bCs/>
                <w:color w:val="000000"/>
              </w:rPr>
              <w:t>UKUPNO:</w:t>
            </w:r>
          </w:p>
        </w:tc>
        <w:tc>
          <w:tcPr>
            <w:tcW w:type="dxa" w:w="1900"/>
            <w:tcBorders>
              <w:top w:val="nil"/>
              <w:left w:val="nil"/>
              <w:bottom w:space="0" w:sz="4" w:color="auto" w:val="single"/>
              <w:right w:space="0" w:sz="4" w:color="auto" w:val="single"/>
            </w:tcBorders>
            <w:noWrap/>
            <w:vAlign w:val="center"/>
            <w:hideMark/>
          </w:tcPr>
          <w:p w:rsidRDefault="00321BB2" w:rsidR="00321BB2" w:rsidRPr="00321BB2">
            <w:pPr>
              <w:rPr>
                <w:bCs/>
                <w:color w:val="000000"/>
              </w:rPr>
            </w:pPr>
            <w:r w:rsidRPr="00321BB2">
              <w:rPr>
                <w:bCs/>
                <w:color w:val="000000"/>
              </w:rPr>
              <w:t xml:space="preserve">        169.595,52    </w:t>
            </w:r>
          </w:p>
        </w:tc>
      </w:tr>
    </w:tbl>
    <w:p w:rsidRDefault="00321BB2" w:rsidR="00321BB2">
      <w:pPr>
        <w:rPr>
          <w:lang w:val="hr-HR"/>
        </w:rPr>
      </w:pPr>
    </w:p>
    <w:p w:rsidRDefault="00321BB2" w:rsidR="00321BB2">
      <w:pPr>
        <w:rPr>
          <w:lang w:val="hr-HR"/>
        </w:rPr>
      </w:pPr>
      <w:r>
        <w:rPr>
          <w:lang w:val="hr-HR"/>
        </w:rPr>
        <w:t>GRUPA  C</w:t>
      </w:r>
      <w:r w:rsidR="002E4CB9">
        <w:rPr>
          <w:lang w:val="hr-HR"/>
        </w:rPr>
        <w:t>.1</w:t>
      </w:r>
      <w:r w:rsidRPr="00321BB2">
        <w:rPr>
          <w:lang w:val="hr-HR"/>
        </w:rPr>
        <w:t xml:space="preserve"> </w:t>
      </w:r>
      <w:r>
        <w:rPr>
          <w:lang w:val="hr-HR"/>
        </w:rPr>
        <w:t>- ostali vjerovnici</w:t>
      </w:r>
      <w:r w:rsidR="002E4CB9">
        <w:rPr>
          <w:lang w:val="hr-HR"/>
        </w:rPr>
        <w:t xml:space="preserve"> – po osnovi kupnji dobara i usluga</w:t>
      </w:r>
    </w:p>
    <w:p w:rsidRDefault="002E4CB9" w:rsidR="002E4CB9">
      <w:pPr>
        <w:rPr>
          <w:lang w:val="hr-HR"/>
        </w:rPr>
      </w:pPr>
    </w:p>
    <w:tbl>
      <w:tblPr>
        <w:tblW w:type="dxa" w:w="9735"/>
        <w:tblInd w:type="dxa" w:w="93"/>
        <w:tblLook w:val="04A0" w:noVBand="1" w:noHBand="0" w:lastColumn="0" w:firstColumn="1" w:lastRow="0" w:firstRow="1"/>
      </w:tblPr>
      <w:tblGrid>
        <w:gridCol w:w="697"/>
        <w:gridCol w:w="2260"/>
        <w:gridCol w:w="5205"/>
        <w:gridCol w:w="1620"/>
      </w:tblGrid>
      <w:tr w:rsidTr="002E4CB9" w:rsidR="002E4CB9" w:rsidRPr="002E4CB9">
        <w:trPr>
          <w:trHeight w:val="1002"/>
        </w:trPr>
        <w:tc>
          <w:tcPr>
            <w:tcW w:type="dxa" w:w="650"/>
            <w:tcBorders>
              <w:top w:space="0" w:sz="4" w:color="auto" w:val="single"/>
              <w:left w:space="0" w:sz="4" w:color="auto" w:val="single"/>
              <w:bottom w:space="0" w:sz="4" w:color="auto" w:val="single"/>
              <w:right w:space="0" w:sz="4" w:color="auto" w:val="single"/>
            </w:tcBorders>
            <w:noWrap/>
            <w:vAlign w:val="center"/>
            <w:hideMark/>
          </w:tcPr>
          <w:p w:rsidRDefault="002E4CB9" w:rsidR="002E4CB9" w:rsidRPr="002E4CB9">
            <w:pPr>
              <w:jc w:val="center"/>
              <w:rPr>
                <w:bCs/>
                <w:color w:val="000000"/>
              </w:rPr>
            </w:pPr>
            <w:r w:rsidRPr="002E4CB9">
              <w:rPr>
                <w:bCs/>
                <w:color w:val="000000"/>
              </w:rPr>
              <w:t>RBR</w:t>
            </w:r>
          </w:p>
        </w:tc>
        <w:tc>
          <w:tcPr>
            <w:tcW w:type="dxa" w:w="2260"/>
            <w:tcBorders>
              <w:top w:space="0" w:sz="4" w:color="auto" w:val="single"/>
              <w:left w:val="nil"/>
              <w:bottom w:space="0" w:sz="4" w:color="auto" w:val="single"/>
              <w:right w:space="0" w:sz="4" w:color="auto" w:val="single"/>
            </w:tcBorders>
            <w:noWrap/>
            <w:vAlign w:val="center"/>
            <w:hideMark/>
          </w:tcPr>
          <w:p w:rsidRDefault="002E4CB9" w:rsidR="002E4CB9" w:rsidRPr="002E4CB9">
            <w:pPr>
              <w:jc w:val="center"/>
              <w:rPr>
                <w:bCs/>
                <w:color w:val="000000"/>
              </w:rPr>
            </w:pPr>
            <w:r w:rsidRPr="002E4CB9">
              <w:rPr>
                <w:bCs/>
                <w:color w:val="000000"/>
              </w:rPr>
              <w:t>OIB VJEROVNIKA</w:t>
            </w:r>
          </w:p>
        </w:tc>
        <w:tc>
          <w:tcPr>
            <w:tcW w:type="dxa" w:w="5205"/>
            <w:tcBorders>
              <w:top w:space="0" w:sz="4" w:color="auto" w:val="single"/>
              <w:left w:val="nil"/>
              <w:bottom w:space="0" w:sz="4" w:color="auto" w:val="single"/>
              <w:right w:space="0" w:sz="4" w:color="auto" w:val="single"/>
            </w:tcBorders>
            <w:noWrap/>
            <w:vAlign w:val="center"/>
            <w:hideMark/>
          </w:tcPr>
          <w:p w:rsidRDefault="002E4CB9" w:rsidR="002E4CB9" w:rsidRPr="002E4CB9">
            <w:pPr>
              <w:jc w:val="center"/>
              <w:rPr>
                <w:bCs/>
                <w:color w:val="000000"/>
              </w:rPr>
            </w:pPr>
            <w:r w:rsidRPr="002E4CB9">
              <w:rPr>
                <w:bCs/>
                <w:color w:val="000000"/>
              </w:rPr>
              <w:t>NAZIV VJEROVNIKA</w:t>
            </w:r>
          </w:p>
        </w:tc>
        <w:tc>
          <w:tcPr>
            <w:tcW w:type="dxa" w:w="1620"/>
            <w:tcBorders>
              <w:top w:space="0" w:sz="4" w:color="auto" w:val="single"/>
              <w:left w:val="nil"/>
              <w:bottom w:space="0" w:sz="4" w:color="auto" w:val="single"/>
              <w:right w:space="0" w:sz="4" w:color="auto" w:val="single"/>
            </w:tcBorders>
            <w:vAlign w:val="center"/>
            <w:hideMark/>
          </w:tcPr>
          <w:p w:rsidRDefault="002E4CB9" w:rsidR="002E4CB9" w:rsidRPr="002E4CB9">
            <w:pPr>
              <w:jc w:val="center"/>
              <w:rPr>
                <w:bCs/>
                <w:color w:val="000000"/>
              </w:rPr>
            </w:pPr>
            <w:r w:rsidRPr="002E4CB9">
              <w:rPr>
                <w:bCs/>
                <w:color w:val="000000"/>
              </w:rPr>
              <w:t xml:space="preserve">UTVRĐENI IZNOS TRAŽBINE </w:t>
            </w:r>
          </w:p>
          <w:p w:rsidRDefault="002E4CB9" w:rsidR="002E4CB9" w:rsidRPr="002E4CB9">
            <w:pPr>
              <w:jc w:val="center"/>
              <w:rPr>
                <w:bCs/>
                <w:color w:val="000000"/>
              </w:rPr>
            </w:pPr>
            <w:r w:rsidRPr="002E4CB9">
              <w:rPr>
                <w:bCs/>
                <w:color w:val="000000"/>
              </w:rPr>
              <w:t>za namirenje u kn</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1.</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54141572984</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ADVENT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3.375,00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2.</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73831655633</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AGENS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2.218,75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3.</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95374844297</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ANIRAM obrt, vl. Marina Bodulić</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21.195,64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4.</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61361355069</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ARIA-OBRT za proizv i usluge vl Miodrag BAtinić</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2.130,33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5.</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59369289798</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BABIĆ PEKARA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4.207,15    </w:t>
            </w:r>
          </w:p>
        </w:tc>
      </w:tr>
      <w:tr w:rsidTr="002E4CB9" w:rsidR="002E4CB9" w:rsidRPr="002E4CB9">
        <w:trPr>
          <w:trHeight w:val="780"/>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6.</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37596917288</w:t>
            </w:r>
          </w:p>
        </w:tc>
        <w:tc>
          <w:tcPr>
            <w:tcW w:type="dxa" w:w="5205"/>
            <w:tcBorders>
              <w:top w:val="nil"/>
              <w:left w:val="nil"/>
              <w:bottom w:space="0" w:sz="4" w:color="auto" w:val="single"/>
              <w:right w:space="0" w:sz="4" w:color="auto" w:val="single"/>
            </w:tcBorders>
            <w:vAlign w:val="bottom"/>
            <w:hideMark/>
          </w:tcPr>
          <w:p w:rsidRDefault="002E4CB9" w:rsidR="002E4CB9" w:rsidRPr="002E4CB9">
            <w:pPr>
              <w:rPr>
                <w:color w:val="000000"/>
              </w:rPr>
            </w:pPr>
            <w:r w:rsidRPr="002E4CB9">
              <w:rPr>
                <w:color w:val="000000"/>
              </w:rPr>
              <w:t>BALETNA ŠKOLA z.o.za turizam, ugostit. i prijevoz-u.o.vl.Ante i Duje Perišin</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14.852,17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7.</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61357006999</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 xml:space="preserve">BARTULOVIĆ d.o.o. </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30.000,00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8.</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44256146678</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BIOTECHNICON PODUZETNIČKI CENTAR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8.037,50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9.</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27086065829</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BRENNTAG HRVATSKA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3.586,77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10.</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82798532151</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BUREAU VERITAS CROATIA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18.213,38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11.</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09517317411</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CAPRICORNO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1.751,29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12.</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84596041174</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CARGO-PARTNER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3.481,00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13.</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49221473404</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COMPA COMMERCE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25,47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14.</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50024748563</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CROATIAKONTROLA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3.698,61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15.</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DANISCO A/S - DUPONT - DANSKA</w:t>
            </w:r>
          </w:p>
        </w:tc>
        <w:tc>
          <w:tcPr>
            <w:tcW w:type="dxa" w:w="1620"/>
            <w:tcBorders>
              <w:top w:val="nil"/>
              <w:left w:val="nil"/>
              <w:bottom w:space="0" w:sz="4" w:color="auto" w:val="single"/>
              <w:right w:space="0" w:sz="4" w:color="auto" w:val="single"/>
            </w:tcBorders>
            <w:noWrap/>
            <w:vAlign w:val="bottom"/>
            <w:hideMark/>
          </w:tcPr>
          <w:p w:rsidRDefault="00F47ECB" w:rsidP="00F47ECB" w:rsidR="002E4CB9" w:rsidRPr="002E4CB9">
            <w:pPr>
              <w:jc w:val="center"/>
              <w:rPr>
                <w:color w:val="000000"/>
              </w:rPr>
            </w:pPr>
            <w:r w:rsidRPr="002E4CB9">
              <w:rPr>
                <w:color w:val="000000"/>
              </w:rPr>
              <w:t xml:space="preserve">22.350,94    </w:t>
            </w:r>
            <w:r w:rsidR="002E4CB9" w:rsidRPr="002E4CB9">
              <w:rPr>
                <w:color w:val="000000"/>
              </w:rPr>
              <w:t xml:space="preserve">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16.</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82497118239</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DEM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7.009,61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17.</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87109117191</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DPD CROATIA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1.572,97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18.</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97365626215</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DSV Hrvatska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17.431,51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19.</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98403848106</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E.C. INSPEKT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3.205,38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20.</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41511343191</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EUROTIM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2.000,00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21.</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65700920687</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FRIGO PIVČEVIĆ, vl. Mate Pivčević</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47.740,91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22.</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56701820838</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GALETINI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29.909,78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23.</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50604517839</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GENEZA HOTELI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6.979,00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24.</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49158686202</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GORNJI GRAD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1.957,67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25.</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74588047850</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GOTOVAC COMPANY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2.176,98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26.</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03365973101</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GS1 CROATIA</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4.096,15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27.</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81793146560</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HRVATSKI TELEKOM d.d.</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9.434,82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28.</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56668956985</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HRVATSKO DRUŠTVO SKLADATELJA</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396,84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29.</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25304104836</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IGGOS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3.556,25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30.</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27759560625</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INA-INDUSTRIJA NAFTE d.d.</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210,32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31.</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64742081663</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IN-DAST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500,00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32.</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15711275758</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INFOS SPLIT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2.000,00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33.</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09573611408</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 xml:space="preserve">KALIBOVIĆ I PARTNERI d.o.o </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18.750,00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34.</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66124057408</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KERUM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1.811,25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35.</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50754878305</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KOMIS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2.464,35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36.</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81356391287</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KONSTRUKTOR-INŽENJERING d.d.</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31.983,06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37.</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41717134293</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KORNETI ŽIDAK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5.790,00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38.</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81210206592</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KUHNE &amp; NAGEL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1.425,00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39.</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21909115067</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KUK-ADRIATIC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125.995,49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40.</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02505164545</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LEOPOLD M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41.</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28686451518</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LIKOMED VETERINA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13.875,00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42.</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17192678386</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MAĐOR COMPANY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12.690,00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43.</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55787564902</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MAREX-GEL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627,88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44.</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61155890230</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MB FRIGO GRUPA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507,50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45.</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06239034138</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MEGA-PLAST vl.Branko Ivančić</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1.377,60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46.</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80868604349</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MERCADO C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468,35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47.</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48019802063</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NIRS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705,66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48.</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03582975940</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OBRT ZA TRGOVINU BRKOMAX, VL. ANTE BRKO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1.682,54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49.</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91930530618</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ODVJETNICA TINA DRNJEVIĆ KOTARAC</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3.831,17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50.</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19407280555</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OVERSEAS TRADE CO. LTD.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334,05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51.</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14078043281</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PALCO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32.346,25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52.</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94596609529</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PAVLOV ALATI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1.125,00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53.</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86130840079</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PERIŠIN MIRA</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300.000,00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54.</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63316076937</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PERIŠIN STIPOLJEV ANA</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7.500,00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55.</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42255248046</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PERT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161,99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56.</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68256909072</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PNEUMATIK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281,25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57.</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13421314997</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PROMET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2.383,76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58.</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43354566311</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RHEA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1.404,68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59.</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46811281375</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RIJEKAPROMET d.d.</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220,00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60.</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ROKMAR d.o.o.- SLOVENIJA</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588.546,43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61.</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21529298904</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SANTAJ PLASTIKA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1.462,50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62.</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35075764438</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SLOBODNA DALMACIJA d.d.</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375,00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63.</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75401168655</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SPLIT TOURS d.d.</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296,37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64.</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89801268320</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SPLITSKA OBALA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31.668,31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65.</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33060874644</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STUDENAC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501,20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66.</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61572227359</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ŠEGVIĆ NIVES</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300.000,00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67.</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93225891495</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TRAST d.d.</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918,75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68.</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39229576154</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TRGONOM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2.820,58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69.</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17343794034</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Trgovački-automehaničarski obrt AUTO MIŠE, vl. Petar Miše</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10.068,69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70.</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VALMAR d.o.o. - SLOVENIJA</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224.519,96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71.</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66573567659</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VILIČAR SERVIS vl.I.Čulić</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2.971,75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72.</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52621061270</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VODELE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249,55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73.</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28458200984</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VRVILO IVANKA</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268.109,81    </w:t>
            </w:r>
          </w:p>
        </w:tc>
      </w:tr>
      <w:tr w:rsidTr="002E4CB9" w:rsidR="002E4CB9" w:rsidRPr="002E4CB9">
        <w:trPr>
          <w:trHeight w:val="405"/>
        </w:trPr>
        <w:tc>
          <w:tcPr>
            <w:tcW w:type="dxa" w:w="650"/>
            <w:tcBorders>
              <w:top w:val="nil"/>
              <w:left w:space="0" w:sz="4" w:color="auto" w:val="single"/>
              <w:bottom w:space="0" w:sz="4" w:color="auto" w:val="single"/>
              <w:right w:space="0" w:sz="4" w:color="auto" w:val="single"/>
            </w:tcBorders>
            <w:noWrap/>
            <w:vAlign w:val="center"/>
            <w:hideMark/>
          </w:tcPr>
          <w:p w:rsidRDefault="002E4CB9" w:rsidR="002E4CB9" w:rsidRPr="002E4CB9">
            <w:pPr>
              <w:jc w:val="center"/>
              <w:rPr>
                <w:color w:val="000000"/>
              </w:rPr>
            </w:pPr>
            <w:r w:rsidRPr="002E4CB9">
              <w:rPr>
                <w:color w:val="000000"/>
              </w:rPr>
              <w:t>74.</w:t>
            </w:r>
          </w:p>
        </w:tc>
        <w:tc>
          <w:tcPr>
            <w:tcW w:type="dxa" w:w="226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45651553790</w:t>
            </w:r>
          </w:p>
        </w:tc>
        <w:tc>
          <w:tcPr>
            <w:tcW w:type="dxa" w:w="5205"/>
            <w:tcBorders>
              <w:top w:val="nil"/>
              <w:left w:val="nil"/>
              <w:bottom w:space="0" w:sz="4" w:color="auto" w:val="single"/>
              <w:right w:space="0" w:sz="4" w:color="auto" w:val="single"/>
            </w:tcBorders>
            <w:noWrap/>
            <w:vAlign w:val="bottom"/>
            <w:hideMark/>
          </w:tcPr>
          <w:p w:rsidRDefault="002E4CB9" w:rsidR="002E4CB9" w:rsidRPr="002E4CB9">
            <w:pPr>
              <w:rPr>
                <w:color w:val="000000"/>
              </w:rPr>
            </w:pPr>
            <w:r w:rsidRPr="002E4CB9">
              <w:rPr>
                <w:color w:val="000000"/>
              </w:rPr>
              <w:t>ZDENKA-mliječni proizvodi d.o.o.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xml:space="preserve">               234,38    </w:t>
            </w:r>
          </w:p>
        </w:tc>
      </w:tr>
      <w:tr w:rsidTr="002E4CB9" w:rsidR="002E4CB9" w:rsidRPr="002E4CB9">
        <w:trPr>
          <w:trHeight w:val="405"/>
        </w:trPr>
        <w:tc>
          <w:tcPr>
            <w:tcW w:type="dxa" w:w="650"/>
            <w:noWrap/>
            <w:vAlign w:val="center"/>
          </w:tcPr>
          <w:p w:rsidRDefault="002E4CB9" w:rsidR="002E4CB9" w:rsidRPr="002E4CB9">
            <w:pPr>
              <w:jc w:val="center"/>
              <w:rPr>
                <w:color w:val="000000"/>
              </w:rPr>
            </w:pPr>
          </w:p>
        </w:tc>
        <w:tc>
          <w:tcPr>
            <w:tcW w:type="dxa" w:w="2260"/>
            <w:tcBorders>
              <w:top w:val="nil"/>
              <w:left w:space="0" w:sz="4" w:color="auto" w:val="single"/>
              <w:bottom w:space="0" w:sz="4" w:color="auto" w:val="single"/>
              <w:right w:space="0" w:sz="4" w:color="auto" w:val="single"/>
            </w:tcBorders>
            <w:noWrap/>
            <w:vAlign w:val="bottom"/>
            <w:hideMark/>
          </w:tcPr>
          <w:p w:rsidRDefault="002E4CB9" w:rsidR="002E4CB9" w:rsidRPr="002E4CB9">
            <w:pPr>
              <w:jc w:val="center"/>
              <w:rPr>
                <w:color w:val="000000"/>
              </w:rPr>
            </w:pPr>
            <w:r w:rsidRPr="002E4CB9">
              <w:rPr>
                <w:color w:val="000000"/>
              </w:rPr>
              <w:t> </w:t>
            </w:r>
          </w:p>
        </w:tc>
        <w:tc>
          <w:tcPr>
            <w:tcW w:type="dxa" w:w="5205"/>
            <w:tcBorders>
              <w:top w:val="nil"/>
              <w:left w:val="nil"/>
              <w:bottom w:space="0" w:sz="4" w:color="auto" w:val="single"/>
              <w:right w:space="0" w:sz="4" w:color="auto" w:val="single"/>
            </w:tcBorders>
            <w:noWrap/>
            <w:vAlign w:val="center"/>
            <w:hideMark/>
          </w:tcPr>
          <w:p w:rsidRDefault="002E4CB9" w:rsidR="002E4CB9" w:rsidRPr="002E4CB9">
            <w:pPr>
              <w:rPr>
                <w:bCs/>
                <w:color w:val="000000"/>
              </w:rPr>
            </w:pPr>
            <w:r w:rsidRPr="002E4CB9">
              <w:rPr>
                <w:bCs/>
                <w:color w:val="000000"/>
              </w:rPr>
              <w:t>UKUPNO:</w:t>
            </w:r>
          </w:p>
        </w:tc>
        <w:tc>
          <w:tcPr>
            <w:tcW w:type="dxa" w:w="1620"/>
            <w:tcBorders>
              <w:top w:val="nil"/>
              <w:left w:val="nil"/>
              <w:bottom w:space="0" w:sz="4" w:color="auto" w:val="single"/>
              <w:right w:space="0" w:sz="4" w:color="auto" w:val="single"/>
            </w:tcBorders>
            <w:noWrap/>
            <w:vAlign w:val="bottom"/>
            <w:hideMark/>
          </w:tcPr>
          <w:p w:rsidRDefault="002E4CB9" w:rsidR="002E4CB9" w:rsidRPr="002E4CB9">
            <w:pPr>
              <w:jc w:val="center"/>
              <w:rPr>
                <w:bCs/>
                <w:color w:val="000000"/>
              </w:rPr>
            </w:pPr>
            <w:r w:rsidRPr="002E4CB9">
              <w:rPr>
                <w:bCs/>
                <w:color w:val="000000"/>
              </w:rPr>
              <w:t xml:space="preserve">     2.281.787,30    </w:t>
            </w:r>
          </w:p>
        </w:tc>
      </w:tr>
    </w:tbl>
    <w:p w:rsidRDefault="002E4CB9" w:rsidR="002E4CB9" w:rsidRPr="002E4CB9">
      <w:pPr>
        <w:rPr>
          <w:lang w:val="hr-HR"/>
        </w:rPr>
      </w:pPr>
    </w:p>
    <w:p w:rsidRDefault="00321BB2" w:rsidR="00321BB2" w:rsidRPr="002E4CB9">
      <w:pPr>
        <w:rPr>
          <w:lang w:val="hr-HR"/>
        </w:rPr>
      </w:pPr>
    </w:p>
    <w:p w:rsidRDefault="002E4CB9" w:rsidP="002E4CB9" w:rsidR="002E4CB9">
      <w:pPr>
        <w:rPr>
          <w:lang w:val="hr-HR"/>
        </w:rPr>
      </w:pPr>
      <w:r>
        <w:rPr>
          <w:lang w:val="hr-HR"/>
        </w:rPr>
        <w:t>GRUPA  C.2</w:t>
      </w:r>
      <w:r w:rsidRPr="00321BB2">
        <w:rPr>
          <w:lang w:val="hr-HR"/>
        </w:rPr>
        <w:t xml:space="preserve"> </w:t>
      </w:r>
      <w:r>
        <w:rPr>
          <w:lang w:val="hr-HR"/>
        </w:rPr>
        <w:t>- ostali vjerovnici – po osnovi pozajmica iz redovnog poslovanja</w:t>
      </w:r>
    </w:p>
    <w:p w:rsidRDefault="002E4CB9" w:rsidP="002E4CB9" w:rsidR="002E4CB9">
      <w:pPr>
        <w:rPr>
          <w:lang w:val="hr-HR"/>
        </w:rPr>
      </w:pPr>
    </w:p>
    <w:tbl>
      <w:tblPr>
        <w:tblW w:type="dxa" w:w="9600"/>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20"/>
        <w:gridCol w:w="2260"/>
        <w:gridCol w:w="4820"/>
        <w:gridCol w:w="1900"/>
      </w:tblGrid>
      <w:tr w:rsidTr="002E4CB9" w:rsidR="002E4CB9" w:rsidRPr="002E4CB9">
        <w:trPr>
          <w:trHeight w:val="405"/>
        </w:trPr>
        <w:tc>
          <w:tcPr>
            <w:tcW w:type="dxa" w:w="620"/>
            <w:tcBorders>
              <w:top w:space="0" w:sz="4" w:color="auto" w:val="single"/>
              <w:left w:space="0" w:sz="4" w:color="auto" w:val="single"/>
              <w:bottom w:space="0" w:sz="4" w:color="auto" w:val="single"/>
              <w:right w:space="0" w:sz="4" w:color="auto" w:val="single"/>
            </w:tcBorders>
            <w:noWrap/>
            <w:vAlign w:val="center"/>
            <w:hideMark/>
          </w:tcPr>
          <w:p w:rsidRDefault="002E4CB9" w:rsidP="00F47ECB" w:rsidR="002E4CB9" w:rsidRPr="002E4CB9">
            <w:pPr>
              <w:jc w:val="center"/>
              <w:rPr>
                <w:color w:val="000000"/>
                <w:sz w:val="20"/>
                <w:szCs w:val="20"/>
              </w:rPr>
            </w:pPr>
            <w:r w:rsidRPr="002E4CB9">
              <w:rPr>
                <w:color w:val="000000"/>
                <w:sz w:val="20"/>
                <w:szCs w:val="20"/>
              </w:rPr>
              <w:t>RBR</w:t>
            </w:r>
          </w:p>
        </w:tc>
        <w:tc>
          <w:tcPr>
            <w:tcW w:type="dxa" w:w="2260"/>
            <w:tcBorders>
              <w:top w:space="0" w:sz="4" w:color="auto" w:val="single"/>
              <w:left w:space="0" w:sz="4" w:color="auto" w:val="single"/>
              <w:bottom w:space="0" w:sz="4" w:color="auto" w:val="single"/>
              <w:right w:space="0" w:sz="4" w:color="auto" w:val="single"/>
            </w:tcBorders>
            <w:noWrap/>
            <w:vAlign w:val="bottom"/>
            <w:hideMark/>
          </w:tcPr>
          <w:p w:rsidRDefault="002E4CB9" w:rsidP="00F47ECB" w:rsidR="002E4CB9" w:rsidRPr="002E4CB9">
            <w:pPr>
              <w:jc w:val="center"/>
              <w:rPr>
                <w:color w:val="000000"/>
                <w:sz w:val="22"/>
                <w:szCs w:val="22"/>
              </w:rPr>
            </w:pPr>
            <w:r w:rsidRPr="002E4CB9">
              <w:rPr>
                <w:color w:val="000000"/>
                <w:sz w:val="22"/>
                <w:szCs w:val="22"/>
              </w:rPr>
              <w:t>OIB VJEROVNIKA</w:t>
            </w:r>
          </w:p>
        </w:tc>
        <w:tc>
          <w:tcPr>
            <w:tcW w:type="dxa" w:w="4820"/>
            <w:tcBorders>
              <w:top w:space="0" w:sz="4" w:color="auto" w:val="single"/>
              <w:left w:space="0" w:sz="4" w:color="auto" w:val="single"/>
              <w:bottom w:space="0" w:sz="4" w:color="auto" w:val="single"/>
              <w:right w:space="0" w:sz="4" w:color="auto" w:val="single"/>
            </w:tcBorders>
            <w:noWrap/>
            <w:vAlign w:val="bottom"/>
            <w:hideMark/>
          </w:tcPr>
          <w:p w:rsidRDefault="002E4CB9" w:rsidP="002E4CB9" w:rsidR="002E4CB9" w:rsidRPr="002E4CB9">
            <w:pPr>
              <w:rPr>
                <w:color w:val="000000"/>
                <w:sz w:val="22"/>
                <w:szCs w:val="22"/>
              </w:rPr>
            </w:pPr>
            <w:r w:rsidRPr="002E4CB9">
              <w:rPr>
                <w:color w:val="000000"/>
                <w:sz w:val="22"/>
                <w:szCs w:val="22"/>
              </w:rPr>
              <w:t>NAZIV VJEROVNIKA</w:t>
            </w:r>
          </w:p>
        </w:tc>
        <w:tc>
          <w:tcPr>
            <w:tcW w:type="dxa" w:w="1900"/>
            <w:tcBorders>
              <w:top w:space="0" w:sz="4" w:color="auto" w:val="single"/>
              <w:left w:space="0" w:sz="4" w:color="auto" w:val="single"/>
              <w:bottom w:space="0" w:sz="4" w:color="auto" w:val="single"/>
              <w:right w:space="0" w:sz="4" w:color="auto" w:val="single"/>
            </w:tcBorders>
            <w:noWrap/>
            <w:vAlign w:val="bottom"/>
            <w:hideMark/>
          </w:tcPr>
          <w:p w:rsidRDefault="002E4CB9" w:rsidP="00F47ECB" w:rsidR="002E4CB9" w:rsidRPr="002E4CB9">
            <w:pPr>
              <w:jc w:val="center"/>
              <w:rPr>
                <w:color w:val="000000"/>
                <w:sz w:val="22"/>
                <w:szCs w:val="22"/>
              </w:rPr>
            </w:pPr>
            <w:r w:rsidRPr="002E4CB9">
              <w:rPr>
                <w:color w:val="000000"/>
                <w:sz w:val="22"/>
                <w:szCs w:val="22"/>
              </w:rPr>
              <w:t xml:space="preserve">UTVRĐENI IZNOS TRAŽBINE </w:t>
            </w:r>
          </w:p>
          <w:p w:rsidRDefault="002E4CB9" w:rsidP="00F47ECB" w:rsidR="002E4CB9" w:rsidRPr="002E4CB9">
            <w:pPr>
              <w:jc w:val="center"/>
              <w:rPr>
                <w:color w:val="000000"/>
                <w:sz w:val="22"/>
                <w:szCs w:val="22"/>
              </w:rPr>
            </w:pPr>
            <w:r w:rsidRPr="002E4CB9">
              <w:rPr>
                <w:color w:val="000000"/>
                <w:sz w:val="22"/>
                <w:szCs w:val="22"/>
              </w:rPr>
              <w:t>za namirenje u kn</w:t>
            </w:r>
          </w:p>
        </w:tc>
      </w:tr>
      <w:tr w:rsidTr="002E4CB9" w:rsidR="002E4CB9">
        <w:trPr>
          <w:trHeight w:val="405"/>
        </w:trPr>
        <w:tc>
          <w:tcPr>
            <w:tcW w:type="dxa" w:w="620"/>
            <w:noWrap/>
            <w:vAlign w:val="center"/>
            <w:hideMark/>
          </w:tcPr>
          <w:p w:rsidRDefault="002E4CB9" w:rsidR="002E4CB9" w:rsidRPr="002E4CB9">
            <w:pPr>
              <w:jc w:val="center"/>
              <w:rPr>
                <w:color w:val="000000"/>
                <w:sz w:val="20"/>
                <w:szCs w:val="20"/>
              </w:rPr>
            </w:pPr>
            <w:r w:rsidRPr="002E4CB9">
              <w:rPr>
                <w:color w:val="000000"/>
                <w:sz w:val="20"/>
                <w:szCs w:val="20"/>
              </w:rPr>
              <w:t>1.</w:t>
            </w:r>
          </w:p>
        </w:tc>
        <w:tc>
          <w:tcPr>
            <w:tcW w:type="dxa" w:w="2260"/>
            <w:noWrap/>
            <w:vAlign w:val="bottom"/>
            <w:hideMark/>
          </w:tcPr>
          <w:p w:rsidRDefault="002E4CB9" w:rsidR="002E4CB9" w:rsidRPr="002E4CB9">
            <w:pPr>
              <w:jc w:val="center"/>
              <w:rPr>
                <w:color w:val="000000"/>
                <w:sz w:val="22"/>
                <w:szCs w:val="22"/>
              </w:rPr>
            </w:pPr>
            <w:r w:rsidRPr="002E4CB9">
              <w:rPr>
                <w:color w:val="000000"/>
                <w:sz w:val="22"/>
                <w:szCs w:val="22"/>
              </w:rPr>
              <w:t>76620009486</w:t>
            </w:r>
          </w:p>
        </w:tc>
        <w:tc>
          <w:tcPr>
            <w:tcW w:type="dxa" w:w="4820"/>
            <w:noWrap/>
            <w:vAlign w:val="bottom"/>
            <w:hideMark/>
          </w:tcPr>
          <w:p w:rsidRDefault="002E4CB9" w:rsidR="002E4CB9" w:rsidRPr="002E4CB9">
            <w:pPr>
              <w:rPr>
                <w:color w:val="000000"/>
                <w:sz w:val="22"/>
                <w:szCs w:val="22"/>
              </w:rPr>
            </w:pPr>
            <w:r w:rsidRPr="002E4CB9">
              <w:rPr>
                <w:color w:val="000000"/>
                <w:sz w:val="22"/>
                <w:szCs w:val="22"/>
              </w:rPr>
              <w:t>TANGAR IVONA</w:t>
            </w:r>
          </w:p>
        </w:tc>
        <w:tc>
          <w:tcPr>
            <w:tcW w:type="dxa" w:w="1900"/>
            <w:noWrap/>
            <w:vAlign w:val="bottom"/>
            <w:hideMark/>
          </w:tcPr>
          <w:p w:rsidRDefault="002E4CB9" w:rsidR="002E4CB9" w:rsidRPr="002E4CB9">
            <w:pPr>
              <w:jc w:val="center"/>
              <w:rPr>
                <w:color w:val="000000"/>
                <w:sz w:val="22"/>
                <w:szCs w:val="22"/>
              </w:rPr>
            </w:pPr>
            <w:r w:rsidRPr="002E4CB9">
              <w:rPr>
                <w:color w:val="000000"/>
                <w:sz w:val="22"/>
                <w:szCs w:val="22"/>
              </w:rPr>
              <w:t xml:space="preserve">            2.042,58    </w:t>
            </w:r>
          </w:p>
        </w:tc>
      </w:tr>
      <w:tr w:rsidTr="002E4CB9" w:rsidR="002E4CB9">
        <w:trPr>
          <w:trHeight w:val="405"/>
        </w:trPr>
        <w:tc>
          <w:tcPr>
            <w:tcW w:type="dxa" w:w="620"/>
            <w:noWrap/>
            <w:vAlign w:val="center"/>
            <w:hideMark/>
          </w:tcPr>
          <w:p w:rsidRDefault="002E4CB9" w:rsidR="002E4CB9" w:rsidRPr="002E4CB9">
            <w:pPr>
              <w:jc w:val="center"/>
              <w:rPr>
                <w:color w:val="000000"/>
                <w:sz w:val="20"/>
                <w:szCs w:val="20"/>
              </w:rPr>
            </w:pPr>
            <w:r w:rsidRPr="002E4CB9">
              <w:rPr>
                <w:color w:val="000000"/>
                <w:sz w:val="20"/>
                <w:szCs w:val="20"/>
              </w:rPr>
              <w:t>2.</w:t>
            </w:r>
          </w:p>
        </w:tc>
        <w:tc>
          <w:tcPr>
            <w:tcW w:type="dxa" w:w="2260"/>
            <w:noWrap/>
            <w:vAlign w:val="bottom"/>
            <w:hideMark/>
          </w:tcPr>
          <w:p w:rsidRDefault="002E4CB9" w:rsidR="002E4CB9" w:rsidRPr="002E4CB9">
            <w:pPr>
              <w:jc w:val="center"/>
              <w:rPr>
                <w:color w:val="000000"/>
                <w:sz w:val="22"/>
                <w:szCs w:val="22"/>
              </w:rPr>
            </w:pPr>
            <w:r w:rsidRPr="002E4CB9">
              <w:rPr>
                <w:color w:val="000000"/>
                <w:sz w:val="22"/>
                <w:szCs w:val="22"/>
              </w:rPr>
              <w:t>39596901311</w:t>
            </w:r>
          </w:p>
        </w:tc>
        <w:tc>
          <w:tcPr>
            <w:tcW w:type="dxa" w:w="4820"/>
            <w:noWrap/>
            <w:vAlign w:val="bottom"/>
            <w:hideMark/>
          </w:tcPr>
          <w:p w:rsidRDefault="002E4CB9" w:rsidR="002E4CB9" w:rsidRPr="002E4CB9">
            <w:pPr>
              <w:rPr>
                <w:color w:val="000000"/>
                <w:sz w:val="22"/>
                <w:szCs w:val="22"/>
              </w:rPr>
            </w:pPr>
            <w:r w:rsidRPr="002E4CB9">
              <w:rPr>
                <w:color w:val="000000"/>
                <w:sz w:val="22"/>
                <w:szCs w:val="22"/>
              </w:rPr>
              <w:t>TANGAR LJILJANA</w:t>
            </w:r>
          </w:p>
        </w:tc>
        <w:tc>
          <w:tcPr>
            <w:tcW w:type="dxa" w:w="1900"/>
            <w:noWrap/>
            <w:vAlign w:val="bottom"/>
            <w:hideMark/>
          </w:tcPr>
          <w:p w:rsidRDefault="002E4CB9" w:rsidR="002E4CB9" w:rsidRPr="002E4CB9">
            <w:pPr>
              <w:jc w:val="center"/>
              <w:rPr>
                <w:color w:val="000000"/>
                <w:sz w:val="22"/>
                <w:szCs w:val="22"/>
              </w:rPr>
            </w:pPr>
            <w:r w:rsidRPr="002E4CB9">
              <w:rPr>
                <w:color w:val="000000"/>
                <w:sz w:val="22"/>
                <w:szCs w:val="22"/>
              </w:rPr>
              <w:t xml:space="preserve">     2.676.295,67    </w:t>
            </w:r>
          </w:p>
        </w:tc>
      </w:tr>
      <w:tr w:rsidTr="002E4CB9" w:rsidR="002E4CB9">
        <w:trPr>
          <w:trHeight w:val="405"/>
        </w:trPr>
        <w:tc>
          <w:tcPr>
            <w:tcW w:type="dxa" w:w="620"/>
            <w:noWrap/>
            <w:vAlign w:val="center"/>
            <w:hideMark/>
          </w:tcPr>
          <w:p w:rsidRDefault="002E4CB9" w:rsidR="002E4CB9" w:rsidRPr="002E4CB9">
            <w:pPr>
              <w:jc w:val="center"/>
              <w:rPr>
                <w:color w:val="000000"/>
                <w:sz w:val="20"/>
                <w:szCs w:val="20"/>
              </w:rPr>
            </w:pPr>
            <w:r w:rsidRPr="002E4CB9">
              <w:rPr>
                <w:color w:val="000000"/>
                <w:sz w:val="20"/>
                <w:szCs w:val="20"/>
              </w:rPr>
              <w:t>3.</w:t>
            </w:r>
          </w:p>
        </w:tc>
        <w:tc>
          <w:tcPr>
            <w:tcW w:type="dxa" w:w="2260"/>
            <w:noWrap/>
            <w:vAlign w:val="bottom"/>
            <w:hideMark/>
          </w:tcPr>
          <w:p w:rsidRDefault="002E4CB9" w:rsidR="002E4CB9" w:rsidRPr="002E4CB9">
            <w:pPr>
              <w:jc w:val="center"/>
              <w:rPr>
                <w:color w:val="000000"/>
                <w:sz w:val="22"/>
                <w:szCs w:val="22"/>
              </w:rPr>
            </w:pPr>
            <w:r w:rsidRPr="002E4CB9">
              <w:rPr>
                <w:color w:val="000000"/>
                <w:sz w:val="22"/>
                <w:szCs w:val="22"/>
              </w:rPr>
              <w:t>26171487156</w:t>
            </w:r>
          </w:p>
        </w:tc>
        <w:tc>
          <w:tcPr>
            <w:tcW w:type="dxa" w:w="4820"/>
            <w:noWrap/>
            <w:vAlign w:val="bottom"/>
            <w:hideMark/>
          </w:tcPr>
          <w:p w:rsidRDefault="002E4CB9" w:rsidR="002E4CB9" w:rsidRPr="002E4CB9">
            <w:pPr>
              <w:rPr>
                <w:color w:val="000000"/>
                <w:sz w:val="22"/>
                <w:szCs w:val="22"/>
              </w:rPr>
            </w:pPr>
            <w:r w:rsidRPr="002E4CB9">
              <w:rPr>
                <w:color w:val="000000"/>
                <w:sz w:val="22"/>
                <w:szCs w:val="22"/>
              </w:rPr>
              <w:t>TANGAR MARIN</w:t>
            </w:r>
          </w:p>
        </w:tc>
        <w:tc>
          <w:tcPr>
            <w:tcW w:type="dxa" w:w="1900"/>
            <w:noWrap/>
            <w:vAlign w:val="bottom"/>
            <w:hideMark/>
          </w:tcPr>
          <w:p w:rsidRDefault="002E4CB9" w:rsidR="002E4CB9" w:rsidRPr="002E4CB9">
            <w:pPr>
              <w:jc w:val="center"/>
              <w:rPr>
                <w:color w:val="000000"/>
                <w:sz w:val="22"/>
                <w:szCs w:val="22"/>
              </w:rPr>
            </w:pPr>
            <w:r w:rsidRPr="002E4CB9">
              <w:rPr>
                <w:color w:val="000000"/>
                <w:sz w:val="22"/>
                <w:szCs w:val="22"/>
              </w:rPr>
              <w:t xml:space="preserve">     1.486.406,00    </w:t>
            </w:r>
          </w:p>
        </w:tc>
      </w:tr>
      <w:tr w:rsidTr="002E4CB9" w:rsidR="002E4CB9" w:rsidRPr="002E4CB9">
        <w:trPr>
          <w:trHeight w:val="405"/>
        </w:trPr>
        <w:tc>
          <w:tcPr>
            <w:tcW w:type="dxa" w:w="620"/>
            <w:noWrap/>
            <w:vAlign w:val="center"/>
            <w:hideMark/>
          </w:tcPr>
          <w:p w:rsidRDefault="002E4CB9" w:rsidR="002E4CB9" w:rsidRPr="002E4CB9">
            <w:pPr>
              <w:jc w:val="center"/>
              <w:rPr>
                <w:bCs/>
                <w:color w:val="000000"/>
                <w:sz w:val="20"/>
                <w:szCs w:val="20"/>
              </w:rPr>
            </w:pPr>
            <w:r w:rsidRPr="002E4CB9">
              <w:rPr>
                <w:bCs/>
                <w:color w:val="000000"/>
                <w:sz w:val="20"/>
                <w:szCs w:val="20"/>
              </w:rPr>
              <w:t> </w:t>
            </w:r>
          </w:p>
        </w:tc>
        <w:tc>
          <w:tcPr>
            <w:tcW w:type="dxa" w:w="2260"/>
            <w:noWrap/>
            <w:vAlign w:val="center"/>
            <w:hideMark/>
          </w:tcPr>
          <w:p w:rsidRDefault="002E4CB9" w:rsidR="002E4CB9" w:rsidRPr="002E4CB9">
            <w:pPr>
              <w:rPr>
                <w:bCs/>
                <w:color w:val="000000"/>
                <w:sz w:val="22"/>
                <w:szCs w:val="22"/>
              </w:rPr>
            </w:pPr>
            <w:r w:rsidRPr="002E4CB9">
              <w:rPr>
                <w:bCs/>
                <w:color w:val="000000"/>
                <w:sz w:val="22"/>
                <w:szCs w:val="22"/>
              </w:rPr>
              <w:t> </w:t>
            </w:r>
          </w:p>
        </w:tc>
        <w:tc>
          <w:tcPr>
            <w:tcW w:type="dxa" w:w="4820"/>
            <w:noWrap/>
            <w:vAlign w:val="center"/>
            <w:hideMark/>
          </w:tcPr>
          <w:p w:rsidRDefault="002E4CB9" w:rsidR="002E4CB9" w:rsidRPr="002E4CB9">
            <w:pPr>
              <w:rPr>
                <w:bCs/>
                <w:color w:val="000000"/>
                <w:sz w:val="22"/>
                <w:szCs w:val="22"/>
              </w:rPr>
            </w:pPr>
            <w:r w:rsidRPr="002E4CB9">
              <w:rPr>
                <w:bCs/>
                <w:color w:val="000000"/>
                <w:sz w:val="22"/>
                <w:szCs w:val="22"/>
              </w:rPr>
              <w:t>UKUPNO:</w:t>
            </w:r>
          </w:p>
        </w:tc>
        <w:tc>
          <w:tcPr>
            <w:tcW w:type="dxa" w:w="1900"/>
            <w:noWrap/>
            <w:vAlign w:val="center"/>
            <w:hideMark/>
          </w:tcPr>
          <w:p w:rsidRDefault="002E4CB9" w:rsidR="002E4CB9" w:rsidRPr="002E4CB9">
            <w:pPr>
              <w:rPr>
                <w:bCs/>
                <w:color w:val="000000"/>
                <w:sz w:val="22"/>
                <w:szCs w:val="22"/>
              </w:rPr>
            </w:pPr>
            <w:r w:rsidRPr="002E4CB9">
              <w:rPr>
                <w:bCs/>
                <w:color w:val="000000"/>
                <w:sz w:val="22"/>
                <w:szCs w:val="22"/>
              </w:rPr>
              <w:t xml:space="preserve">     4.164.744,25    </w:t>
            </w:r>
          </w:p>
        </w:tc>
      </w:tr>
    </w:tbl>
    <w:p w:rsidRDefault="00321BB2" w:rsidR="00321BB2">
      <w:pPr>
        <w:rPr>
          <w:lang w:val="hr-HR"/>
        </w:rPr>
      </w:pPr>
    </w:p>
    <w:p w:rsidRDefault="002E4CB9" w:rsidP="00321BB2" w:rsidR="002E4CB9">
      <w:pPr>
        <w:jc w:val="both"/>
        <w:rPr>
          <w:lang w:val="hr-HR"/>
        </w:rPr>
      </w:pPr>
    </w:p>
    <w:p w:rsidRDefault="00321BB2" w:rsidP="00321BB2" w:rsidR="00321BB2">
      <w:pPr>
        <w:jc w:val="both"/>
        <w:rPr>
          <w:lang w:val="hr-HR"/>
        </w:rPr>
      </w:pPr>
      <w:r>
        <w:rPr>
          <w:lang w:val="hr-HR"/>
        </w:rPr>
        <w:t>II. Dužnik se obvezuje vjerovnicima Grupe A podmiriti njihove utvrđene tražbine iz toč. I. ove predstečajne nagodbe na način kako slijedi:</w:t>
      </w:r>
    </w:p>
    <w:p w:rsidRDefault="00321BB2" w:rsidP="00321BB2" w:rsidR="00321BB2">
      <w:pPr>
        <w:jc w:val="both"/>
        <w:rPr>
          <w:lang w:val="hr-HR"/>
        </w:rPr>
      </w:pPr>
    </w:p>
    <w:p w:rsidRDefault="00321BB2" w:rsidP="008731E4" w:rsidR="008731E4">
      <w:pPr>
        <w:jc w:val="both"/>
        <w:rPr>
          <w:bCs/>
          <w:iCs/>
          <w:lang w:val="hr-HR"/>
        </w:rPr>
      </w:pPr>
      <w:r>
        <w:t>1. Vjerovniku</w:t>
      </w:r>
      <w:r w:rsidR="003D4424">
        <w:t xml:space="preserve"> Grupe A.1.</w:t>
      </w:r>
      <w:r>
        <w:t xml:space="preserve"> REPUBLICI HRVATSKOJ, Ministarstvu financija, OIB: 18683136487, dužnik se obvezuje isplatiti utvrđenu tražbinu u iznosu od </w:t>
      </w:r>
      <w:r w:rsidR="003D4424" w:rsidRPr="00630C93">
        <w:rPr>
          <w:bCs/>
          <w:color w:val="000000"/>
        </w:rPr>
        <w:t xml:space="preserve">751.905,10  </w:t>
      </w:r>
      <w:r>
        <w:t xml:space="preserve"> kn zajedno s kamatom po stopi od 4,5% (četiri i pol posto) godišnje i to </w:t>
      </w:r>
      <w:r w:rsidR="003D4424" w:rsidRPr="003D4424">
        <w:rPr>
          <w:color w:val="222222"/>
        </w:rPr>
        <w:t>iz redovnog poslovanja dugoročnom otplatom u 4 jednake jednogodišnje rate</w:t>
      </w:r>
      <w:r w:rsidR="003D4424">
        <w:rPr>
          <w:color w:val="222222"/>
        </w:rPr>
        <w:t xml:space="preserve"> </w:t>
      </w:r>
      <w:r>
        <w:t xml:space="preserve">u roku od </w:t>
      </w:r>
      <w:r w:rsidR="003D4424">
        <w:t>4</w:t>
      </w:r>
      <w:r>
        <w:t xml:space="preserve"> (</w:t>
      </w:r>
      <w:r w:rsidR="003D4424">
        <w:t>četri</w:t>
      </w:r>
      <w:r>
        <w:t xml:space="preserve">) godine, </w:t>
      </w:r>
      <w:r w:rsidR="00E77DBC">
        <w:t>počevši od 1.</w:t>
      </w:r>
      <w:r w:rsidR="00556126">
        <w:t>travnja</w:t>
      </w:r>
      <w:r w:rsidR="00E77DBC">
        <w:t xml:space="preserve"> 2017.godine </w:t>
      </w:r>
      <w:r w:rsidR="003D4424" w:rsidRPr="003D4424">
        <w:rPr>
          <w:color w:val="222222"/>
        </w:rPr>
        <w:t xml:space="preserve">do 31.12.2020. godine. </w:t>
      </w:r>
      <w:r w:rsidR="00E77DBC">
        <w:rPr>
          <w:color w:val="222222"/>
        </w:rPr>
        <w:t xml:space="preserve">Svaka jednogodišnja rata dospijeva na naplatu najkasnije do 31.prosinca </w:t>
      </w:r>
      <w:r w:rsidR="00556126">
        <w:rPr>
          <w:color w:val="222222"/>
        </w:rPr>
        <w:t>tekuće</w:t>
      </w:r>
      <w:r w:rsidR="00E77DBC">
        <w:rPr>
          <w:color w:val="222222"/>
        </w:rPr>
        <w:t xml:space="preserve"> godine. </w:t>
      </w:r>
      <w:r w:rsidR="003D4424">
        <w:rPr>
          <w:color w:val="222222"/>
        </w:rPr>
        <w:t>V</w:t>
      </w:r>
      <w:r w:rsidR="003D4424" w:rsidRPr="003D4424">
        <w:rPr>
          <w:color w:val="222222"/>
        </w:rPr>
        <w:t>jerovnik ove kategorije otpisuje dio tražbine koji se odnosi na neprijavljene kamate dospjele do dana otvaranja postupka predstečajne nagodbe, a Dužnik pristaje na takav otpis.</w:t>
      </w:r>
      <w:r w:rsidR="008731E4" w:rsidRPr="008731E4">
        <w:rPr>
          <w:color w:val="222222"/>
        </w:rPr>
        <w:t xml:space="preserve"> </w:t>
      </w:r>
      <w:r w:rsidR="008731E4" w:rsidRPr="003D4424">
        <w:rPr>
          <w:color w:val="222222"/>
        </w:rPr>
        <w:t>Vjerovni</w:t>
      </w:r>
      <w:r w:rsidR="008731E4">
        <w:rPr>
          <w:color w:val="222222"/>
        </w:rPr>
        <w:t>k</w:t>
      </w:r>
      <w:r w:rsidR="008731E4" w:rsidRPr="003D4424">
        <w:rPr>
          <w:color w:val="222222"/>
        </w:rPr>
        <w:t xml:space="preserve"> i Dužnik  suglasno utvrđuju da se dospjelost dužnikovih obveza odgađa do 31.</w:t>
      </w:r>
      <w:r w:rsidR="008731E4">
        <w:rPr>
          <w:color w:val="222222"/>
        </w:rPr>
        <w:t>03</w:t>
      </w:r>
      <w:r w:rsidR="008731E4" w:rsidRPr="003D4424">
        <w:rPr>
          <w:color w:val="222222"/>
        </w:rPr>
        <w:t>.201</w:t>
      </w:r>
      <w:r w:rsidR="008731E4">
        <w:rPr>
          <w:color w:val="222222"/>
        </w:rPr>
        <w:t>7</w:t>
      </w:r>
      <w:r w:rsidR="008731E4">
        <w:rPr>
          <w:rFonts w:cs="Arial" w:hAnsi="Arial" w:ascii="Arial"/>
          <w:color w:val="222222"/>
        </w:rPr>
        <w:t>.</w:t>
      </w:r>
      <w:r w:rsidR="008731E4" w:rsidRPr="00871D64">
        <w:rPr>
          <w:color w:val="222222"/>
        </w:rPr>
        <w:t>godine</w:t>
      </w:r>
      <w:r w:rsidR="008731E4">
        <w:rPr>
          <w:rFonts w:cs="Arial" w:hAnsi="Arial" w:ascii="Arial"/>
          <w:color w:val="222222"/>
        </w:rPr>
        <w:t>.</w:t>
      </w:r>
      <w:r w:rsidR="008731E4">
        <w:rPr>
          <w:lang w:val="hr-HR"/>
        </w:rPr>
        <w:t xml:space="preserve"> </w:t>
      </w:r>
    </w:p>
    <w:p w:rsidRDefault="00321BB2" w:rsidP="003D4424" w:rsidR="00321BB2">
      <w:pPr>
        <w:pStyle w:val="m3688022155107388522msolistparagraph"/>
        <w:shd w:fill="FFFFFF" w:color="auto" w:val="clear"/>
        <w:spacing w:lineRule="atLeast" w:line="253" w:afterAutospacing="false" w:after="0" w:beforeAutospacing="false" w:before="0"/>
        <w:jc w:val="both"/>
      </w:pPr>
    </w:p>
    <w:p w:rsidRDefault="00321BB2" w:rsidP="00321BB2" w:rsidR="00321BB2">
      <w:pPr>
        <w:jc w:val="both"/>
        <w:rPr>
          <w:lang w:val="hr-HR"/>
        </w:rPr>
      </w:pPr>
      <w:r>
        <w:rPr>
          <w:lang w:val="hr-HR"/>
        </w:rPr>
        <w:t xml:space="preserve"> </w:t>
      </w:r>
    </w:p>
    <w:p w:rsidRDefault="00321BB2" w:rsidP="00321BB2" w:rsidR="00321BB2">
      <w:pPr>
        <w:jc w:val="both"/>
        <w:rPr>
          <w:bCs/>
          <w:iCs/>
          <w:lang w:val="hr-HR"/>
        </w:rPr>
      </w:pPr>
      <w:r>
        <w:rPr>
          <w:lang w:val="hr-HR"/>
        </w:rPr>
        <w:t xml:space="preserve">2. Vjerovnicima </w:t>
      </w:r>
      <w:r w:rsidR="003D4424">
        <w:rPr>
          <w:lang w:val="hr-HR"/>
        </w:rPr>
        <w:t>Grupe A</w:t>
      </w:r>
      <w:r w:rsidR="003D4424">
        <w:t>.2.</w:t>
      </w:r>
      <w:r>
        <w:rPr>
          <w:lang w:val="hr-HR"/>
        </w:rPr>
        <w:t>, dužnik se obvezuje isplatiti njihove utvrđene tražbine, navedene u toč. I. ove predstečajne nagodbe</w:t>
      </w:r>
      <w:r w:rsidR="00871D64">
        <w:rPr>
          <w:lang w:val="hr-HR"/>
        </w:rPr>
        <w:t xml:space="preserve"> u ukupnom  iznosu od </w:t>
      </w:r>
      <w:r w:rsidR="00871D64" w:rsidRPr="005F4707">
        <w:rPr>
          <w:bCs/>
          <w:color w:val="000000"/>
        </w:rPr>
        <w:t xml:space="preserve">550.518,58  </w:t>
      </w:r>
      <w:r w:rsidR="00871D64">
        <w:rPr>
          <w:lang w:val="hr-HR"/>
        </w:rPr>
        <w:t xml:space="preserve"> kn bez obračuna zateznih kamata i to </w:t>
      </w:r>
      <w:r w:rsidR="00871D64" w:rsidRPr="003D4424">
        <w:rPr>
          <w:color w:val="222222"/>
        </w:rPr>
        <w:t>iz redovnog poslovanja dugoročnom otplatom u 4 jednake jednogodišnje rate</w:t>
      </w:r>
      <w:r w:rsidR="00871D64">
        <w:rPr>
          <w:color w:val="222222"/>
        </w:rPr>
        <w:t xml:space="preserve"> </w:t>
      </w:r>
      <w:r w:rsidR="00871D64">
        <w:rPr>
          <w:lang w:val="hr-HR"/>
        </w:rPr>
        <w:t xml:space="preserve">u roku od 4 (četri) godine, </w:t>
      </w:r>
      <w:r w:rsidR="00E77DBC">
        <w:t>počevši od 1.</w:t>
      </w:r>
      <w:r w:rsidR="00556126">
        <w:t>travnja</w:t>
      </w:r>
      <w:r w:rsidR="00E77DBC">
        <w:t xml:space="preserve"> 2017.godine </w:t>
      </w:r>
      <w:r w:rsidR="00E77DBC" w:rsidRPr="003D4424">
        <w:rPr>
          <w:color w:val="222222"/>
        </w:rPr>
        <w:t xml:space="preserve">do 31.12.2020. godine. </w:t>
      </w:r>
      <w:r w:rsidR="00E77DBC">
        <w:rPr>
          <w:color w:val="222222"/>
        </w:rPr>
        <w:t>Svaka jednogodišnja rata dospijeva na naplatu najkasnije do 31.prosinca</w:t>
      </w:r>
      <w:r w:rsidR="00556126">
        <w:rPr>
          <w:color w:val="222222"/>
        </w:rPr>
        <w:t xml:space="preserve"> tekuće</w:t>
      </w:r>
      <w:r w:rsidR="00E77DBC">
        <w:rPr>
          <w:color w:val="222222"/>
        </w:rPr>
        <w:t xml:space="preserve">  godine. </w:t>
      </w:r>
      <w:r w:rsidR="00871D64">
        <w:rPr>
          <w:color w:val="222222"/>
        </w:rPr>
        <w:t>V</w:t>
      </w:r>
      <w:r w:rsidR="00871D64" w:rsidRPr="003D4424">
        <w:rPr>
          <w:color w:val="222222"/>
        </w:rPr>
        <w:t>jerovnik ove kategorije otpisuje dio tražbine koji se odnosi na neprijavljene kamate dospjele do dana otvaranja postupka predstečajne nagodbe, a Dužnik pristaje na takav otpis. Vjerovni</w:t>
      </w:r>
      <w:r w:rsidR="00871D64">
        <w:rPr>
          <w:color w:val="222222"/>
        </w:rPr>
        <w:t>k</w:t>
      </w:r>
      <w:r w:rsidR="00871D64" w:rsidRPr="003D4424">
        <w:rPr>
          <w:color w:val="222222"/>
        </w:rPr>
        <w:t xml:space="preserve"> i Dužnik  suglasno utvrđuju da se dospjelost dužnikovih obveza odgađa do 31.</w:t>
      </w:r>
      <w:r w:rsidR="00871D64">
        <w:rPr>
          <w:color w:val="222222"/>
        </w:rPr>
        <w:t>03</w:t>
      </w:r>
      <w:r w:rsidR="00871D64" w:rsidRPr="003D4424">
        <w:rPr>
          <w:color w:val="222222"/>
        </w:rPr>
        <w:t>.201</w:t>
      </w:r>
      <w:r w:rsidR="00871D64">
        <w:rPr>
          <w:color w:val="222222"/>
        </w:rPr>
        <w:t>7</w:t>
      </w:r>
      <w:r w:rsidR="00871D64">
        <w:rPr>
          <w:rFonts w:cs="Arial" w:hAnsi="Arial" w:ascii="Arial"/>
          <w:color w:val="222222"/>
        </w:rPr>
        <w:t>.</w:t>
      </w:r>
      <w:r w:rsidR="00871D64" w:rsidRPr="00871D64">
        <w:rPr>
          <w:color w:val="222222"/>
        </w:rPr>
        <w:t>godine</w:t>
      </w:r>
      <w:r w:rsidR="00871D64">
        <w:rPr>
          <w:rFonts w:cs="Arial" w:hAnsi="Arial" w:ascii="Arial"/>
          <w:color w:val="222222"/>
        </w:rPr>
        <w:t>.</w:t>
      </w:r>
      <w:r>
        <w:rPr>
          <w:lang w:val="hr-HR"/>
        </w:rPr>
        <w:t xml:space="preserve"> </w:t>
      </w:r>
    </w:p>
    <w:p w:rsidRDefault="00321BB2" w:rsidP="00321BB2" w:rsidR="00321BB2">
      <w:pPr>
        <w:jc w:val="both"/>
        <w:rPr>
          <w:bCs/>
          <w:iCs/>
          <w:lang w:val="hr-HR"/>
        </w:rPr>
      </w:pPr>
      <w:r>
        <w:rPr>
          <w:lang w:val="hr-HR"/>
        </w:rPr>
        <w:t xml:space="preserve"> </w:t>
      </w:r>
    </w:p>
    <w:p w:rsidRDefault="00321BB2" w:rsidP="00144146" w:rsidR="00144146">
      <w:pPr>
        <w:jc w:val="both"/>
        <w:rPr>
          <w:lang w:val="hr-HR"/>
        </w:rPr>
      </w:pPr>
      <w:r>
        <w:rPr>
          <w:lang w:val="hr-HR"/>
        </w:rPr>
        <w:t xml:space="preserve">III. </w:t>
      </w:r>
      <w:r w:rsidR="006E4836">
        <w:rPr>
          <w:lang w:val="hr-HR"/>
        </w:rPr>
        <w:t xml:space="preserve"> </w:t>
      </w:r>
      <w:r w:rsidR="00144146">
        <w:rPr>
          <w:lang w:val="hr-HR"/>
        </w:rPr>
        <w:t>Dužnik se obvezuje vjerovnicima Grupe B podmiriti njihove utvrđene tražbine iz toč. I. ove predstečajne nagodbe na način kako slijedi:</w:t>
      </w:r>
    </w:p>
    <w:p w:rsidRDefault="00144146" w:rsidP="00144146" w:rsidR="00144146">
      <w:pPr>
        <w:pStyle w:val="m3688022155107388522msolistparagraph"/>
        <w:shd w:fill="FFFFFF" w:color="auto" w:val="clear"/>
        <w:spacing w:lineRule="atLeast" w:line="253" w:afterAutospacing="false" w:after="0" w:beforeAutospacing="false" w:before="0"/>
        <w:jc w:val="both"/>
      </w:pPr>
    </w:p>
    <w:p w:rsidRDefault="00D9141E" w:rsidP="00144146" w:rsidR="00144146" w:rsidRPr="00144146">
      <w:pPr>
        <w:pStyle w:val="m3688022155107388522msolistparagraph"/>
        <w:shd w:fill="FFFFFF" w:color="auto" w:val="clear"/>
        <w:spacing w:lineRule="atLeast" w:line="253" w:afterAutospacing="false" w:after="0" w:beforeAutospacing="false" w:before="0"/>
        <w:jc w:val="both"/>
        <w:rPr>
          <w:color w:val="222222"/>
          <w:shd w:fill="FFFFFF" w:color="auto" w:val="clear"/>
        </w:rPr>
      </w:pPr>
      <w:r>
        <w:t>1.</w:t>
      </w:r>
      <w:r w:rsidR="006E4836">
        <w:t xml:space="preserve"> </w:t>
      </w:r>
      <w:r w:rsidR="00871D64">
        <w:t xml:space="preserve"> V</w:t>
      </w:r>
      <w:r w:rsidR="00321BB2">
        <w:t xml:space="preserve">jerovnik Grupe </w:t>
      </w:r>
      <w:r w:rsidR="00144146">
        <w:t>B</w:t>
      </w:r>
      <w:r w:rsidR="00871D64">
        <w:t>.1.</w:t>
      </w:r>
      <w:r w:rsidR="00321BB2">
        <w:t xml:space="preserve">,  </w:t>
      </w:r>
      <w:r w:rsidR="00321BB2">
        <w:rPr>
          <w:bCs/>
          <w:iCs/>
        </w:rPr>
        <w:t xml:space="preserve">HYPO ALPE-ADRIA-BANK d.d. Zagreb, OIB: </w:t>
      </w:r>
      <w:r w:rsidR="00321BB2">
        <w:rPr>
          <w:color w:val="000000"/>
        </w:rPr>
        <w:t xml:space="preserve">14036333877, </w:t>
      </w:r>
      <w:r w:rsidR="00144146">
        <w:rPr>
          <w:color w:val="000000"/>
        </w:rPr>
        <w:t xml:space="preserve"> ne sudjeluje u predstečajnoj nagodbi već će se namiriti iz jamstvenih sredstava sudužnika-jamca, dok vjerovnik </w:t>
      </w:r>
      <w:r w:rsidR="00144146" w:rsidRPr="00321BB2">
        <w:rPr>
          <w:color w:val="000000"/>
        </w:rPr>
        <w:t>IMEX BANKA d.d.</w:t>
      </w:r>
      <w:r w:rsidR="00144146">
        <w:rPr>
          <w:color w:val="000000"/>
        </w:rPr>
        <w:t xml:space="preserve">sa utvrđenom tražbinom od </w:t>
      </w:r>
      <w:r w:rsidR="00144146" w:rsidRPr="00321BB2">
        <w:rPr>
          <w:color w:val="000000"/>
        </w:rPr>
        <w:t>794.885,69</w:t>
      </w:r>
      <w:r w:rsidR="00144146">
        <w:rPr>
          <w:color w:val="000000"/>
        </w:rPr>
        <w:t xml:space="preserve"> kn sudjeluje </w:t>
      </w:r>
      <w:r w:rsidR="00144146" w:rsidRPr="00144146">
        <w:rPr>
          <w:color w:val="222222"/>
          <w:shd w:fill="FFFFFF" w:color="auto" w:val="clear"/>
        </w:rPr>
        <w:t>u predstečajnoj nagodbi sa dogovorenim planom otplate kako slijedi:</w:t>
      </w:r>
    </w:p>
    <w:p w:rsidRDefault="00144146" w:rsidP="00144146" w:rsidR="00144146" w:rsidRPr="00144146">
      <w:pPr>
        <w:shd w:fill="FFFFFF" w:color="auto" w:val="clear"/>
        <w:jc w:val="both"/>
        <w:rPr>
          <w:color w:val="222222"/>
        </w:rPr>
      </w:pPr>
      <w:r w:rsidRPr="00144146">
        <w:rPr>
          <w:color w:val="222222"/>
        </w:rPr>
        <w:t>- do 31.08.2016. godine Dužnik će uplatiti 200.000,00 kn na račun Banke</w:t>
      </w:r>
      <w:r>
        <w:rPr>
          <w:color w:val="222222"/>
        </w:rPr>
        <w:t>,</w:t>
      </w:r>
    </w:p>
    <w:p w:rsidRDefault="00144146" w:rsidP="00144146" w:rsidR="00144146">
      <w:pPr>
        <w:jc w:val="both"/>
        <w:rPr>
          <w:color w:val="222222"/>
        </w:rPr>
      </w:pPr>
      <w:r w:rsidRPr="00144146">
        <w:rPr>
          <w:color w:val="222222"/>
        </w:rPr>
        <w:t>-</w:t>
      </w:r>
      <w:r w:rsidRPr="00144146">
        <w:rPr>
          <w:rStyle w:val="apple-converted-space"/>
          <w:rFonts w:eastAsia="Arial Unicode MS"/>
          <w:color w:val="222222"/>
        </w:rPr>
        <w:t> </w:t>
      </w:r>
      <w:r w:rsidRPr="00144146">
        <w:rPr>
          <w:color w:val="000000"/>
        </w:rPr>
        <w:t>ostatak tražbine u iznosu 594.885,69 kn će se restrukturirati u 2 (dva) jednaka godišnja anuiteta, uz obračun kamate 6% godišnje, čija otplata počinje od dana pravomoćnosti rješenja pred Trgovačkim sudom.</w:t>
      </w:r>
      <w:r w:rsidRPr="00144146">
        <w:rPr>
          <w:color w:val="222222"/>
        </w:rPr>
        <w:t xml:space="preserve"> Vjerovnik Imex banka d.d. i Dužnik su suglasni da se ne obračunavaju kamate od dana otvaranja predstečajne nagodbe pa do dana pravomoćnosti rješenja ove nagodbe pred sudom. Od dana pravomoćnosti rješenja pred sudom pa do namirenja tražbine, Imex banka d.d. će obračunati kamatu u visini 6% godišnje, kamate dospijevaju jednom godišnje</w:t>
      </w:r>
      <w:r w:rsidR="006E4836">
        <w:rPr>
          <w:color w:val="222222"/>
        </w:rPr>
        <w:t>.</w:t>
      </w:r>
    </w:p>
    <w:p w:rsidRDefault="006E4836" w:rsidP="00144146" w:rsidR="006E4836">
      <w:pPr>
        <w:jc w:val="both"/>
        <w:rPr>
          <w:color w:val="222222"/>
        </w:rPr>
      </w:pPr>
    </w:p>
    <w:p w:rsidRDefault="006E4836" w:rsidP="00321BB2" w:rsidR="00321BB2" w:rsidRPr="006E4836">
      <w:pPr>
        <w:jc w:val="both"/>
        <w:rPr>
          <w:color w:val="000000"/>
        </w:rPr>
      </w:pPr>
      <w:r>
        <w:rPr>
          <w:color w:val="222222"/>
        </w:rPr>
        <w:t xml:space="preserve">2.  </w:t>
      </w:r>
      <w:r>
        <w:rPr>
          <w:lang w:val="hr-HR"/>
        </w:rPr>
        <w:t>Vjerovnicima Grupe B</w:t>
      </w:r>
      <w:r>
        <w:t>.2.</w:t>
      </w:r>
      <w:r>
        <w:rPr>
          <w:lang w:val="hr-HR"/>
        </w:rPr>
        <w:t xml:space="preserve">, dužnik se obvezuje isplatiti njihove utvrđene tražbine, navedene u toč. I. ove predstečajne nagodbe u ukupnom  iznosu od </w:t>
      </w:r>
      <w:r w:rsidRPr="00321BB2">
        <w:rPr>
          <w:bCs/>
          <w:color w:val="000000"/>
        </w:rPr>
        <w:t xml:space="preserve"> </w:t>
      </w:r>
      <w:r>
        <w:rPr>
          <w:bCs/>
          <w:color w:val="000000"/>
        </w:rPr>
        <w:t>1</w:t>
      </w:r>
      <w:r w:rsidRPr="00321BB2">
        <w:rPr>
          <w:bCs/>
          <w:color w:val="000000"/>
        </w:rPr>
        <w:t xml:space="preserve">69.595,52 </w:t>
      </w:r>
      <w:r>
        <w:rPr>
          <w:lang w:val="hr-HR"/>
        </w:rPr>
        <w:t xml:space="preserve">kn bez obračuna zateznih kamata i to </w:t>
      </w:r>
      <w:r w:rsidRPr="003D4424">
        <w:rPr>
          <w:color w:val="222222"/>
        </w:rPr>
        <w:t>iz redovnog poslovanja dugoročnom otplatom u 4 jednake jednogodišnje rate</w:t>
      </w:r>
      <w:r>
        <w:rPr>
          <w:color w:val="222222"/>
        </w:rPr>
        <w:t xml:space="preserve"> </w:t>
      </w:r>
      <w:r>
        <w:rPr>
          <w:lang w:val="hr-HR"/>
        </w:rPr>
        <w:t>u roku od 4 (četri) godine,</w:t>
      </w:r>
      <w:r w:rsidR="008731E4">
        <w:rPr>
          <w:lang w:val="hr-HR"/>
        </w:rPr>
        <w:t xml:space="preserve"> </w:t>
      </w:r>
      <w:r w:rsidR="008731E4">
        <w:t>počevši od 1.</w:t>
      </w:r>
      <w:r w:rsidR="00556126">
        <w:t>travnja</w:t>
      </w:r>
      <w:r w:rsidR="008731E4">
        <w:t xml:space="preserve"> 2017.godine </w:t>
      </w:r>
      <w:r w:rsidR="008731E4" w:rsidRPr="003D4424">
        <w:rPr>
          <w:color w:val="222222"/>
        </w:rPr>
        <w:t>do 31.12.2020.</w:t>
      </w:r>
      <w:r w:rsidR="008731E4">
        <w:rPr>
          <w:color w:val="222222"/>
        </w:rPr>
        <w:t xml:space="preserve">godine. </w:t>
      </w:r>
      <w:r w:rsidR="008731E4" w:rsidRPr="003D4424">
        <w:rPr>
          <w:color w:val="222222"/>
        </w:rPr>
        <w:t xml:space="preserve"> </w:t>
      </w:r>
      <w:r w:rsidR="008731E4">
        <w:rPr>
          <w:color w:val="222222"/>
        </w:rPr>
        <w:t xml:space="preserve">Svaka jednogodišnja rata dospijeva na naplatu najkasnije do 31.prosinca </w:t>
      </w:r>
      <w:r w:rsidR="00556126">
        <w:rPr>
          <w:color w:val="222222"/>
        </w:rPr>
        <w:t>tekuće</w:t>
      </w:r>
      <w:r w:rsidR="008731E4">
        <w:rPr>
          <w:color w:val="222222"/>
        </w:rPr>
        <w:t xml:space="preserve"> godine.  </w:t>
      </w:r>
      <w:r>
        <w:rPr>
          <w:color w:val="222222"/>
        </w:rPr>
        <w:t>V</w:t>
      </w:r>
      <w:r w:rsidRPr="003D4424">
        <w:rPr>
          <w:color w:val="222222"/>
        </w:rPr>
        <w:t>jerovnik ove kategorije otpisuje dio tražbine koji se odnosi na neprijavljene kamate dospjele do dana otvaranja postupka predstečajne nagodbe, a Dužnik pristaje na takav otpis. Vjerovni</w:t>
      </w:r>
      <w:r>
        <w:rPr>
          <w:color w:val="222222"/>
        </w:rPr>
        <w:t>k</w:t>
      </w:r>
      <w:r w:rsidRPr="003D4424">
        <w:rPr>
          <w:color w:val="222222"/>
        </w:rPr>
        <w:t xml:space="preserve"> i Dužnik  suglasno utvrđuju da se dospjelost dužnikovih obveza odgađa do 31.</w:t>
      </w:r>
      <w:r>
        <w:rPr>
          <w:color w:val="222222"/>
        </w:rPr>
        <w:t>03</w:t>
      </w:r>
      <w:r w:rsidRPr="003D4424">
        <w:rPr>
          <w:color w:val="222222"/>
        </w:rPr>
        <w:t>.201</w:t>
      </w:r>
      <w:r>
        <w:rPr>
          <w:color w:val="222222"/>
        </w:rPr>
        <w:t>7</w:t>
      </w:r>
      <w:r>
        <w:rPr>
          <w:rFonts w:cs="Arial" w:hAnsi="Arial" w:ascii="Arial"/>
          <w:color w:val="222222"/>
        </w:rPr>
        <w:t>.</w:t>
      </w:r>
      <w:r w:rsidRPr="00871D64">
        <w:rPr>
          <w:color w:val="222222"/>
        </w:rPr>
        <w:t>godine</w:t>
      </w:r>
      <w:r>
        <w:rPr>
          <w:color w:val="222222"/>
        </w:rPr>
        <w:t>.</w:t>
      </w:r>
    </w:p>
    <w:p w:rsidRDefault="00321BB2" w:rsidP="00321BB2" w:rsidR="00321BB2">
      <w:pPr>
        <w:jc w:val="both"/>
        <w:rPr>
          <w:bCs/>
          <w:iCs/>
          <w:sz w:val="28"/>
          <w:szCs w:val="28"/>
          <w:lang w:val="hr-HR"/>
        </w:rPr>
      </w:pPr>
    </w:p>
    <w:p w:rsidRDefault="00321BB2" w:rsidP="00321BB2" w:rsidR="00321BB2">
      <w:pPr>
        <w:jc w:val="both"/>
        <w:rPr>
          <w:lang w:val="hr-HR"/>
        </w:rPr>
      </w:pPr>
      <w:r>
        <w:rPr>
          <w:lang w:val="hr-HR"/>
        </w:rPr>
        <w:t>IV. Dužnik se obvezuje vjerovnicima Grupe C podmiriti njihove utvrđene tražbine iz toč. I. ove predstečajne nagodbe na način kako slijedi:</w:t>
      </w:r>
    </w:p>
    <w:p w:rsidRDefault="00321BB2" w:rsidP="00321BB2" w:rsidR="00321BB2">
      <w:pPr>
        <w:jc w:val="both"/>
        <w:rPr>
          <w:bCs/>
          <w:iCs/>
          <w:lang w:val="hr-HR"/>
        </w:rPr>
      </w:pPr>
    </w:p>
    <w:p w:rsidRDefault="006E4836" w:rsidP="00321BB2" w:rsidR="006E4836">
      <w:pPr>
        <w:jc w:val="both"/>
        <w:rPr>
          <w:color w:val="222222"/>
        </w:rPr>
      </w:pPr>
      <w:r>
        <w:rPr>
          <w:bCs/>
          <w:iCs/>
          <w:lang w:val="hr-HR"/>
        </w:rPr>
        <w:t xml:space="preserve">1.  </w:t>
      </w:r>
      <w:r>
        <w:rPr>
          <w:lang w:val="hr-HR"/>
        </w:rPr>
        <w:t xml:space="preserve">Vjerovnicima Grupe C.1., dužnik se obvezuje isplatiti njihove utvrđene tražbine, navedene u toč. I. ove predstečajne nagodbe u ukupnom  iznosu od </w:t>
      </w:r>
      <w:r w:rsidRPr="00321BB2">
        <w:rPr>
          <w:bCs/>
          <w:color w:val="000000"/>
        </w:rPr>
        <w:t xml:space="preserve"> </w:t>
      </w:r>
      <w:r w:rsidRPr="006E4836">
        <w:rPr>
          <w:bCs/>
          <w:color w:val="000000"/>
        </w:rPr>
        <w:t>2.281.787,30</w:t>
      </w:r>
      <w:r w:rsidRPr="00321BB2">
        <w:rPr>
          <w:bCs/>
          <w:color w:val="000000"/>
        </w:rPr>
        <w:t xml:space="preserve"> </w:t>
      </w:r>
      <w:r>
        <w:rPr>
          <w:lang w:val="hr-HR"/>
        </w:rPr>
        <w:t xml:space="preserve">kn bez obračuna zateznih kamata i to </w:t>
      </w:r>
      <w:r w:rsidRPr="003D4424">
        <w:rPr>
          <w:color w:val="222222"/>
        </w:rPr>
        <w:t>iz redovnog poslovanja dugoročnom otplatom u 4 jednake jednogodišnje rate</w:t>
      </w:r>
      <w:r>
        <w:rPr>
          <w:color w:val="222222"/>
        </w:rPr>
        <w:t xml:space="preserve"> </w:t>
      </w:r>
      <w:r>
        <w:rPr>
          <w:lang w:val="hr-HR"/>
        </w:rPr>
        <w:t>u roku od 4 (četri) godine,</w:t>
      </w:r>
      <w:r w:rsidR="008731E4" w:rsidRPr="008731E4">
        <w:t xml:space="preserve"> </w:t>
      </w:r>
      <w:r w:rsidR="008731E4">
        <w:t>počevši od 1.</w:t>
      </w:r>
      <w:r w:rsidR="00556126">
        <w:t>travnja</w:t>
      </w:r>
      <w:r w:rsidR="008731E4">
        <w:t xml:space="preserve"> 2017.godine </w:t>
      </w:r>
      <w:r w:rsidR="008731E4" w:rsidRPr="003D4424">
        <w:rPr>
          <w:color w:val="222222"/>
        </w:rPr>
        <w:t>do 31.12.2020</w:t>
      </w:r>
      <w:r w:rsidR="008731E4">
        <w:rPr>
          <w:color w:val="222222"/>
        </w:rPr>
        <w:t>.godine.</w:t>
      </w:r>
      <w:r w:rsidRPr="003D4424">
        <w:rPr>
          <w:color w:val="222222"/>
        </w:rPr>
        <w:t xml:space="preserve"> </w:t>
      </w:r>
      <w:r w:rsidR="008731E4">
        <w:rPr>
          <w:color w:val="222222"/>
        </w:rPr>
        <w:t xml:space="preserve">Svaka jednogodišnja rata dospijeva na naplatu najkasnije do 31.prosinca </w:t>
      </w:r>
      <w:r w:rsidR="00556126">
        <w:rPr>
          <w:color w:val="222222"/>
        </w:rPr>
        <w:t>tekuće</w:t>
      </w:r>
      <w:r w:rsidR="008731E4">
        <w:rPr>
          <w:color w:val="222222"/>
        </w:rPr>
        <w:t xml:space="preserve"> godine.  </w:t>
      </w:r>
      <w:r>
        <w:rPr>
          <w:color w:val="222222"/>
        </w:rPr>
        <w:t>V</w:t>
      </w:r>
      <w:r w:rsidRPr="003D4424">
        <w:rPr>
          <w:color w:val="222222"/>
        </w:rPr>
        <w:t>jerovnik ove kategorije otpisuje dio tražbine koji se odnosi na neprijavljene kamate dospjele do dana otvaranja postupka predstečajne nagodbe, a Dužnik pristaje na takav otpis. Vjerovni</w:t>
      </w:r>
      <w:r>
        <w:rPr>
          <w:color w:val="222222"/>
        </w:rPr>
        <w:t>k</w:t>
      </w:r>
      <w:r w:rsidRPr="003D4424">
        <w:rPr>
          <w:color w:val="222222"/>
        </w:rPr>
        <w:t xml:space="preserve"> i Dužnik  suglasno utvrđuju da se dospjelost dužnikovih obveza odgađa do 31.</w:t>
      </w:r>
      <w:r>
        <w:rPr>
          <w:color w:val="222222"/>
        </w:rPr>
        <w:t>03</w:t>
      </w:r>
      <w:r w:rsidRPr="003D4424">
        <w:rPr>
          <w:color w:val="222222"/>
        </w:rPr>
        <w:t>.201</w:t>
      </w:r>
      <w:r>
        <w:rPr>
          <w:color w:val="222222"/>
        </w:rPr>
        <w:t>7</w:t>
      </w:r>
      <w:r>
        <w:rPr>
          <w:rFonts w:cs="Arial" w:hAnsi="Arial" w:ascii="Arial"/>
          <w:color w:val="222222"/>
        </w:rPr>
        <w:t>.</w:t>
      </w:r>
      <w:r w:rsidRPr="00871D64">
        <w:rPr>
          <w:color w:val="222222"/>
        </w:rPr>
        <w:t>godine</w:t>
      </w:r>
      <w:r>
        <w:rPr>
          <w:color w:val="222222"/>
        </w:rPr>
        <w:t>.</w:t>
      </w:r>
    </w:p>
    <w:p w:rsidRDefault="006E4836" w:rsidP="00321BB2" w:rsidR="006E4836">
      <w:pPr>
        <w:jc w:val="both"/>
        <w:rPr>
          <w:bCs/>
          <w:iCs/>
          <w:lang w:val="hr-HR"/>
        </w:rPr>
      </w:pPr>
    </w:p>
    <w:p w:rsidRDefault="006E4836" w:rsidP="00910844" w:rsidR="00321BB2">
      <w:pPr>
        <w:jc w:val="both"/>
        <w:rPr>
          <w:lang w:val="hr-HR"/>
        </w:rPr>
      </w:pPr>
      <w:r>
        <w:rPr>
          <w:bCs/>
          <w:iCs/>
          <w:lang w:val="hr-HR"/>
        </w:rPr>
        <w:t xml:space="preserve">2.   </w:t>
      </w:r>
      <w:r>
        <w:rPr>
          <w:lang w:val="hr-HR"/>
        </w:rPr>
        <w:t>Vjerovnici Grupe C.2.</w:t>
      </w:r>
      <w:r w:rsidR="00910844">
        <w:rPr>
          <w:lang w:val="hr-HR"/>
        </w:rPr>
        <w:t xml:space="preserve"> i</w:t>
      </w:r>
      <w:r>
        <w:rPr>
          <w:lang w:val="hr-HR"/>
        </w:rPr>
        <w:t xml:space="preserve"> </w:t>
      </w:r>
      <w:r w:rsidR="00910844">
        <w:rPr>
          <w:lang w:val="hr-HR"/>
        </w:rPr>
        <w:t>D</w:t>
      </w:r>
      <w:r>
        <w:rPr>
          <w:lang w:val="hr-HR"/>
        </w:rPr>
        <w:t xml:space="preserve">užnik </w:t>
      </w:r>
      <w:r w:rsidR="00910844">
        <w:rPr>
          <w:lang w:val="hr-HR"/>
        </w:rPr>
        <w:t xml:space="preserve">suglasno utvrđuju </w:t>
      </w:r>
      <w:r w:rsidR="00910844" w:rsidRPr="00910844">
        <w:rPr>
          <w:color w:val="222222"/>
          <w:shd w:fill="FFFFFF" w:color="auto" w:val="clear"/>
        </w:rPr>
        <w:t xml:space="preserve">da se dospjelost </w:t>
      </w:r>
      <w:r w:rsidR="00910844">
        <w:rPr>
          <w:color w:val="222222"/>
          <w:shd w:fill="FFFFFF" w:color="auto" w:val="clear"/>
        </w:rPr>
        <w:t>d</w:t>
      </w:r>
      <w:r w:rsidR="00910844" w:rsidRPr="00910844">
        <w:rPr>
          <w:color w:val="222222"/>
          <w:shd w:fill="FFFFFF" w:color="auto" w:val="clear"/>
        </w:rPr>
        <w:t>užnikovih obveza</w:t>
      </w:r>
      <w:r w:rsidR="00910844">
        <w:rPr>
          <w:color w:val="222222"/>
          <w:shd w:fill="FFFFFF" w:color="auto" w:val="clear"/>
        </w:rPr>
        <w:t xml:space="preserve"> prema ovim vjerovnicima,  a koje su </w:t>
      </w:r>
      <w:r w:rsidR="00910844">
        <w:rPr>
          <w:lang w:val="hr-HR"/>
        </w:rPr>
        <w:t xml:space="preserve">navedene u toč. I. ove predstečajne nagodbe u ukupnom  iznosu od </w:t>
      </w:r>
      <w:r w:rsidR="00910844" w:rsidRPr="00321BB2">
        <w:rPr>
          <w:bCs/>
          <w:color w:val="000000"/>
        </w:rPr>
        <w:t xml:space="preserve"> </w:t>
      </w:r>
      <w:r w:rsidR="00910844" w:rsidRPr="00910844">
        <w:rPr>
          <w:bCs/>
          <w:color w:val="000000"/>
        </w:rPr>
        <w:t>4.164.744,25</w:t>
      </w:r>
      <w:r w:rsidR="00910844" w:rsidRPr="002E4CB9">
        <w:rPr>
          <w:bCs/>
          <w:color w:val="000000"/>
          <w:sz w:val="22"/>
          <w:szCs w:val="22"/>
        </w:rPr>
        <w:t xml:space="preserve">  </w:t>
      </w:r>
      <w:r w:rsidR="00910844">
        <w:rPr>
          <w:lang w:val="hr-HR"/>
        </w:rPr>
        <w:t>kn</w:t>
      </w:r>
      <w:r w:rsidR="00910844" w:rsidRPr="00910844">
        <w:rPr>
          <w:color w:val="222222"/>
          <w:shd w:fill="FFFFFF" w:color="auto" w:val="clear"/>
        </w:rPr>
        <w:t xml:space="preserve"> odgađa do namirenja tražbina iz kategorija od A do </w:t>
      </w:r>
      <w:r w:rsidR="00910844">
        <w:rPr>
          <w:color w:val="222222"/>
          <w:shd w:fill="FFFFFF" w:color="auto" w:val="clear"/>
        </w:rPr>
        <w:t>C.1.</w:t>
      </w:r>
      <w:r w:rsidR="00910844" w:rsidRPr="00910844">
        <w:rPr>
          <w:color w:val="222222"/>
          <w:shd w:fill="FFFFFF" w:color="auto" w:val="clear"/>
        </w:rPr>
        <w:t>.</w:t>
      </w:r>
      <w:r w:rsidR="00910844" w:rsidRPr="00910844">
        <w:rPr>
          <w:color w:val="222222"/>
        </w:rPr>
        <w:t xml:space="preserve"> Svaki pojedini vjerovnik ove kategorije otpisuje dio tražbine koji se odnosi na neprijavljene kamate dospjele do dana otvaranja postupka predstečajne nagodbe, a Dužnik pristaje na takav otpis. </w:t>
      </w:r>
    </w:p>
    <w:p w:rsidRDefault="00321BB2" w:rsidP="00321BB2" w:rsidR="00321BB2">
      <w:pPr>
        <w:jc w:val="both"/>
        <w:rPr>
          <w:lang w:val="hr-HR"/>
        </w:rPr>
      </w:pPr>
      <w:r>
        <w:rPr>
          <w:lang w:val="hr-HR"/>
        </w:rPr>
        <w:t>V. Vjerovnici pristaju na odgodu dospjelosti svojih tražbina prema dužniku te namirenje tih tražbina na način kako je to navedeno u točkama II., III. i IV. ove predstečajne nagodbe. Ukoliko bilo koji iznos obroka odnosno rate iz ove predstečajne nagodbe dospijeva na naplatu na neradni dan, dužnik je u obvezi taj isti iznos isplatiti vjerovniku prvi slijedeći radni dan.</w:t>
      </w:r>
    </w:p>
    <w:p w:rsidRDefault="00321BB2" w:rsidP="00321BB2" w:rsidR="00321BB2">
      <w:pPr>
        <w:jc w:val="both"/>
        <w:rPr>
          <w:lang w:val="hr-HR"/>
        </w:rPr>
      </w:pPr>
    </w:p>
    <w:p w:rsidRDefault="00321BB2" w:rsidP="00321BB2" w:rsidR="00321BB2">
      <w:pPr>
        <w:jc w:val="both"/>
        <w:rPr>
          <w:lang w:val="hr-HR"/>
        </w:rPr>
      </w:pPr>
      <w:r>
        <w:rPr>
          <w:lang w:val="hr-HR"/>
        </w:rPr>
        <w:t>VI. Ova predstečajna nagodba ima snagu ovršne isprave za sve vjerovnike čije su tražbine utvrđene.</w:t>
      </w:r>
    </w:p>
    <w:p w:rsidRDefault="00321BB2" w:rsidP="00321BB2" w:rsidR="00321BB2">
      <w:pPr>
        <w:jc w:val="both"/>
        <w:rPr>
          <w:lang w:val="hr-HR"/>
        </w:rPr>
      </w:pPr>
    </w:p>
    <w:p w:rsidRDefault="00321BB2" w:rsidP="000565C3" w:rsidR="00321BB2">
      <w:pPr>
        <w:jc w:val="both"/>
        <w:rPr>
          <w:lang w:val="hr-HR"/>
        </w:rPr>
      </w:pPr>
      <w:r>
        <w:rPr>
          <w:lang w:val="hr-HR"/>
        </w:rPr>
        <w:t>VII. Nakon što je ova predstečajna nagodba pročitana i protumačena strankama, prisutni vjerovnici i dužnik u znak pristanka na predstečajnu nagodbu istu potpisuju pred ovim sudom, a čime se smatra da je predstečajna nagodba sklopljena.</w:t>
      </w:r>
    </w:p>
    <w:p w:rsidRDefault="00321BB2" w:rsidP="00321BB2" w:rsidR="00321BB2">
      <w:pPr>
        <w:rPr>
          <w:sz w:val="20"/>
          <w:szCs w:val="20"/>
          <w:lang w:val="hr-HR"/>
        </w:rPr>
      </w:pPr>
    </w:p>
    <w:p w:rsidRDefault="00321BB2" w:rsidP="00321BB2" w:rsidR="00321BB2">
      <w:pPr>
        <w:jc w:val="center"/>
        <w:rPr>
          <w:lang w:val="hr-HR"/>
        </w:rPr>
      </w:pPr>
      <w:r>
        <w:rPr>
          <w:lang w:val="hr-HR"/>
        </w:rPr>
        <w:t>Obrazloženje</w:t>
      </w:r>
    </w:p>
    <w:p w:rsidRDefault="00321BB2" w:rsidP="00321BB2" w:rsidR="00321BB2">
      <w:pPr>
        <w:jc w:val="both"/>
        <w:rPr>
          <w:lang w:val="hr-HR"/>
        </w:rPr>
      </w:pPr>
    </w:p>
    <w:p w:rsidRDefault="00321BB2" w:rsidP="00FB71C7" w:rsidR="00FB71C7">
      <w:pPr>
        <w:jc w:val="both"/>
        <w:rPr>
          <w:lang w:val="hr-HR"/>
        </w:rPr>
      </w:pPr>
      <w:r>
        <w:rPr>
          <w:lang w:val="hr-HR"/>
        </w:rPr>
        <w:tab/>
      </w:r>
      <w:r w:rsidR="00FB71C7">
        <w:rPr>
          <w:lang w:val="hr-HR"/>
        </w:rPr>
        <w:t>Predlagatelj – dužnik TANGAR, d.o.o.za trgovinu i poslovne usluge, Kaštel Sućurac, Cesta dr. Franje Tuđmana 177,</w:t>
      </w:r>
      <w:r w:rsidR="00FB71C7">
        <w:t xml:space="preserve"> OIB: 96658402770</w:t>
      </w:r>
      <w:r w:rsidR="00FB71C7">
        <w:rPr>
          <w:lang w:val="hr-HR"/>
        </w:rPr>
        <w:t>, nakon provedenog postupka kod Financijske agencije, podnio je ovom sudu 09.08.2016. godine prijedlog za sklapanje predstečajne nagodbe, time što je po zahtjevu suda od predlagatelja – dužnika dana 14.02.2017.godine  dostavljen ispravljeni prijedlog za sklapanje predstečajne nagodbe</w:t>
      </w:r>
    </w:p>
    <w:p w:rsidRDefault="00FB71C7" w:rsidP="00FB71C7" w:rsidR="00FB71C7">
      <w:pPr>
        <w:jc w:val="both"/>
        <w:rPr>
          <w:lang w:val="hr-HR"/>
        </w:rPr>
      </w:pPr>
    </w:p>
    <w:p w:rsidRDefault="00FB71C7" w:rsidP="00FB71C7" w:rsidR="00FB71C7">
      <w:pPr>
        <w:ind w:firstLine="708"/>
        <w:jc w:val="both"/>
        <w:rPr>
          <w:lang w:val="hr-HR"/>
        </w:rPr>
      </w:pPr>
      <w:r>
        <w:rPr>
          <w:lang w:val="hr-HR"/>
        </w:rPr>
        <w:t xml:space="preserve">Iz rješenja donesenih u postupku predstečajne nagodbe koji se nad dužnikom vodio kod Financijske agencije, Regionalni centar Zagreb pod klasom: UP-I/110/07/15-01/8069, razvidno je: </w:t>
      </w:r>
    </w:p>
    <w:p w:rsidRDefault="00FB71C7" w:rsidP="00FB71C7" w:rsidR="00FB71C7">
      <w:pPr>
        <w:jc w:val="both"/>
        <w:rPr>
          <w:lang w:val="hr-HR"/>
        </w:rPr>
      </w:pPr>
      <w:r>
        <w:rPr>
          <w:rFonts w:cs="Arial" w:hAnsi="Arial" w:ascii="Arial"/>
          <w:color w:val="003366"/>
          <w:sz w:val="18"/>
          <w:szCs w:val="18"/>
        </w:rPr>
        <w:t>.</w:t>
      </w:r>
      <w:r>
        <w:rPr>
          <w:lang w:val="hr-HR"/>
        </w:rPr>
        <w:t>- da je rješenjem Financijske agencije, Regionalni centar Zagreb, klasa: UP-I/110/07/15-01/8069, ur. broj: 04-06-15-8069-26 od 04.12.2015. god. otvoren postupak predstečajne nagodbe nad dužnikom.</w:t>
      </w:r>
    </w:p>
    <w:p w:rsidRDefault="00FB71C7" w:rsidP="00FB71C7" w:rsidR="00FB71C7">
      <w:pPr>
        <w:jc w:val="both"/>
        <w:rPr>
          <w:lang w:val="hr-HR"/>
        </w:rPr>
      </w:pPr>
      <w:r>
        <w:rPr>
          <w:lang w:val="hr-HR"/>
        </w:rPr>
        <w:t>- da su rješenjem Financijske agencije, Regionalni centar Zagreb, klasa: I/110/07/15-01/80</w:t>
      </w:r>
      <w:r w:rsidR="00E43842">
        <w:rPr>
          <w:lang w:val="hr-HR"/>
        </w:rPr>
        <w:t>69</w:t>
      </w:r>
      <w:r>
        <w:rPr>
          <w:lang w:val="hr-HR"/>
        </w:rPr>
        <w:t xml:space="preserve">, ur. broj: </w:t>
      </w:r>
      <w:r>
        <w:rPr>
          <w:color w:val="000000"/>
        </w:rPr>
        <w:t>Ur. br: 04-06-16-80</w:t>
      </w:r>
      <w:r w:rsidR="00E43842">
        <w:rPr>
          <w:color w:val="000000"/>
        </w:rPr>
        <w:t>69</w:t>
      </w:r>
      <w:r>
        <w:rPr>
          <w:color w:val="000000"/>
        </w:rPr>
        <w:t>-</w:t>
      </w:r>
      <w:r w:rsidR="00E43842">
        <w:rPr>
          <w:color w:val="000000"/>
        </w:rPr>
        <w:t>64</w:t>
      </w:r>
      <w:r>
        <w:rPr>
          <w:color w:val="000000"/>
        </w:rPr>
        <w:t xml:space="preserve"> od 0</w:t>
      </w:r>
      <w:r w:rsidR="00E43842">
        <w:rPr>
          <w:color w:val="000000"/>
        </w:rPr>
        <w:t>1</w:t>
      </w:r>
      <w:r>
        <w:rPr>
          <w:color w:val="000000"/>
        </w:rPr>
        <w:t>. 02. 2016. godine</w:t>
      </w:r>
      <w:r>
        <w:rPr>
          <w:lang w:val="hr-HR"/>
        </w:rPr>
        <w:t xml:space="preserve"> utvrđene tražbine vjerovnika prema dužniku u ukupnom iznosu od </w:t>
      </w:r>
      <w:r w:rsidR="00E43842">
        <w:rPr>
          <w:lang w:val="hr-HR"/>
        </w:rPr>
        <w:t>8.118.967,33 kn</w:t>
      </w:r>
      <w:r>
        <w:rPr>
          <w:lang w:val="hr-HR"/>
        </w:rPr>
        <w:t xml:space="preserve">, s tim da su prijavljene tražbine iznosile </w:t>
      </w:r>
      <w:r>
        <w:rPr>
          <w:color w:val="000000"/>
        </w:rPr>
        <w:t>1.</w:t>
      </w:r>
      <w:r w:rsidR="00E43842">
        <w:rPr>
          <w:color w:val="000000"/>
        </w:rPr>
        <w:t>737.209,02</w:t>
      </w:r>
      <w:r>
        <w:rPr>
          <w:color w:val="000000"/>
        </w:rPr>
        <w:t xml:space="preserve"> </w:t>
      </w:r>
      <w:r>
        <w:rPr>
          <w:lang w:val="hr-HR"/>
        </w:rPr>
        <w:t xml:space="preserve">kn, , te da je izvršen prijeboj tražbina u iznosu od </w:t>
      </w:r>
      <w:r w:rsidR="00E43842">
        <w:rPr>
          <w:lang w:val="hr-HR"/>
        </w:rPr>
        <w:t>2.400,00</w:t>
      </w:r>
      <w:r>
        <w:rPr>
          <w:color w:val="000000"/>
        </w:rPr>
        <w:t xml:space="preserve"> kn, odnosno da preostali iznos tražbina vjerovnika nakon izvršenog prijeboja iznosi </w:t>
      </w:r>
      <w:r w:rsidR="00E43842">
        <w:rPr>
          <w:color w:val="000000"/>
        </w:rPr>
        <w:t>8.116.567,33</w:t>
      </w:r>
      <w:r>
        <w:rPr>
          <w:color w:val="000000"/>
        </w:rPr>
        <w:t xml:space="preserve"> kn.</w:t>
      </w:r>
    </w:p>
    <w:p w:rsidRDefault="00FB71C7" w:rsidP="00FB71C7" w:rsidR="00FB71C7">
      <w:pPr>
        <w:jc w:val="both"/>
        <w:rPr>
          <w:lang w:val="hr-HR"/>
        </w:rPr>
      </w:pPr>
      <w:r>
        <w:rPr>
          <w:lang w:val="hr-HR"/>
        </w:rPr>
        <w:t>- da je izvršnim rješenjem Financijske agencije, Regionalni centar Zagreb, klasa: : UP-I/110/07/15-01/8069, ur. broj: 04-06-15-8069-</w:t>
      </w:r>
      <w:r w:rsidR="008043DE">
        <w:rPr>
          <w:lang w:val="hr-HR"/>
        </w:rPr>
        <w:t>127</w:t>
      </w:r>
      <w:r>
        <w:rPr>
          <w:lang w:val="hr-HR"/>
        </w:rPr>
        <w:t xml:space="preserve"> od </w:t>
      </w:r>
      <w:r w:rsidR="00112905">
        <w:rPr>
          <w:lang w:val="hr-HR"/>
        </w:rPr>
        <w:t>4</w:t>
      </w:r>
      <w:r>
        <w:rPr>
          <w:lang w:val="hr-HR"/>
        </w:rPr>
        <w:t>.</w:t>
      </w:r>
      <w:r w:rsidR="008043DE">
        <w:rPr>
          <w:lang w:val="hr-HR"/>
        </w:rPr>
        <w:t>07</w:t>
      </w:r>
      <w:r>
        <w:rPr>
          <w:lang w:val="hr-HR"/>
        </w:rPr>
        <w:t>.201</w:t>
      </w:r>
      <w:r w:rsidR="008043DE">
        <w:rPr>
          <w:lang w:val="hr-HR"/>
        </w:rPr>
        <w:t>6</w:t>
      </w:r>
      <w:r>
        <w:rPr>
          <w:lang w:val="hr-HR"/>
        </w:rPr>
        <w:t>. god</w:t>
      </w:r>
      <w:r w:rsidR="008043DE">
        <w:rPr>
          <w:lang w:val="hr-HR"/>
        </w:rPr>
        <w:t>.</w:t>
      </w:r>
      <w:r>
        <w:rPr>
          <w:lang w:val="hr-HR"/>
        </w:rPr>
        <w:t xml:space="preserve">, utvrđeno da su za plan financijskog restrukturiranja dužnika glasovali vjerovnici čije tražbine prelaze 2/3 vrijednosti utvrđenih tražbina, kao i da je postupak nad dužnikom proveden u skladu s odredbama Zakona o financijskom poslovanju i predstečajnoj nagodbi (Narodne novine br. 108/12, 144/12, 81/13 i 112/13, dalje ZFPPN).  </w:t>
      </w:r>
    </w:p>
    <w:p w:rsidRDefault="00FB71C7" w:rsidP="00FB71C7" w:rsidR="00FB71C7">
      <w:pPr>
        <w:jc w:val="both"/>
        <w:rPr>
          <w:lang w:val="hr-HR"/>
        </w:rPr>
      </w:pPr>
    </w:p>
    <w:p w:rsidRDefault="00FB71C7" w:rsidP="00FB71C7" w:rsidR="00FB71C7">
      <w:pPr>
        <w:ind w:firstLine="708"/>
        <w:jc w:val="both"/>
        <w:rPr>
          <w:lang w:val="hr-HR"/>
        </w:rPr>
      </w:pPr>
      <w:r>
        <w:rPr>
          <w:lang w:val="hr-HR"/>
        </w:rPr>
        <w:t xml:space="preserve">Pregledom naprijed navedenih rješenja, kao i ostale dokumentacije iz spisa Financijske agencije, Regionalni centar Zagreb koja je dostavljena sudu, i to prije svega zapisnika s ročišta za utvrđivanje tražbina s priloženim tablicama utvrđenih tražbina vjerovnika, zatim konačno utvrđene tablice vjerovnika s iznosima tražbina za koji isti imaju pravo glasa, zatim zapisnika s ročišta za glasovanje o planu financijskog restrukturiranja dužnika s priloženim tablicama o načinu glasovanja vjerovnika te formatiziranim obrascima za glasovanje, kao i pregledom usvojenog plana financijskog i operativnog restrukturiranja dužnika koji je objavljen na web-stranicama FINE </w:t>
      </w:r>
      <w:r w:rsidR="008043DE">
        <w:rPr>
          <w:lang w:val="hr-HR"/>
        </w:rPr>
        <w:t>14</w:t>
      </w:r>
      <w:r>
        <w:rPr>
          <w:lang w:val="hr-HR"/>
        </w:rPr>
        <w:t>.</w:t>
      </w:r>
      <w:r w:rsidR="008043DE">
        <w:rPr>
          <w:lang w:val="hr-HR"/>
        </w:rPr>
        <w:t>07</w:t>
      </w:r>
      <w:r>
        <w:rPr>
          <w:lang w:val="hr-HR"/>
        </w:rPr>
        <w:t xml:space="preserve">.2016. god., sud je utvrdio da su u konkretnom slučaju ispunjene pretpostavke za sklapanje predstečajne nagodbe pa je stoga i zakazano ročište radi sklapanja te nagodbe kod ovog suda za dan 2. </w:t>
      </w:r>
      <w:r w:rsidR="008043DE">
        <w:rPr>
          <w:lang w:val="hr-HR"/>
        </w:rPr>
        <w:t xml:space="preserve">ožujka </w:t>
      </w:r>
      <w:r>
        <w:rPr>
          <w:lang w:val="hr-HR"/>
        </w:rPr>
        <w:t>201</w:t>
      </w:r>
      <w:r w:rsidR="008043DE">
        <w:rPr>
          <w:lang w:val="hr-HR"/>
        </w:rPr>
        <w:t>7</w:t>
      </w:r>
      <w:r>
        <w:rPr>
          <w:lang w:val="hr-HR"/>
        </w:rPr>
        <w:t>. godine.</w:t>
      </w:r>
    </w:p>
    <w:p w:rsidRDefault="00FB71C7" w:rsidP="00FB71C7" w:rsidR="00FB71C7">
      <w:pPr>
        <w:jc w:val="both"/>
        <w:rPr>
          <w:lang w:val="hr-HR"/>
        </w:rPr>
      </w:pPr>
    </w:p>
    <w:p w:rsidRDefault="00FB71C7" w:rsidP="00FB71C7" w:rsidR="00FB71C7">
      <w:pPr>
        <w:jc w:val="both"/>
        <w:rPr>
          <w:lang w:val="hr-HR"/>
        </w:rPr>
      </w:pPr>
      <w:r>
        <w:rPr>
          <w:lang w:val="hr-HR"/>
        </w:rPr>
        <w:tab/>
        <w:t xml:space="preserve">U vezi s ispunjenjem pretpostavki za sklapanje predstečajne nagodbe valja navesti da je plan financijskog restrukturiranja dužnika prihvaćen kod Financijske agencije s potrebnom većinom glasova, da je dužnik podnio sudu prijedlog za sklapanje predstečajne nagodbe u roku iz čl. 66. st. 1. ZFPPN-a, kao i da je sadržaj konačno uređenog prijedloga dužnika za  sklapanje predstečajne nagodbe u skladu sa sadržajem prihvaćenog plana financijskog i operativnog restrukturiranja dužnika. </w:t>
      </w:r>
    </w:p>
    <w:p w:rsidRDefault="00FB71C7" w:rsidP="00FB71C7" w:rsidR="00FB71C7">
      <w:pPr>
        <w:jc w:val="both"/>
        <w:rPr>
          <w:sz w:val="28"/>
          <w:szCs w:val="28"/>
          <w:lang w:val="hr-HR"/>
        </w:rPr>
      </w:pPr>
    </w:p>
    <w:p w:rsidRDefault="00FB71C7" w:rsidP="008043DE" w:rsidR="008043DE">
      <w:pPr>
        <w:jc w:val="both"/>
        <w:rPr>
          <w:lang w:val="hr-HR"/>
        </w:rPr>
      </w:pPr>
      <w:r>
        <w:rPr>
          <w:lang w:val="hr-HR"/>
        </w:rPr>
        <w:tab/>
        <w:t xml:space="preserve">U uređenom prijedlogu za sklapanje predstečajne nagodbe od </w:t>
      </w:r>
      <w:r w:rsidR="008043DE">
        <w:rPr>
          <w:lang w:val="hr-HR"/>
        </w:rPr>
        <w:t>14</w:t>
      </w:r>
      <w:r>
        <w:rPr>
          <w:lang w:val="hr-HR"/>
        </w:rPr>
        <w:t>.</w:t>
      </w:r>
      <w:r w:rsidR="008043DE">
        <w:rPr>
          <w:lang w:val="hr-HR"/>
        </w:rPr>
        <w:t>02</w:t>
      </w:r>
      <w:r>
        <w:rPr>
          <w:lang w:val="hr-HR"/>
        </w:rPr>
        <w:t>.201</w:t>
      </w:r>
      <w:r w:rsidR="008043DE">
        <w:rPr>
          <w:lang w:val="hr-HR"/>
        </w:rPr>
        <w:t>7</w:t>
      </w:r>
      <w:r>
        <w:rPr>
          <w:lang w:val="hr-HR"/>
        </w:rPr>
        <w:t>. god. dužnik je predložio sklopiti nagodbu na način da dužnik svim vjerovnicima Grupe A, B i C</w:t>
      </w:r>
      <w:r w:rsidR="008043DE">
        <w:rPr>
          <w:lang w:val="hr-HR"/>
        </w:rPr>
        <w:t xml:space="preserve"> podmiri njihove utvrđene tražbine iz toč. I. ove predstečajne nagodbe na način kako slijedi:</w:t>
      </w:r>
    </w:p>
    <w:p w:rsidRDefault="008043DE" w:rsidP="008043DE" w:rsidR="008043DE">
      <w:pPr>
        <w:jc w:val="both"/>
        <w:rPr>
          <w:lang w:val="hr-HR"/>
        </w:rPr>
      </w:pPr>
    </w:p>
    <w:p w:rsidRDefault="008731E4" w:rsidP="008731E4" w:rsidR="008731E4">
      <w:pPr>
        <w:ind w:firstLine="708"/>
        <w:jc w:val="both"/>
        <w:rPr>
          <w:bCs/>
          <w:iCs/>
          <w:lang w:val="hr-HR"/>
        </w:rPr>
      </w:pPr>
      <w:r>
        <w:t xml:space="preserve"> Vjerovniku Grupe A.1. REPUBLICI HRVATSKOJ, Ministarstvu financija, OIB: 18683136487, dužnik se obvezuje isplatiti utvrđenu tražbinu u iznosu od </w:t>
      </w:r>
      <w:r w:rsidRPr="00630C93">
        <w:rPr>
          <w:bCs/>
          <w:color w:val="000000"/>
        </w:rPr>
        <w:t xml:space="preserve">751.905,10  </w:t>
      </w:r>
      <w:r>
        <w:t xml:space="preserve"> kn zajedno s kamatom po stopi od 4,5% (četiri i pol posto) godišnje i to </w:t>
      </w:r>
      <w:r w:rsidRPr="003D4424">
        <w:rPr>
          <w:color w:val="222222"/>
        </w:rPr>
        <w:t>iz redovnog poslovanja dugoročnom otplatom u 4 jednake jednogodišnje rate</w:t>
      </w:r>
      <w:r>
        <w:rPr>
          <w:color w:val="222222"/>
        </w:rPr>
        <w:t xml:space="preserve"> </w:t>
      </w:r>
      <w:r>
        <w:t xml:space="preserve">u roku od 4 (četri) godine, počevši od 1.siječnja 2017.godine </w:t>
      </w:r>
      <w:r w:rsidRPr="003D4424">
        <w:rPr>
          <w:color w:val="222222"/>
        </w:rPr>
        <w:t xml:space="preserve">do 31.12.2020. godine. </w:t>
      </w:r>
      <w:r>
        <w:rPr>
          <w:color w:val="222222"/>
        </w:rPr>
        <w:t>Svaka jednogodišnja rata dospijeva na naplatu najkasnije do 31.prosinca  godine. V</w:t>
      </w:r>
      <w:r w:rsidRPr="003D4424">
        <w:rPr>
          <w:color w:val="222222"/>
        </w:rPr>
        <w:t>jerovnik ove kategorije otpisuje dio tražbine koji se odnosi na neprijavljene kamate dospjele do dana otvaranja postupka predstečajne nagodbe, a Dužnik pristaje na takav otpis.</w:t>
      </w:r>
      <w:r w:rsidRPr="008731E4">
        <w:rPr>
          <w:color w:val="222222"/>
        </w:rPr>
        <w:t xml:space="preserve"> </w:t>
      </w:r>
      <w:r w:rsidRPr="003D4424">
        <w:rPr>
          <w:color w:val="222222"/>
        </w:rPr>
        <w:t>Vjerovni</w:t>
      </w:r>
      <w:r>
        <w:rPr>
          <w:color w:val="222222"/>
        </w:rPr>
        <w:t>k</w:t>
      </w:r>
      <w:r w:rsidRPr="003D4424">
        <w:rPr>
          <w:color w:val="222222"/>
        </w:rPr>
        <w:t xml:space="preserve"> i Dužnik  suglasno utvrđuju da se dospjelost dužnikovih obveza odgađa do 31.</w:t>
      </w:r>
      <w:r>
        <w:rPr>
          <w:color w:val="222222"/>
        </w:rPr>
        <w:t>03</w:t>
      </w:r>
      <w:r w:rsidRPr="003D4424">
        <w:rPr>
          <w:color w:val="222222"/>
        </w:rPr>
        <w:t>.201</w:t>
      </w:r>
      <w:r>
        <w:rPr>
          <w:color w:val="222222"/>
        </w:rPr>
        <w:t>7</w:t>
      </w:r>
      <w:r>
        <w:rPr>
          <w:rFonts w:cs="Arial" w:hAnsi="Arial" w:ascii="Arial"/>
          <w:color w:val="222222"/>
        </w:rPr>
        <w:t>.</w:t>
      </w:r>
      <w:r w:rsidRPr="00871D64">
        <w:rPr>
          <w:color w:val="222222"/>
        </w:rPr>
        <w:t>godine</w:t>
      </w:r>
      <w:r>
        <w:rPr>
          <w:rFonts w:cs="Arial" w:hAnsi="Arial" w:ascii="Arial"/>
          <w:color w:val="222222"/>
        </w:rPr>
        <w:t>.</w:t>
      </w:r>
      <w:r>
        <w:rPr>
          <w:lang w:val="hr-HR"/>
        </w:rPr>
        <w:t xml:space="preserve"> </w:t>
      </w:r>
    </w:p>
    <w:p w:rsidRDefault="008731E4" w:rsidP="008731E4" w:rsidR="008731E4">
      <w:pPr>
        <w:pStyle w:val="m3688022155107388522msolistparagraph"/>
        <w:shd w:fill="FFFFFF" w:color="auto" w:val="clear"/>
        <w:spacing w:lineRule="atLeast" w:line="253" w:afterAutospacing="false" w:after="0" w:beforeAutospacing="false" w:before="0"/>
        <w:jc w:val="both"/>
      </w:pPr>
    </w:p>
    <w:p w:rsidRDefault="008731E4" w:rsidP="008731E4" w:rsidR="008731E4">
      <w:pPr>
        <w:jc w:val="both"/>
        <w:rPr>
          <w:lang w:val="hr-HR"/>
        </w:rPr>
      </w:pPr>
      <w:r>
        <w:rPr>
          <w:lang w:val="hr-HR"/>
        </w:rPr>
        <w:t xml:space="preserve"> </w:t>
      </w:r>
    </w:p>
    <w:p w:rsidRDefault="008731E4" w:rsidP="008731E4" w:rsidR="008731E4">
      <w:pPr>
        <w:ind w:firstLine="708"/>
        <w:jc w:val="both"/>
        <w:rPr>
          <w:bCs/>
          <w:iCs/>
          <w:lang w:val="hr-HR"/>
        </w:rPr>
      </w:pPr>
      <w:r>
        <w:rPr>
          <w:lang w:val="hr-HR"/>
        </w:rPr>
        <w:t xml:space="preserve"> Vjerovnicima Grupe A</w:t>
      </w:r>
      <w:r>
        <w:t>.2.</w:t>
      </w:r>
      <w:r>
        <w:rPr>
          <w:lang w:val="hr-HR"/>
        </w:rPr>
        <w:t xml:space="preserve">, dužnik se obvezuje isplatiti njihove utvrđene tražbine, navedene u toč. I. ove predstečajne nagodbe u ukupnom  iznosu od </w:t>
      </w:r>
      <w:r w:rsidRPr="005F4707">
        <w:rPr>
          <w:bCs/>
          <w:color w:val="000000"/>
        </w:rPr>
        <w:t xml:space="preserve">550.518,58  </w:t>
      </w:r>
      <w:r>
        <w:rPr>
          <w:lang w:val="hr-HR"/>
        </w:rPr>
        <w:t xml:space="preserve"> kn bez obračuna zateznih kamata i to </w:t>
      </w:r>
      <w:r w:rsidRPr="003D4424">
        <w:rPr>
          <w:color w:val="222222"/>
        </w:rPr>
        <w:t>iz redovnog poslovanja dugoročnom otplatom u 4 jednake jednogodišnje rate</w:t>
      </w:r>
      <w:r>
        <w:rPr>
          <w:color w:val="222222"/>
        </w:rPr>
        <w:t xml:space="preserve"> </w:t>
      </w:r>
      <w:r>
        <w:rPr>
          <w:lang w:val="hr-HR"/>
        </w:rPr>
        <w:t xml:space="preserve">u roku od 4 (četri) godine, </w:t>
      </w:r>
      <w:r>
        <w:t xml:space="preserve">počevši od 1.siječnja 2017.godine </w:t>
      </w:r>
      <w:r w:rsidRPr="003D4424">
        <w:rPr>
          <w:color w:val="222222"/>
        </w:rPr>
        <w:t xml:space="preserve">do 31.12.2020. godine. </w:t>
      </w:r>
      <w:r>
        <w:rPr>
          <w:color w:val="222222"/>
        </w:rPr>
        <w:t>Svaka jednogodišnja rata dospijeva na naplatu najkasnije do 31.prosinca  godine. V</w:t>
      </w:r>
      <w:r w:rsidRPr="003D4424">
        <w:rPr>
          <w:color w:val="222222"/>
        </w:rPr>
        <w:t>jerovnik ove kategorije otpisuje dio tražbine koji se odnosi na neprijavljene kamate dospjele do dana otvaranja postupka predstečajne nagodbe, a Dužnik pristaje na takav otpis. Vjerovni</w:t>
      </w:r>
      <w:r>
        <w:rPr>
          <w:color w:val="222222"/>
        </w:rPr>
        <w:t>k</w:t>
      </w:r>
      <w:r w:rsidRPr="003D4424">
        <w:rPr>
          <w:color w:val="222222"/>
        </w:rPr>
        <w:t xml:space="preserve"> i Dužnik  suglasno utvrđuju da se dospjelost dužnikovih obveza odgađa do 31.</w:t>
      </w:r>
      <w:r>
        <w:rPr>
          <w:color w:val="222222"/>
        </w:rPr>
        <w:t>03</w:t>
      </w:r>
      <w:r w:rsidRPr="003D4424">
        <w:rPr>
          <w:color w:val="222222"/>
        </w:rPr>
        <w:t>.201</w:t>
      </w:r>
      <w:r>
        <w:rPr>
          <w:color w:val="222222"/>
        </w:rPr>
        <w:t>7</w:t>
      </w:r>
      <w:r>
        <w:rPr>
          <w:rFonts w:cs="Arial" w:hAnsi="Arial" w:ascii="Arial"/>
          <w:color w:val="222222"/>
        </w:rPr>
        <w:t>.</w:t>
      </w:r>
      <w:r w:rsidRPr="00871D64">
        <w:rPr>
          <w:color w:val="222222"/>
        </w:rPr>
        <w:t>godine</w:t>
      </w:r>
      <w:r>
        <w:rPr>
          <w:rFonts w:cs="Arial" w:hAnsi="Arial" w:ascii="Arial"/>
          <w:color w:val="222222"/>
        </w:rPr>
        <w:t>.</w:t>
      </w:r>
      <w:r>
        <w:rPr>
          <w:lang w:val="hr-HR"/>
        </w:rPr>
        <w:t xml:space="preserve"> </w:t>
      </w:r>
    </w:p>
    <w:p w:rsidRDefault="008731E4" w:rsidP="008731E4" w:rsidR="008731E4">
      <w:pPr>
        <w:jc w:val="both"/>
        <w:rPr>
          <w:bCs/>
          <w:iCs/>
          <w:lang w:val="hr-HR"/>
        </w:rPr>
      </w:pPr>
      <w:r>
        <w:rPr>
          <w:lang w:val="hr-HR"/>
        </w:rPr>
        <w:t xml:space="preserve"> </w:t>
      </w:r>
    </w:p>
    <w:p w:rsidRDefault="008731E4" w:rsidP="008731E4" w:rsidR="008731E4">
      <w:pPr>
        <w:ind w:firstLine="708"/>
        <w:jc w:val="both"/>
        <w:rPr>
          <w:lang w:val="hr-HR"/>
        </w:rPr>
      </w:pPr>
      <w:r>
        <w:rPr>
          <w:lang w:val="hr-HR"/>
        </w:rPr>
        <w:t xml:space="preserve">  Dužnik se obvezuje vjerovnicima Grupe B podmiriti njihove utvrđene tražbine iz toč. I. ove predstečajne nagodbe na način kako slijedi:</w:t>
      </w:r>
    </w:p>
    <w:p w:rsidRDefault="008731E4" w:rsidP="008731E4" w:rsidR="008731E4">
      <w:pPr>
        <w:pStyle w:val="m3688022155107388522msolistparagraph"/>
        <w:shd w:fill="FFFFFF" w:color="auto" w:val="clear"/>
        <w:spacing w:lineRule="atLeast" w:line="253" w:afterAutospacing="false" w:after="0" w:beforeAutospacing="false" w:before="0"/>
        <w:jc w:val="both"/>
      </w:pPr>
    </w:p>
    <w:p w:rsidRDefault="008731E4" w:rsidP="008731E4" w:rsidR="008731E4" w:rsidRPr="00144146">
      <w:pPr>
        <w:pStyle w:val="m3688022155107388522msolistparagraph"/>
        <w:shd w:fill="FFFFFF" w:color="auto" w:val="clear"/>
        <w:spacing w:lineRule="atLeast" w:line="253" w:afterAutospacing="false" w:after="0" w:beforeAutospacing="false" w:before="0"/>
        <w:jc w:val="both"/>
        <w:rPr>
          <w:color w:val="222222"/>
          <w:shd w:fill="FFFFFF" w:color="auto" w:val="clear"/>
        </w:rPr>
      </w:pPr>
      <w:r>
        <w:t xml:space="preserve">  Vjerovnik Grupe B.1.,  </w:t>
      </w:r>
      <w:r>
        <w:rPr>
          <w:bCs/>
          <w:iCs/>
        </w:rPr>
        <w:t xml:space="preserve">HYPO ALPE-ADRIA-BANK d.d. Zagreb, OIB: </w:t>
      </w:r>
      <w:r>
        <w:rPr>
          <w:color w:val="000000"/>
        </w:rPr>
        <w:t xml:space="preserve">14036333877,  ne sudjeluje u predstečajnoj nagodbi već će se namiriti iz jamstvenih sredstava sudužnika-jamca, dok vjerovnik </w:t>
      </w:r>
      <w:r w:rsidRPr="00321BB2">
        <w:rPr>
          <w:color w:val="000000"/>
        </w:rPr>
        <w:t>IMEX BANKA d.d.</w:t>
      </w:r>
      <w:r>
        <w:rPr>
          <w:color w:val="000000"/>
        </w:rPr>
        <w:t xml:space="preserve">sa utvrđenom tražbinom od </w:t>
      </w:r>
      <w:r w:rsidRPr="00321BB2">
        <w:rPr>
          <w:color w:val="000000"/>
        </w:rPr>
        <w:t>794.885,69</w:t>
      </w:r>
      <w:r>
        <w:rPr>
          <w:color w:val="000000"/>
        </w:rPr>
        <w:t xml:space="preserve"> kn sudjeluje </w:t>
      </w:r>
      <w:r w:rsidRPr="00144146">
        <w:rPr>
          <w:color w:val="222222"/>
          <w:shd w:fill="FFFFFF" w:color="auto" w:val="clear"/>
        </w:rPr>
        <w:t>u predstečajnoj nagodbi sa dogovorenim planom otplate kako slijedi:</w:t>
      </w:r>
    </w:p>
    <w:p w:rsidRDefault="008731E4" w:rsidP="008731E4" w:rsidR="008731E4" w:rsidRPr="00144146">
      <w:pPr>
        <w:shd w:fill="FFFFFF" w:color="auto" w:val="clear"/>
        <w:jc w:val="both"/>
        <w:rPr>
          <w:color w:val="222222"/>
        </w:rPr>
      </w:pPr>
      <w:r w:rsidRPr="00144146">
        <w:rPr>
          <w:color w:val="222222"/>
        </w:rPr>
        <w:t>- do 31.08.2016. godine Dužnik će uplatiti 200.000,00 kn na račun Banke</w:t>
      </w:r>
      <w:r>
        <w:rPr>
          <w:color w:val="222222"/>
        </w:rPr>
        <w:t>,</w:t>
      </w:r>
    </w:p>
    <w:p w:rsidRDefault="008731E4" w:rsidP="008731E4" w:rsidR="008731E4">
      <w:pPr>
        <w:jc w:val="both"/>
        <w:rPr>
          <w:color w:val="222222"/>
        </w:rPr>
      </w:pPr>
      <w:r w:rsidRPr="00144146">
        <w:rPr>
          <w:color w:val="222222"/>
        </w:rPr>
        <w:t>-</w:t>
      </w:r>
      <w:r w:rsidRPr="00144146">
        <w:rPr>
          <w:rStyle w:val="apple-converted-space"/>
          <w:rFonts w:eastAsia="Arial Unicode MS"/>
          <w:color w:val="222222"/>
        </w:rPr>
        <w:t> </w:t>
      </w:r>
      <w:r w:rsidRPr="00144146">
        <w:rPr>
          <w:color w:val="000000"/>
        </w:rPr>
        <w:t>ostatak tražbine u iznosu 594.885,69 kn će se restrukturirati u 2 (dva) jednaka godišnja anuiteta, uz obračun kamate 6% godišnje, čija otplata počinje od dana pravomoćnosti rješenja pred Trgovačkim sudom.</w:t>
      </w:r>
      <w:r w:rsidRPr="00144146">
        <w:rPr>
          <w:color w:val="222222"/>
        </w:rPr>
        <w:t xml:space="preserve"> Vjerovnik Imex banka d.d. i Dužnik su suglasni da se ne obračunavaju kamate od dana otvaranja predstečajne nagodbe pa do dana pravomoćnosti rješenja ove nagodbe pred sudom. Od dana pravomoćnosti rješenja pred sudom pa do namirenja tražbine, Imex banka d.d. će obračunati kamatu u visini 6% godišnje, kamate dospijevaju jednom godišnje</w:t>
      </w:r>
      <w:r>
        <w:rPr>
          <w:color w:val="222222"/>
        </w:rPr>
        <w:t>.</w:t>
      </w:r>
    </w:p>
    <w:p w:rsidRDefault="008731E4" w:rsidP="008731E4" w:rsidR="008731E4">
      <w:pPr>
        <w:jc w:val="both"/>
        <w:rPr>
          <w:color w:val="222222"/>
        </w:rPr>
      </w:pPr>
    </w:p>
    <w:p w:rsidRDefault="008731E4" w:rsidP="00C64901" w:rsidR="008731E4" w:rsidRPr="006E4836">
      <w:pPr>
        <w:ind w:firstLine="708"/>
        <w:jc w:val="both"/>
        <w:rPr>
          <w:color w:val="000000"/>
        </w:rPr>
      </w:pPr>
      <w:r>
        <w:rPr>
          <w:color w:val="222222"/>
        </w:rPr>
        <w:t xml:space="preserve">  </w:t>
      </w:r>
      <w:r>
        <w:rPr>
          <w:lang w:val="hr-HR"/>
        </w:rPr>
        <w:t>Vjerovnicima Grupe B</w:t>
      </w:r>
      <w:r>
        <w:t>.2.</w:t>
      </w:r>
      <w:r>
        <w:rPr>
          <w:lang w:val="hr-HR"/>
        </w:rPr>
        <w:t xml:space="preserve">, dužnik se obvezuje isplatiti njihove utvrđene tražbine, navedene u toč. I. ove predstečajne nagodbe u ukupnom  iznosu od </w:t>
      </w:r>
      <w:r w:rsidRPr="00321BB2">
        <w:rPr>
          <w:bCs/>
          <w:color w:val="000000"/>
        </w:rPr>
        <w:t xml:space="preserve"> </w:t>
      </w:r>
      <w:r>
        <w:rPr>
          <w:bCs/>
          <w:color w:val="000000"/>
        </w:rPr>
        <w:t>1</w:t>
      </w:r>
      <w:r w:rsidRPr="00321BB2">
        <w:rPr>
          <w:bCs/>
          <w:color w:val="000000"/>
        </w:rPr>
        <w:t xml:space="preserve">69.595,52 </w:t>
      </w:r>
      <w:r>
        <w:rPr>
          <w:lang w:val="hr-HR"/>
        </w:rPr>
        <w:t xml:space="preserve">kn bez obračuna zateznih kamata i to </w:t>
      </w:r>
      <w:r w:rsidRPr="003D4424">
        <w:rPr>
          <w:color w:val="222222"/>
        </w:rPr>
        <w:t>iz redovnog poslovanja dugoročnom otplatom u 4 jednake jednogodišnje rate</w:t>
      </w:r>
      <w:r>
        <w:rPr>
          <w:color w:val="222222"/>
        </w:rPr>
        <w:t xml:space="preserve"> </w:t>
      </w:r>
      <w:r>
        <w:rPr>
          <w:lang w:val="hr-HR"/>
        </w:rPr>
        <w:t xml:space="preserve">u roku od 4 (četri) godine, </w:t>
      </w:r>
      <w:r>
        <w:t xml:space="preserve">počevši od 1.siječnja 2017.godine </w:t>
      </w:r>
      <w:r w:rsidRPr="003D4424">
        <w:rPr>
          <w:color w:val="222222"/>
        </w:rPr>
        <w:t>do 31.12.2020.</w:t>
      </w:r>
      <w:r>
        <w:rPr>
          <w:color w:val="222222"/>
        </w:rPr>
        <w:t xml:space="preserve">godine. </w:t>
      </w:r>
      <w:r w:rsidRPr="003D4424">
        <w:rPr>
          <w:color w:val="222222"/>
        </w:rPr>
        <w:t xml:space="preserve"> </w:t>
      </w:r>
      <w:r>
        <w:rPr>
          <w:color w:val="222222"/>
        </w:rPr>
        <w:t>Svaka jednogodišnja rata dospijeva na naplatu najkasnije do 31.prosinca  godine.  V</w:t>
      </w:r>
      <w:r w:rsidRPr="003D4424">
        <w:rPr>
          <w:color w:val="222222"/>
        </w:rPr>
        <w:t>jerovnik ove kategorije otpisuje dio tražbine koji se odnosi na neprijavljene kamate dospjele do dana otvaranja postupka predstečajne nagodbe, a Dužnik pristaje na takav otpis. Vjerovni</w:t>
      </w:r>
      <w:r>
        <w:rPr>
          <w:color w:val="222222"/>
        </w:rPr>
        <w:t>k</w:t>
      </w:r>
      <w:r w:rsidRPr="003D4424">
        <w:rPr>
          <w:color w:val="222222"/>
        </w:rPr>
        <w:t xml:space="preserve"> i Dužnik  suglasno utvrđuju da se dospjelost dužnikovih obveza odgađa do 31.</w:t>
      </w:r>
      <w:r>
        <w:rPr>
          <w:color w:val="222222"/>
        </w:rPr>
        <w:t>03</w:t>
      </w:r>
      <w:r w:rsidRPr="003D4424">
        <w:rPr>
          <w:color w:val="222222"/>
        </w:rPr>
        <w:t>.201</w:t>
      </w:r>
      <w:r>
        <w:rPr>
          <w:color w:val="222222"/>
        </w:rPr>
        <w:t>7</w:t>
      </w:r>
      <w:r>
        <w:rPr>
          <w:rFonts w:cs="Arial" w:hAnsi="Arial" w:ascii="Arial"/>
          <w:color w:val="222222"/>
        </w:rPr>
        <w:t>.</w:t>
      </w:r>
      <w:r w:rsidRPr="00871D64">
        <w:rPr>
          <w:color w:val="222222"/>
        </w:rPr>
        <w:t>godine</w:t>
      </w:r>
      <w:r>
        <w:rPr>
          <w:color w:val="222222"/>
        </w:rPr>
        <w:t>.</w:t>
      </w:r>
    </w:p>
    <w:p w:rsidRDefault="008731E4" w:rsidP="008731E4" w:rsidR="008731E4">
      <w:pPr>
        <w:jc w:val="both"/>
        <w:rPr>
          <w:bCs/>
          <w:iCs/>
          <w:sz w:val="28"/>
          <w:szCs w:val="28"/>
          <w:lang w:val="hr-HR"/>
        </w:rPr>
      </w:pPr>
    </w:p>
    <w:p w:rsidRDefault="008731E4" w:rsidP="00C64901" w:rsidR="008731E4">
      <w:pPr>
        <w:ind w:firstLine="708"/>
        <w:jc w:val="both"/>
        <w:rPr>
          <w:lang w:val="hr-HR"/>
        </w:rPr>
      </w:pPr>
      <w:r>
        <w:rPr>
          <w:lang w:val="hr-HR"/>
        </w:rPr>
        <w:t xml:space="preserve"> Dužnik se obvezuje vjerovnicima Grupe C podmiriti njihove utvrđene tražbine iz toč. I. ove predstečajne nagodbe na način kako slijedi:</w:t>
      </w:r>
    </w:p>
    <w:p w:rsidRDefault="008731E4" w:rsidP="008731E4" w:rsidR="008731E4">
      <w:pPr>
        <w:jc w:val="both"/>
        <w:rPr>
          <w:bCs/>
          <w:iCs/>
          <w:lang w:val="hr-HR"/>
        </w:rPr>
      </w:pPr>
    </w:p>
    <w:p w:rsidRDefault="008731E4" w:rsidP="00C64901" w:rsidR="008731E4">
      <w:pPr>
        <w:ind w:firstLine="708"/>
        <w:jc w:val="both"/>
        <w:rPr>
          <w:color w:val="222222"/>
        </w:rPr>
      </w:pPr>
      <w:r>
        <w:rPr>
          <w:bCs/>
          <w:iCs/>
          <w:lang w:val="hr-HR"/>
        </w:rPr>
        <w:t xml:space="preserve">  </w:t>
      </w:r>
      <w:r>
        <w:rPr>
          <w:lang w:val="hr-HR"/>
        </w:rPr>
        <w:t xml:space="preserve">Vjerovnicima Grupe C.1., dužnik se obvezuje isplatiti njihove utvrđene tražbine, navedene u toč. I. ove predstečajne nagodbe u ukupnom  iznosu od </w:t>
      </w:r>
      <w:r w:rsidRPr="00321BB2">
        <w:rPr>
          <w:bCs/>
          <w:color w:val="000000"/>
        </w:rPr>
        <w:t xml:space="preserve"> </w:t>
      </w:r>
      <w:r w:rsidRPr="006E4836">
        <w:rPr>
          <w:bCs/>
          <w:color w:val="000000"/>
        </w:rPr>
        <w:t>2.281.787,30</w:t>
      </w:r>
      <w:r w:rsidRPr="00321BB2">
        <w:rPr>
          <w:bCs/>
          <w:color w:val="000000"/>
        </w:rPr>
        <w:t xml:space="preserve"> </w:t>
      </w:r>
      <w:r>
        <w:rPr>
          <w:lang w:val="hr-HR"/>
        </w:rPr>
        <w:t xml:space="preserve">kn bez obračuna zateznih kamata i to </w:t>
      </w:r>
      <w:r w:rsidRPr="003D4424">
        <w:rPr>
          <w:color w:val="222222"/>
        </w:rPr>
        <w:t>iz redovnog poslovanja dugoročnom otplatom u 4 jednake jednogodišnje rate</w:t>
      </w:r>
      <w:r>
        <w:rPr>
          <w:color w:val="222222"/>
        </w:rPr>
        <w:t xml:space="preserve"> </w:t>
      </w:r>
      <w:r>
        <w:rPr>
          <w:lang w:val="hr-HR"/>
        </w:rPr>
        <w:t>u roku od 4 (četri) godine,</w:t>
      </w:r>
      <w:r w:rsidRPr="008731E4">
        <w:t xml:space="preserve"> </w:t>
      </w:r>
      <w:r>
        <w:t xml:space="preserve">počevši od 1.siječnja 2017.godine </w:t>
      </w:r>
      <w:r w:rsidRPr="003D4424">
        <w:rPr>
          <w:color w:val="222222"/>
        </w:rPr>
        <w:t>do 31.12.2020</w:t>
      </w:r>
      <w:r>
        <w:rPr>
          <w:color w:val="222222"/>
        </w:rPr>
        <w:t>.godine.</w:t>
      </w:r>
      <w:r w:rsidRPr="003D4424">
        <w:rPr>
          <w:color w:val="222222"/>
        </w:rPr>
        <w:t xml:space="preserve"> </w:t>
      </w:r>
      <w:r>
        <w:rPr>
          <w:color w:val="222222"/>
        </w:rPr>
        <w:t>Svaka jednogodišnja rata dospijeva na naplatu najkasnije do 31.prosinca  godine.  V</w:t>
      </w:r>
      <w:r w:rsidRPr="003D4424">
        <w:rPr>
          <w:color w:val="222222"/>
        </w:rPr>
        <w:t>jerovnik ove kategorije otpisuje dio tražbine koji se odnosi na neprijavljene kamate dospjele do dana otvaranja postupka predstečajne nagodbe, a Dužnik pristaje na takav otpis. Vjerovni</w:t>
      </w:r>
      <w:r>
        <w:rPr>
          <w:color w:val="222222"/>
        </w:rPr>
        <w:t>k</w:t>
      </w:r>
      <w:r w:rsidRPr="003D4424">
        <w:rPr>
          <w:color w:val="222222"/>
        </w:rPr>
        <w:t xml:space="preserve"> i Dužnik  suglasno utvrđuju da se dospjelost dužnikovih obveza odgađa do 31.</w:t>
      </w:r>
      <w:r>
        <w:rPr>
          <w:color w:val="222222"/>
        </w:rPr>
        <w:t>03</w:t>
      </w:r>
      <w:r w:rsidRPr="003D4424">
        <w:rPr>
          <w:color w:val="222222"/>
        </w:rPr>
        <w:t>.201</w:t>
      </w:r>
      <w:r>
        <w:rPr>
          <w:color w:val="222222"/>
        </w:rPr>
        <w:t>7</w:t>
      </w:r>
      <w:r>
        <w:rPr>
          <w:rFonts w:cs="Arial" w:hAnsi="Arial" w:ascii="Arial"/>
          <w:color w:val="222222"/>
        </w:rPr>
        <w:t>.</w:t>
      </w:r>
      <w:r w:rsidRPr="00871D64">
        <w:rPr>
          <w:color w:val="222222"/>
        </w:rPr>
        <w:t>godine</w:t>
      </w:r>
      <w:r>
        <w:rPr>
          <w:color w:val="222222"/>
        </w:rPr>
        <w:t>.</w:t>
      </w:r>
    </w:p>
    <w:p w:rsidRDefault="008043DE" w:rsidP="00C64901" w:rsidR="008043DE">
      <w:pPr>
        <w:pStyle w:val="m3688022155107388522msolistparagraph"/>
        <w:shd w:fill="FFFFFF" w:color="auto" w:val="clear"/>
        <w:spacing w:lineRule="atLeast" w:line="253" w:afterAutospacing="false" w:after="0" w:beforeAutospacing="false" w:before="0"/>
        <w:jc w:val="both"/>
        <w:rPr>
          <w:bCs/>
          <w:iCs/>
        </w:rPr>
      </w:pPr>
    </w:p>
    <w:p w:rsidRDefault="008043DE" w:rsidP="00817451" w:rsidR="008043DE">
      <w:pPr>
        <w:ind w:firstLine="708"/>
        <w:jc w:val="both"/>
        <w:rPr>
          <w:lang w:val="hr-HR"/>
        </w:rPr>
      </w:pPr>
      <w:r>
        <w:rPr>
          <w:bCs/>
          <w:iCs/>
          <w:lang w:val="hr-HR"/>
        </w:rPr>
        <w:t xml:space="preserve"> </w:t>
      </w:r>
      <w:r>
        <w:rPr>
          <w:lang w:val="hr-HR"/>
        </w:rPr>
        <w:t xml:space="preserve">Vjerovnici Grupe C.2. i Dužnik suglasno </w:t>
      </w:r>
      <w:r w:rsidR="00817451">
        <w:rPr>
          <w:lang w:val="hr-HR"/>
        </w:rPr>
        <w:t xml:space="preserve">su </w:t>
      </w:r>
      <w:r>
        <w:rPr>
          <w:lang w:val="hr-HR"/>
        </w:rPr>
        <w:t>utvr</w:t>
      </w:r>
      <w:r w:rsidR="00817451">
        <w:rPr>
          <w:lang w:val="hr-HR"/>
        </w:rPr>
        <w:t>dili</w:t>
      </w:r>
      <w:r>
        <w:rPr>
          <w:lang w:val="hr-HR"/>
        </w:rPr>
        <w:t xml:space="preserve"> </w:t>
      </w:r>
      <w:r w:rsidRPr="00910844">
        <w:rPr>
          <w:color w:val="222222"/>
          <w:shd w:fill="FFFFFF" w:color="auto" w:val="clear"/>
        </w:rPr>
        <w:t xml:space="preserve">da se dospjelost </w:t>
      </w:r>
      <w:r>
        <w:rPr>
          <w:color w:val="222222"/>
          <w:shd w:fill="FFFFFF" w:color="auto" w:val="clear"/>
        </w:rPr>
        <w:t>d</w:t>
      </w:r>
      <w:r w:rsidRPr="00910844">
        <w:rPr>
          <w:color w:val="222222"/>
          <w:shd w:fill="FFFFFF" w:color="auto" w:val="clear"/>
        </w:rPr>
        <w:t>užnikovih obveza</w:t>
      </w:r>
      <w:r>
        <w:rPr>
          <w:color w:val="222222"/>
          <w:shd w:fill="FFFFFF" w:color="auto" w:val="clear"/>
        </w:rPr>
        <w:t xml:space="preserve"> prema ovim vjerovnicima,  a koje su </w:t>
      </w:r>
      <w:r>
        <w:rPr>
          <w:lang w:val="hr-HR"/>
        </w:rPr>
        <w:t xml:space="preserve">navedene u toč. I. ove predstečajne nagodbe u ukupnom  iznosu od </w:t>
      </w:r>
      <w:r w:rsidRPr="00321BB2">
        <w:rPr>
          <w:bCs/>
          <w:color w:val="000000"/>
        </w:rPr>
        <w:t xml:space="preserve"> </w:t>
      </w:r>
      <w:r w:rsidRPr="00910844">
        <w:rPr>
          <w:bCs/>
          <w:color w:val="000000"/>
        </w:rPr>
        <w:t>4.164.744,25</w:t>
      </w:r>
      <w:r w:rsidRPr="002E4CB9">
        <w:rPr>
          <w:bCs/>
          <w:color w:val="000000"/>
          <w:sz w:val="22"/>
          <w:szCs w:val="22"/>
        </w:rPr>
        <w:t xml:space="preserve">  </w:t>
      </w:r>
      <w:r>
        <w:rPr>
          <w:lang w:val="hr-HR"/>
        </w:rPr>
        <w:t>kn</w:t>
      </w:r>
      <w:r w:rsidRPr="00910844">
        <w:rPr>
          <w:color w:val="222222"/>
          <w:shd w:fill="FFFFFF" w:color="auto" w:val="clear"/>
        </w:rPr>
        <w:t xml:space="preserve"> odgađa do namirenja tražbina iz kategorija od A do </w:t>
      </w:r>
      <w:r>
        <w:rPr>
          <w:color w:val="222222"/>
          <w:shd w:fill="FFFFFF" w:color="auto" w:val="clear"/>
        </w:rPr>
        <w:t>C.1.</w:t>
      </w:r>
      <w:r w:rsidRPr="00910844">
        <w:rPr>
          <w:color w:val="222222"/>
          <w:shd w:fill="FFFFFF" w:color="auto" w:val="clear"/>
        </w:rPr>
        <w:t>.</w:t>
      </w:r>
      <w:r w:rsidRPr="00910844">
        <w:rPr>
          <w:color w:val="222222"/>
        </w:rPr>
        <w:t xml:space="preserve"> Svaki pojedini vjerovnik ove kategorije otpisuje dio tražbine koji se odnosi na neprijavljene kamate dospjele do dana otvaranja postupka predstečajne nagodbe, a Dužnik pristaje na takav otpis. </w:t>
      </w:r>
    </w:p>
    <w:p w:rsidRDefault="00FB71C7" w:rsidP="00FB71C7" w:rsidR="00FB71C7">
      <w:pPr>
        <w:jc w:val="both"/>
        <w:rPr>
          <w:lang w:val="hr-HR"/>
        </w:rPr>
      </w:pPr>
    </w:p>
    <w:p w:rsidRDefault="00FB71C7" w:rsidP="00FB71C7" w:rsidR="00FB71C7">
      <w:pPr>
        <w:ind w:firstLine="708"/>
        <w:jc w:val="both"/>
        <w:rPr>
          <w:lang w:val="hr-HR"/>
        </w:rPr>
      </w:pPr>
      <w:r>
        <w:rPr>
          <w:lang w:val="hr-HR"/>
        </w:rPr>
        <w:t>Ovako predloženi način namirenja utvrđenih tražbina vjerovnika u skladu je s načinom namirenja tražbina navedenim u prihvaćenom planu financijskog restrukturiranja, a isti je u odnosu na tražbine vjerovnika prijavljene po osnovu jamstva i u skladu s čl. 72.a st. 2. ZFPPN-a.</w:t>
      </w:r>
    </w:p>
    <w:p w:rsidRDefault="00FB71C7" w:rsidP="00FB71C7" w:rsidR="00FB71C7">
      <w:pPr>
        <w:jc w:val="both"/>
        <w:rPr>
          <w:sz w:val="28"/>
          <w:szCs w:val="28"/>
          <w:lang w:val="hr-HR"/>
        </w:rPr>
      </w:pPr>
    </w:p>
    <w:p w:rsidRDefault="00FB71C7" w:rsidP="000D2840" w:rsidR="000D2840">
      <w:pPr>
        <w:jc w:val="both"/>
      </w:pPr>
      <w:r>
        <w:rPr>
          <w:lang w:val="hr-HR"/>
        </w:rPr>
        <w:tab/>
        <w:t>Na ročište radi sklapanja predstečajne nagodbe kod ovog suda pristupili su dužnik odnosno punomoćnik dužnika te vjerovnici odnosno punomoćnik vjerovnika i to:</w:t>
      </w:r>
      <w:r w:rsidR="000D2840">
        <w:t xml:space="preserve"> BIOTECHNICON PODUZETNIČKI CENTAR d.o.o. sa utvrđenom tražbinom u iznosu od 8.037,50 kn, BABIĆ PEKARA  sa utvrđenom tražbinom od 4.207,15 kn, BRENNTAK HRVATSKA d.o.o. sa utvrđenom tražbinom od 3.586,77 kn, BUREAU VERITAS CROATIA d.o.o. sa utvrđenom tražbinom od 18.213,38 kn , CROATIA OSIGURANJE d.d . sa utvrđenom tražbinom od 168.747,52 kn , CAPRICORNO d.o.o. sa utvrđenom tražbinom  od 1.751,29 kn ,.CARGO-PARTNER d.o.o. sa utvrđenom tražbinom od  3.481,00 kn ,</w:t>
      </w:r>
    </w:p>
    <w:p w:rsidRDefault="000D2840" w:rsidP="000D2840" w:rsidR="000D2840">
      <w:pPr>
        <w:jc w:val="both"/>
      </w:pPr>
      <w:r>
        <w:t>FRIGO PIVČEVIĆ sa utvrđenom tražbinom od 47.740,91 kn, GALETINI d.o.o. sa utvrđenom tražbinom od 29.909,78 kn, KUK-ADRIATIC d.o.o. . sa utvrđenom tražbinom od 125.995,49 kn ,KALIBOVIĆ I PARTNERI d.o.o. sa utvrđenom tražbinom od 18.750,00 kn,</w:t>
      </w:r>
    </w:p>
    <w:p w:rsidRDefault="000D2840" w:rsidP="000D2840" w:rsidR="000D2840">
      <w:pPr>
        <w:jc w:val="both"/>
      </w:pPr>
      <w:r>
        <w:t>MINISTARSTVO FINANCIJA-CARINSKA UPRAVA, sa utvrđenom tražbinom od 29.812,86 kn,ODVJETNICA TINA DRLJEVIĆ –KOTARAC  sa utvrđenom tražbinom od 3.831,17 kn, PERIŠIN STIPOLJEV ANA sa utvrđenom tražbinom od 7.500,00 kn, PERIŠIN MIRA sa utvrđenom tražbinom od 300.000,00 kn, PALCO d.o.o sa utvrđenom tražbinom od 32.346,25 kn, SPLITSKA OBALA d.o.o. sa utvrđenom tražbinom u iznosu od 31.668,31 kn,</w:t>
      </w:r>
    </w:p>
    <w:p w:rsidRDefault="000D2840" w:rsidP="000D2840" w:rsidR="000D2840">
      <w:pPr>
        <w:jc w:val="both"/>
      </w:pPr>
      <w:r>
        <w:t>ŠEGVIĆ NIVES sa utvrđenom tražbinom od 300.000,00 kn, TANGAR IVONA sa utvrđenom tražbinom od 2.042,58 kn, TANGAR LJILJANA sa utvrđenom tražbinom od 2.676.295,67 kn,  TANGAR MARIN sa utvrđen</w:t>
      </w:r>
      <w:r w:rsidR="004D5E21">
        <w:t>om tražbinom od 1.486.406,00 kn i</w:t>
      </w:r>
      <w:r>
        <w:t xml:space="preserve"> VRVILO IVANKA sa utvrđenom tražbinom od 268.109.81 kn</w:t>
      </w:r>
      <w:r w:rsidR="004D5E21">
        <w:t>.</w:t>
      </w:r>
    </w:p>
    <w:p w:rsidRDefault="00FB71C7" w:rsidP="004D5E21" w:rsidR="00FB71C7">
      <w:pPr>
        <w:jc w:val="both"/>
        <w:rPr>
          <w:lang w:val="hr-HR"/>
        </w:rPr>
      </w:pPr>
    </w:p>
    <w:p w:rsidRDefault="00FB71C7" w:rsidP="00FB71C7" w:rsidR="00FB71C7">
      <w:pPr>
        <w:ind w:firstLine="708"/>
        <w:jc w:val="both"/>
        <w:rPr>
          <w:lang w:val="hr-HR"/>
        </w:rPr>
      </w:pPr>
      <w:r>
        <w:rPr>
          <w:lang w:val="hr-HR"/>
        </w:rPr>
        <w:t xml:space="preserve">Naprijed navedeni vjerovnici su prihvatili plan financijskog i operativnog restrukturiranja dužnika, a isto tako njihove utvrđene tražbine čine potrebnu većinu iz čl. 63. ZFPPN-a, jer iste prelaze 2/3 vrijednosti svih utvrđenih tražbina vjerovnika za koje isti imaju pravo glasa. </w:t>
      </w:r>
      <w:r>
        <w:rPr>
          <w:b/>
          <w:lang w:val="hr-HR"/>
        </w:rPr>
        <w:t xml:space="preserve"> </w:t>
      </w:r>
    </w:p>
    <w:p w:rsidRDefault="00FB71C7" w:rsidP="00FB71C7" w:rsidR="00FB71C7">
      <w:pPr>
        <w:ind w:firstLine="708"/>
        <w:jc w:val="both"/>
        <w:rPr>
          <w:lang w:val="hr-HR"/>
        </w:rPr>
      </w:pPr>
    </w:p>
    <w:p w:rsidRDefault="00FB71C7" w:rsidP="00FB71C7" w:rsidR="00FB71C7">
      <w:pPr>
        <w:ind w:firstLine="708"/>
        <w:jc w:val="both"/>
        <w:rPr>
          <w:lang w:val="hr-HR"/>
        </w:rPr>
      </w:pPr>
      <w:r>
        <w:rPr>
          <w:lang w:val="hr-HR"/>
        </w:rPr>
        <w:t>S obzirom na naprijed navedene odredbe ZFPPN-a, a sukladno Fininoj konačnoj tablici vjerovnika s iznosima tražbina za koji isti imaju pravo glasa, vjerovnici koji su pristupili na ročište kod ovog suda imaju pravo glasa za iznos tražbina</w:t>
      </w:r>
      <w:r w:rsidR="004D5E21">
        <w:rPr>
          <w:lang w:val="hr-HR"/>
        </w:rPr>
        <w:t xml:space="preserve"> od 5.568.439,00 kn.</w:t>
      </w:r>
    </w:p>
    <w:p w:rsidRDefault="00FB71C7" w:rsidP="00FB71C7" w:rsidR="00FB71C7">
      <w:pPr>
        <w:ind w:firstLine="708"/>
        <w:jc w:val="both"/>
        <w:rPr>
          <w:lang w:val="hr-HR"/>
        </w:rPr>
      </w:pPr>
    </w:p>
    <w:p w:rsidRDefault="00FB71C7" w:rsidP="00FB71C7" w:rsidR="00FB71C7">
      <w:pPr>
        <w:ind w:firstLine="708"/>
        <w:jc w:val="both"/>
        <w:rPr>
          <w:lang w:val="hr-HR"/>
        </w:rPr>
      </w:pPr>
      <w:r>
        <w:rPr>
          <w:lang w:val="hr-HR"/>
        </w:rPr>
        <w:t xml:space="preserve">Ukupno utvrđene tražbine </w:t>
      </w:r>
      <w:r w:rsidR="004D5E21">
        <w:rPr>
          <w:lang w:val="hr-HR"/>
        </w:rPr>
        <w:t xml:space="preserve">tih </w:t>
      </w:r>
      <w:r>
        <w:rPr>
          <w:lang w:val="hr-HR"/>
        </w:rPr>
        <w:t xml:space="preserve"> vjerovnika, za koje isti imaju pravo glasa, iznose </w:t>
      </w:r>
      <w:r w:rsidR="004D5E21">
        <w:rPr>
          <w:lang w:val="hr-HR"/>
        </w:rPr>
        <w:t>5.568.439,00</w:t>
      </w:r>
      <w:r>
        <w:rPr>
          <w:lang w:val="hr-HR"/>
        </w:rPr>
        <w:t xml:space="preserve"> kn, a što čini </w:t>
      </w:r>
      <w:r w:rsidR="004D5E21">
        <w:rPr>
          <w:lang w:val="hr-HR"/>
        </w:rPr>
        <w:t>70,33</w:t>
      </w:r>
      <w:r>
        <w:rPr>
          <w:lang w:val="hr-HR"/>
        </w:rPr>
        <w:t xml:space="preserve">% od svih ukupno utvrđenih tražbina za koje vjerovnici imaju pravo glasa, a koje iznose </w:t>
      </w:r>
      <w:r w:rsidR="004D5E21">
        <w:rPr>
          <w:lang w:val="hr-HR"/>
        </w:rPr>
        <w:t>7.918.550,75</w:t>
      </w:r>
      <w:r>
        <w:rPr>
          <w:lang w:val="hr-HR"/>
        </w:rPr>
        <w:t xml:space="preserve"> kn. Prema tome, tražbine naprijed navedenih vjerovnika čine potrebnu većinu iz čl. 63. st. 2. u vezi s čl. 72.a st. 3. i 4. ZFPPN-a, jer iste prelaze 2/3 vrijednosti svih utvrđenih tražbina za koje vjerovnici imaju pravo glasa. </w:t>
      </w:r>
    </w:p>
    <w:p w:rsidRDefault="00FB71C7" w:rsidP="00FB71C7" w:rsidR="00FB71C7">
      <w:pPr>
        <w:jc w:val="both"/>
        <w:rPr>
          <w:lang w:val="hr-HR"/>
        </w:rPr>
      </w:pPr>
    </w:p>
    <w:p w:rsidRDefault="00FB71C7" w:rsidP="00FB71C7" w:rsidR="00FB71C7">
      <w:pPr>
        <w:jc w:val="both"/>
        <w:rPr>
          <w:lang w:val="hr-HR"/>
        </w:rPr>
      </w:pPr>
      <w:r>
        <w:rPr>
          <w:lang w:val="hr-HR"/>
        </w:rPr>
        <w:tab/>
        <w:t xml:space="preserve">Naprijed navedeni vjerovnici, kao i dužnik, dali su svoj pristanak za sklapanje predstečajne nagodbe na ročištu kod ovog suda.  </w:t>
      </w:r>
    </w:p>
    <w:p w:rsidRDefault="00FB71C7" w:rsidP="00FB71C7" w:rsidR="00FB71C7">
      <w:pPr>
        <w:jc w:val="both"/>
        <w:rPr>
          <w:lang w:val="hr-HR"/>
        </w:rPr>
      </w:pPr>
    </w:p>
    <w:p w:rsidRDefault="00FB71C7" w:rsidP="00FB71C7" w:rsidR="00FB71C7">
      <w:pPr>
        <w:jc w:val="both"/>
        <w:rPr>
          <w:lang w:val="hr-HR"/>
        </w:rPr>
      </w:pPr>
      <w:r>
        <w:rPr>
          <w:lang w:val="hr-HR"/>
        </w:rPr>
        <w:tab/>
        <w:t>Kako su dakle na ročištu održanom kod ovog suda  2.0</w:t>
      </w:r>
      <w:r w:rsidR="00817451">
        <w:rPr>
          <w:lang w:val="hr-HR"/>
        </w:rPr>
        <w:t>3</w:t>
      </w:r>
      <w:r>
        <w:rPr>
          <w:lang w:val="hr-HR"/>
        </w:rPr>
        <w:t>.201</w:t>
      </w:r>
      <w:r w:rsidR="00817451">
        <w:rPr>
          <w:lang w:val="hr-HR"/>
        </w:rPr>
        <w:t>7</w:t>
      </w:r>
      <w:r>
        <w:rPr>
          <w:lang w:val="hr-HR"/>
        </w:rPr>
        <w:t>. god. svoj pristanak za sklapanje predstečajne nagodbe dali dužnik i vjerovnici dužnika čije utvrđene tražbine čine potrebnu većinu, a isto tako je utvrđeno da je sadržaj predložene predstečajne nagodbe sukladan općim pravilima o sudskoj nagodbi te je njezin sadržaj u skladu s prihvaćenim planom financijskog i operativnog restrukturiranja dužnika, to je stoga sud na održanom ročištu odobrio sklapanje predložene predstečajne nagodbe.</w:t>
      </w:r>
    </w:p>
    <w:p w:rsidRDefault="00FB71C7" w:rsidP="00FB71C7" w:rsidR="00FB71C7">
      <w:pPr>
        <w:ind w:firstLine="708"/>
        <w:jc w:val="both"/>
        <w:rPr>
          <w:lang w:val="hr-HR"/>
        </w:rPr>
      </w:pPr>
    </w:p>
    <w:p w:rsidRDefault="00FB71C7" w:rsidP="00FB71C7" w:rsidR="00FB71C7">
      <w:pPr>
        <w:ind w:firstLine="708"/>
        <w:jc w:val="both"/>
        <w:rPr>
          <w:lang w:val="hr-HR"/>
        </w:rPr>
      </w:pPr>
      <w:r>
        <w:rPr>
          <w:lang w:val="hr-HR"/>
        </w:rPr>
        <w:t xml:space="preserve">Radi navedenog, a sukladno odredbama čl. </w:t>
      </w:r>
      <w:smartTag w:element="metricconverter" w:uri="urn:schemas-microsoft-com:office:smarttags">
        <w:smartTagPr>
          <w:attr w:val="66. st" w:name="ProductID"/>
        </w:smartTagPr>
        <w:r>
          <w:rPr>
            <w:lang w:val="hr-HR"/>
          </w:rPr>
          <w:t>66. st</w:t>
        </w:r>
      </w:smartTag>
      <w:r>
        <w:rPr>
          <w:lang w:val="hr-HR"/>
        </w:rPr>
        <w:t xml:space="preserve">. 9. ZFPPN-a, odlučeno je kao u izreci ovog rješenja.  </w:t>
      </w:r>
    </w:p>
    <w:p w:rsidRDefault="00FB71C7" w:rsidP="00FB71C7" w:rsidR="00FB71C7">
      <w:pPr>
        <w:jc w:val="both"/>
        <w:rPr>
          <w:lang w:val="hr-HR"/>
        </w:rPr>
      </w:pPr>
    </w:p>
    <w:p w:rsidRDefault="00FB71C7" w:rsidP="00FB71C7" w:rsidR="00FB71C7">
      <w:pPr>
        <w:jc w:val="center"/>
        <w:rPr>
          <w:lang w:val="hr-HR"/>
        </w:rPr>
      </w:pPr>
      <w:r>
        <w:rPr>
          <w:lang w:val="hr-HR"/>
        </w:rPr>
        <w:t xml:space="preserve">U Splitu, 2. </w:t>
      </w:r>
      <w:r w:rsidR="00817451">
        <w:rPr>
          <w:lang w:val="hr-HR"/>
        </w:rPr>
        <w:t>ožujka</w:t>
      </w:r>
      <w:r>
        <w:rPr>
          <w:lang w:val="hr-HR"/>
        </w:rPr>
        <w:t xml:space="preserve"> 2017. godine.</w:t>
      </w:r>
    </w:p>
    <w:p w:rsidRDefault="00FB71C7" w:rsidP="00FB71C7" w:rsidR="00FB71C7">
      <w:pPr>
        <w:jc w:val="both"/>
        <w:rPr>
          <w:sz w:val="16"/>
          <w:szCs w:val="16"/>
          <w:lang w:val="hr-HR"/>
        </w:rPr>
      </w:pPr>
      <w:r>
        <w:rPr>
          <w:lang w:val="hr-HR"/>
        </w:rPr>
        <w:t xml:space="preserve"> </w:t>
      </w:r>
    </w:p>
    <w:p w:rsidRDefault="00FB71C7" w:rsidP="00FB71C7" w:rsidR="00FB71C7">
      <w:pPr>
        <w:ind w:firstLine="708" w:left="6372"/>
        <w:rPr>
          <w:lang w:val="hr-HR"/>
        </w:rPr>
      </w:pPr>
      <w:r>
        <w:rPr>
          <w:lang w:val="hr-HR"/>
        </w:rPr>
        <w:t xml:space="preserve">S U D A C </w:t>
      </w:r>
    </w:p>
    <w:p w:rsidRDefault="00FB71C7" w:rsidP="00FB71C7" w:rsidR="00FB71C7">
      <w:pPr>
        <w:ind w:left="6372"/>
        <w:rPr>
          <w:sz w:val="28"/>
          <w:szCs w:val="28"/>
          <w:lang w:val="hr-HR"/>
        </w:rPr>
      </w:pPr>
    </w:p>
    <w:p w:rsidRDefault="00FB71C7" w:rsidP="00FB71C7" w:rsidR="00FB71C7">
      <w:pPr>
        <w:ind w:left="7080"/>
        <w:rPr>
          <w:lang w:val="hr-HR"/>
        </w:rPr>
      </w:pPr>
      <w:r>
        <w:rPr>
          <w:lang w:val="hr-HR"/>
        </w:rPr>
        <w:t>Velimir Vuković</w:t>
      </w:r>
    </w:p>
    <w:p w:rsidRDefault="00FB71C7" w:rsidP="00FB71C7" w:rsidR="00FB71C7">
      <w:pPr>
        <w:jc w:val="both"/>
        <w:rPr>
          <w:u w:val="single"/>
          <w:lang w:val="hr-HR"/>
        </w:rPr>
      </w:pPr>
    </w:p>
    <w:p w:rsidRDefault="00FB71C7" w:rsidP="00FB71C7" w:rsidR="00FB71C7">
      <w:pPr>
        <w:jc w:val="both"/>
        <w:rPr>
          <w:sz w:val="28"/>
          <w:szCs w:val="28"/>
          <w:u w:val="single"/>
          <w:lang w:val="hr-HR"/>
        </w:rPr>
      </w:pPr>
    </w:p>
    <w:p w:rsidRDefault="004D5E21" w:rsidP="00FB71C7" w:rsidR="004D5E21">
      <w:pPr>
        <w:jc w:val="both"/>
        <w:rPr>
          <w:lang w:val="hr-HR"/>
        </w:rPr>
      </w:pPr>
    </w:p>
    <w:p w:rsidRDefault="004D5E21" w:rsidP="00FB71C7" w:rsidR="004D5E21">
      <w:pPr>
        <w:jc w:val="both"/>
        <w:rPr>
          <w:lang w:val="hr-HR"/>
        </w:rPr>
      </w:pPr>
    </w:p>
    <w:p w:rsidRDefault="00FB71C7" w:rsidP="00FB71C7" w:rsidR="00FB71C7">
      <w:pPr>
        <w:jc w:val="both"/>
        <w:rPr>
          <w:lang w:val="hr-HR"/>
        </w:rPr>
      </w:pPr>
      <w:r>
        <w:rPr>
          <w:lang w:val="hr-HR"/>
        </w:rPr>
        <w:t xml:space="preserve">POUKA O PRAVNOM LIJEKU: </w:t>
      </w:r>
    </w:p>
    <w:p w:rsidRDefault="00FB71C7" w:rsidP="00FB71C7" w:rsidR="00FB71C7">
      <w:pPr>
        <w:jc w:val="both"/>
        <w:rPr>
          <w:lang w:val="hr-HR"/>
        </w:rPr>
      </w:pPr>
      <w:r>
        <w:rPr>
          <w:lang w:val="hr-HR"/>
        </w:rPr>
        <w:t xml:space="preserve">Protiv ovog rješenja dopuštena je žalba Visokom trgovačkom sudu Republike Hrvatske u Zagrebu. Žalba se podnosi putem ovog suda, pismeno u tri primjerka, u roku od 8 dana, a koji rok počinje teći protekom osmog dana od objave ovog rješenja na web stranicama Financijske agencije. </w:t>
      </w:r>
    </w:p>
    <w:p w:rsidRDefault="00FB71C7" w:rsidP="00FB71C7" w:rsidR="00FB71C7">
      <w:pPr>
        <w:jc w:val="both"/>
        <w:rPr>
          <w:lang w:val="hr-HR"/>
        </w:rPr>
      </w:pPr>
    </w:p>
    <w:p w:rsidRDefault="00FB71C7" w:rsidP="00FB71C7" w:rsidR="00FB71C7">
      <w:pPr>
        <w:jc w:val="both"/>
        <w:rPr>
          <w:lang w:val="hr-HR"/>
        </w:rPr>
      </w:pPr>
    </w:p>
    <w:p w:rsidRDefault="00FB71C7" w:rsidP="00FB71C7" w:rsidR="00FB71C7">
      <w:pPr>
        <w:jc w:val="both"/>
        <w:rPr>
          <w:lang w:val="hr-HR"/>
        </w:rPr>
      </w:pPr>
      <w:r>
        <w:rPr>
          <w:lang w:val="hr-HR"/>
        </w:rPr>
        <w:t>DNA:</w:t>
      </w:r>
    </w:p>
    <w:p w:rsidRDefault="00FB71C7" w:rsidP="00FB71C7" w:rsidR="00FB71C7">
      <w:pPr>
        <w:jc w:val="both"/>
        <w:rPr>
          <w:lang w:val="hr-HR"/>
        </w:rPr>
      </w:pPr>
      <w:r>
        <w:rPr>
          <w:lang w:val="hr-HR"/>
        </w:rPr>
        <w:t>-   Fina, Regionalni centar Zagreb, uz dopis i zapisnik</w:t>
      </w:r>
    </w:p>
    <w:p w:rsidRDefault="004D5E21" w:rsidP="00FB71C7" w:rsidR="004D5E21">
      <w:pPr>
        <w:jc w:val="both"/>
        <w:rPr>
          <w:lang w:val="hr-HR"/>
        </w:rPr>
      </w:pPr>
      <w:r>
        <w:rPr>
          <w:lang w:val="hr-HR"/>
        </w:rPr>
        <w:t>-   Dužniku TANGAR d.o.o. Kaštel Sućurac,Cesta dr.Franje Tuđmana 177</w:t>
      </w:r>
    </w:p>
    <w:p w:rsidRDefault="00FB71C7" w:rsidP="00FB71C7" w:rsidR="00FB71C7">
      <w:pPr>
        <w:jc w:val="both"/>
        <w:rPr>
          <w:lang w:val="hr-HR"/>
        </w:rPr>
      </w:pPr>
      <w:r>
        <w:rPr>
          <w:lang w:val="hr-HR"/>
        </w:rPr>
        <w:t xml:space="preserve">-   sudski registar ovog suda </w:t>
      </w:r>
      <w:r w:rsidR="004D5E21">
        <w:rPr>
          <w:lang w:val="hr-HR"/>
        </w:rPr>
        <w:t xml:space="preserve">–po pravomoćnosti rješenja </w:t>
      </w:r>
    </w:p>
    <w:p w:rsidRDefault="00FB71C7" w:rsidP="00FB71C7" w:rsidR="00FB71C7">
      <w:pPr>
        <w:jc w:val="both"/>
        <w:rPr>
          <w:lang w:val="hr-HR"/>
        </w:rPr>
      </w:pPr>
      <w:r>
        <w:rPr>
          <w:lang w:val="hr-HR"/>
        </w:rPr>
        <w:t>-   oglasna ploča suda, rok 15 dana</w:t>
      </w:r>
    </w:p>
    <w:p w:rsidRDefault="00FB71C7" w:rsidP="00FB71C7" w:rsidR="00FB71C7">
      <w:pPr>
        <w:jc w:val="both"/>
        <w:rPr>
          <w:lang w:val="hr-HR"/>
        </w:rPr>
      </w:pPr>
      <w:r>
        <w:rPr>
          <w:lang w:val="hr-HR"/>
        </w:rPr>
        <w:t>-   u spis</w:t>
      </w:r>
    </w:p>
    <w:p w:rsidRDefault="00FB71C7" w:rsidP="00FB71C7" w:rsidR="00FB71C7">
      <w:pPr>
        <w:jc w:val="both"/>
        <w:rPr>
          <w:lang w:val="hr-HR"/>
        </w:rPr>
      </w:pPr>
    </w:p>
    <w:p w:rsidRDefault="00FB71C7" w:rsidP="00FB71C7" w:rsidR="00FB71C7">
      <w:pPr>
        <w:jc w:val="both"/>
        <w:rPr>
          <w:lang w:val="hr-HR"/>
        </w:rPr>
      </w:pPr>
    </w:p>
    <w:p w:rsidRDefault="00FB71C7" w:rsidP="00FB71C7" w:rsidR="00FB71C7"/>
    <w:p w:rsidRDefault="00FB71C7" w:rsidP="00FB71C7" w:rsidR="00FB71C7"/>
    <w:p w:rsidRDefault="00FB71C7" w:rsidP="00321BB2" w:rsidR="00FB71C7">
      <w:pPr>
        <w:jc w:val="both"/>
        <w:rPr>
          <w:lang w:val="hr-HR"/>
        </w:rPr>
      </w:pPr>
    </w:p>
    <w:p w:rsidRDefault="00FB71C7" w:rsidP="00321BB2" w:rsidR="00FB71C7">
      <w:pPr>
        <w:jc w:val="both"/>
        <w:rPr>
          <w:lang w:val="hr-HR"/>
        </w:rPr>
      </w:pPr>
    </w:p>
    <w:p w:rsidRDefault="00FB71C7" w:rsidP="00321BB2" w:rsidR="00FB71C7">
      <w:pPr>
        <w:jc w:val="both"/>
        <w:rPr>
          <w:lang w:val="hr-HR"/>
        </w:rPr>
      </w:pPr>
    </w:p>
    <w:sectPr w:rsidSect="00D9141E" w:rsidR="00FB71C7">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3ABC" w:rsidP="00D9141E" w:rsidR="009C3ABC">
      <w:r>
        <w:separator/>
      </w:r>
    </w:p>
  </w:endnote>
  <w:endnote w:id="0" w:type="continuationSeparator">
    <w:p w:rsidRDefault="009C3ABC" w:rsidP="00D9141E" w:rsidR="009C3A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3ABC" w:rsidP="00D9141E" w:rsidR="009C3ABC">
      <w:r>
        <w:separator/>
      </w:r>
    </w:p>
  </w:footnote>
  <w:footnote w:id="0" w:type="continuationSeparator">
    <w:p w:rsidRDefault="009C3ABC" w:rsidP="00D9141E" w:rsidR="009C3A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2840" w:rsidR="000D2840">
    <w:pPr>
      <w:pStyle w:val="Zaglavlje"/>
    </w:pPr>
    <w:r>
      <w:tab/>
    </w:r>
    <w:r>
      <w:fldChar w:fldCharType="begin"/>
    </w:r>
    <w:r>
      <w:instrText>PAGE   \* MERGEFORMAT</w:instrText>
    </w:r>
    <w:r>
      <w:fldChar w:fldCharType="separate"/>
    </w:r>
    <w:r w:rsidR="009F5065" w:rsidRPr="009F5065">
      <w:rPr>
        <w:noProof/>
        <w:lang w:val="hr-HR"/>
      </w:rPr>
      <w:t>12</w:t>
    </w:r>
    <w:r>
      <w:fldChar w:fldCharType="end"/>
    </w:r>
  </w:p>
  <w:p w:rsidRDefault="000D2840" w:rsidR="000D2840" w:rsidRPr="00D9141E">
    <w:pPr>
      <w:pStyle w:val="Zaglavlje"/>
      <w:rPr>
        <w:b/>
      </w:rPr>
    </w:pPr>
    <w:r>
      <w:tab/>
    </w:r>
    <w:r>
      <w:tab/>
    </w:r>
    <w:r w:rsidRPr="00D9141E">
      <w:rPr>
        <w:b/>
      </w:rPr>
      <w:t>1.Stpn-67/2016</w:t>
    </w:r>
  </w:p>
  <w:p w:rsidRDefault="000D2840" w:rsidR="000D284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4707"/>
    <w:rsid w:val="000565C3"/>
    <w:rsid w:val="000D2840"/>
    <w:rsid w:val="00112905"/>
    <w:rsid w:val="00144146"/>
    <w:rsid w:val="002E4CB9"/>
    <w:rsid w:val="00321BB2"/>
    <w:rsid w:val="00337BC8"/>
    <w:rsid w:val="003D4424"/>
    <w:rsid w:val="004D5E21"/>
    <w:rsid w:val="00556126"/>
    <w:rsid w:val="00562ABE"/>
    <w:rsid w:val="005D47AE"/>
    <w:rsid w:val="005F4707"/>
    <w:rsid w:val="006E4836"/>
    <w:rsid w:val="008043DE"/>
    <w:rsid w:val="00817451"/>
    <w:rsid w:val="00871D64"/>
    <w:rsid w:val="008731E4"/>
    <w:rsid w:val="00910844"/>
    <w:rsid w:val="00996481"/>
    <w:rsid w:val="009C3ABC"/>
    <w:rsid w:val="009D64E1"/>
    <w:rsid w:val="009F5065"/>
    <w:rsid w:val="00B37787"/>
    <w:rsid w:val="00C64901"/>
    <w:rsid w:val="00D27668"/>
    <w:rsid w:val="00D9141E"/>
    <w:rsid w:val="00E43842"/>
    <w:rsid w:val="00E77DBC"/>
    <w:rsid w:val="00EA2C33"/>
    <w:rsid w:val="00EB6B5C"/>
    <w:rsid w:val="00EB6F55"/>
    <w:rsid w:val="00EE4066"/>
    <w:rsid w:val="00F47ECB"/>
    <w:rsid w:val="00F53219"/>
    <w:rsid w:val="00FB71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4707"/>
    <w:rPr>
      <w:rFonts w:eastAsia="Times New Roman"/>
      <w:lang w:val="en-US"/>
    </w:rPr>
  </w:style>
  <w:style w:styleId="Naslov1" w:type="paragraph">
    <w:name w:val="heading 1"/>
    <w:basedOn w:val="Normal"/>
    <w:next w:val="Normal"/>
    <w:link w:val="Naslov1Char"/>
    <w:qFormat/>
    <w:rsid w:val="005F4707"/>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5F4707"/>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F4707"/>
    <w:rPr>
      <w:rFonts w:eastAsia="Arial Unicode MS"/>
      <w:b/>
      <w:bCs/>
      <w:lang w:eastAsia="hr-HR"/>
    </w:rPr>
  </w:style>
  <w:style w:customStyle="true" w:styleId="Naslov2Char" w:type="character">
    <w:name w:val="Naslov 2 Char"/>
    <w:basedOn w:val="Zadanifontodlomka"/>
    <w:link w:val="Naslov2"/>
    <w:rsid w:val="005F4707"/>
    <w:rPr>
      <w:rFonts w:eastAsia="Arial Unicode MS"/>
      <w:szCs w:val="20"/>
    </w:rPr>
  </w:style>
  <w:style w:customStyle="true" w:styleId="TijelotekstaChar" w:type="character">
    <w:name w:val="Tijelo teksta Char"/>
    <w:aliases w:val="uvlaka 3 Char,uvlaka 2 Char"/>
    <w:basedOn w:val="Zadanifontodlomka"/>
    <w:link w:val="Tijeloteksta"/>
    <w:semiHidden/>
    <w:locked/>
    <w:rsid w:val="005F4707"/>
    <w:rPr>
      <w:rFonts w:eastAsia="Times New Roman"/>
      <w:lang w:val="en-AU"/>
    </w:rPr>
  </w:style>
  <w:style w:styleId="Tijeloteksta" w:type="paragraph">
    <w:name w:val="Body Text"/>
    <w:aliases w:val="uvlaka 3,uvlaka 2"/>
    <w:basedOn w:val="Normal"/>
    <w:link w:val="TijelotekstaChar"/>
    <w:semiHidden/>
    <w:unhideWhenUsed/>
    <w:rsid w:val="005F4707"/>
    <w:pPr>
      <w:jc w:val="both"/>
    </w:pPr>
    <w:rPr>
      <w:lang w:val="en-AU"/>
    </w:rPr>
  </w:style>
  <w:style w:customStyle="true" w:styleId="TijelotekstaChar1" w:type="character">
    <w:name w:val="Tijelo teksta Char1"/>
    <w:basedOn w:val="Zadanifontodlomka"/>
    <w:uiPriority w:val="99"/>
    <w:semiHidden/>
    <w:rsid w:val="005F4707"/>
    <w:rPr>
      <w:rFonts w:eastAsia="Times New Roman"/>
      <w:lang w:val="en-US"/>
    </w:rPr>
  </w:style>
  <w:style w:customStyle="true" w:styleId="m3688022155107388522msolistparagraph" w:type="paragraph">
    <w:name w:val="m3688022155107388522msolistparagraph"/>
    <w:basedOn w:val="Normal"/>
    <w:rsid w:val="005F4707"/>
    <w:pPr>
      <w:spacing w:afterAutospacing="true" w:after="100" w:beforeAutospacing="true" w:before="100"/>
    </w:pPr>
    <w:rPr>
      <w:lang w:eastAsia="hr-HR" w:val="hr-HR"/>
    </w:rPr>
  </w:style>
  <w:style w:styleId="Tekstbalonia" w:type="paragraph">
    <w:name w:val="Balloon Text"/>
    <w:basedOn w:val="Normal"/>
    <w:link w:val="TekstbaloniaChar"/>
    <w:uiPriority w:val="99"/>
    <w:semiHidden/>
    <w:unhideWhenUsed/>
    <w:rsid w:val="005F4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F4707"/>
    <w:rPr>
      <w:rFonts w:cs="Tahoma" w:eastAsia="Times New Roman" w:hAnsi="Tahoma" w:ascii="Tahoma"/>
      <w:sz w:val="16"/>
      <w:szCs w:val="16"/>
      <w:lang w:val="en-US"/>
    </w:rPr>
  </w:style>
  <w:style w:customStyle="true" w:styleId="apple-converted-space" w:type="character">
    <w:name w:val="apple-converted-space"/>
    <w:basedOn w:val="Zadanifontodlomka"/>
    <w:rsid w:val="00144146"/>
  </w:style>
  <w:style w:styleId="Odlomakpopisa" w:type="paragraph">
    <w:name w:val="List Paragraph"/>
    <w:basedOn w:val="Normal"/>
    <w:uiPriority w:val="34"/>
    <w:qFormat/>
    <w:rsid w:val="006E4836"/>
    <w:pPr>
      <w:ind w:left="720"/>
      <w:contextualSpacing/>
    </w:pPr>
  </w:style>
  <w:style w:styleId="Zaglavlje" w:type="paragraph">
    <w:name w:val="header"/>
    <w:basedOn w:val="Normal"/>
    <w:link w:val="ZaglavljeChar"/>
    <w:uiPriority w:val="99"/>
    <w:unhideWhenUsed/>
    <w:rsid w:val="00D9141E"/>
    <w:pPr>
      <w:tabs>
        <w:tab w:pos="4536" w:val="center"/>
        <w:tab w:pos="9072" w:val="right"/>
      </w:tabs>
    </w:pPr>
  </w:style>
  <w:style w:customStyle="true" w:styleId="ZaglavljeChar" w:type="character">
    <w:name w:val="Zaglavlje Char"/>
    <w:basedOn w:val="Zadanifontodlomka"/>
    <w:link w:val="Zaglavlje"/>
    <w:uiPriority w:val="99"/>
    <w:rsid w:val="00D9141E"/>
    <w:rPr>
      <w:rFonts w:eastAsia="Times New Roman"/>
      <w:lang w:val="en-US"/>
    </w:rPr>
  </w:style>
  <w:style w:styleId="Podnoje" w:type="paragraph">
    <w:name w:val="footer"/>
    <w:basedOn w:val="Normal"/>
    <w:link w:val="PodnojeChar"/>
    <w:uiPriority w:val="99"/>
    <w:unhideWhenUsed/>
    <w:rsid w:val="00D9141E"/>
    <w:pPr>
      <w:tabs>
        <w:tab w:pos="4536" w:val="center"/>
        <w:tab w:pos="9072" w:val="right"/>
      </w:tabs>
    </w:pPr>
  </w:style>
  <w:style w:customStyle="true" w:styleId="PodnojeChar" w:type="character">
    <w:name w:val="Podnožje Char"/>
    <w:basedOn w:val="Zadanifontodlomka"/>
    <w:link w:val="Podnoje"/>
    <w:uiPriority w:val="99"/>
    <w:rsid w:val="00D9141E"/>
    <w:rPr>
      <w:rFonts w:eastAsia="Times New Roman"/>
      <w:lang w:val="en-US"/>
    </w:rPr>
  </w:style>
  <w:style w:styleId="Tekstrezerviranogmjesta" w:type="character">
    <w:name w:val="Placeholder Text"/>
    <w:basedOn w:val="Zadanifontodlomka"/>
    <w:uiPriority w:val="99"/>
    <w:semiHidden/>
    <w:rsid w:val="009F5065"/>
    <w:rPr>
      <w:color w:val="808080"/>
      <w:bdr w:space="0" w:sz="0" w:color="auto" w:val="none"/>
      <w:shd w:fill="auto" w:color="auto" w:val="clear"/>
    </w:rPr>
  </w:style>
  <w:style w:customStyle="true" w:styleId="eSPISCCParagraphDefaultFont" w:type="character">
    <w:name w:val="eSPIS_CC_Paragraph Default Font"/>
    <w:basedOn w:val="Zadanifontodlomka"/>
    <w:rsid w:val="009F50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5065"/>
    <w:rPr>
      <w:bdr w:space="0" w:sz="0" w:color="auto" w:val="none"/>
      <w:shd w:fill="FFFFCC" w:color="auto" w:val="clear"/>
      <w:lang w:val="hr-HR"/>
    </w:rPr>
  </w:style>
  <w:style w:customStyle="true" w:styleId="PozadinaSvijetloCrvena" w:type="character">
    <w:name w:val="Pozadina_SvijetloCrvena"/>
    <w:basedOn w:val="eSPISCCParagraphDefaultFont"/>
    <w:rsid w:val="009F50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50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4707"/>
    <w:rPr>
      <w:rFonts w:eastAsia="Times New Roman"/>
      <w:lang w:val="en-US"/>
    </w:rPr>
  </w:style>
  <w:style w:styleId="Naslov1" w:type="paragraph">
    <w:name w:val="heading 1"/>
    <w:basedOn w:val="Normal"/>
    <w:next w:val="Normal"/>
    <w:link w:val="Naslov1Char"/>
    <w:qFormat/>
    <w:rsid w:val="005F4707"/>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5F4707"/>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F4707"/>
    <w:rPr>
      <w:rFonts w:eastAsia="Arial Unicode MS"/>
      <w:b/>
      <w:bCs/>
      <w:lang w:eastAsia="hr-HR"/>
    </w:rPr>
  </w:style>
  <w:style w:customStyle="1" w:styleId="Naslov2Char" w:type="character">
    <w:name w:val="Naslov 2 Char"/>
    <w:basedOn w:val="Zadanifontodlomka"/>
    <w:link w:val="Naslov2"/>
    <w:rsid w:val="005F4707"/>
    <w:rPr>
      <w:rFonts w:eastAsia="Arial Unicode MS"/>
      <w:szCs w:val="20"/>
    </w:rPr>
  </w:style>
  <w:style w:customStyle="1" w:styleId="TijelotekstaChar" w:type="character">
    <w:name w:val="Tijelo teksta Char"/>
    <w:aliases w:val="uvlaka 3 Char,uvlaka 2 Char"/>
    <w:basedOn w:val="Zadanifontodlomka"/>
    <w:link w:val="Tijeloteksta"/>
    <w:semiHidden/>
    <w:locked/>
    <w:rsid w:val="005F4707"/>
    <w:rPr>
      <w:rFonts w:eastAsia="Times New Roman"/>
      <w:lang w:val="en-AU"/>
    </w:rPr>
  </w:style>
  <w:style w:styleId="Tijeloteksta" w:type="paragraph">
    <w:name w:val="Body Text"/>
    <w:aliases w:val="uvlaka 3,uvlaka 2"/>
    <w:basedOn w:val="Normal"/>
    <w:link w:val="TijelotekstaChar"/>
    <w:semiHidden/>
    <w:unhideWhenUsed/>
    <w:rsid w:val="005F4707"/>
    <w:pPr>
      <w:jc w:val="both"/>
    </w:pPr>
    <w:rPr>
      <w:lang w:val="en-AU"/>
    </w:rPr>
  </w:style>
  <w:style w:customStyle="1" w:styleId="TijelotekstaChar1" w:type="character">
    <w:name w:val="Tijelo teksta Char1"/>
    <w:basedOn w:val="Zadanifontodlomka"/>
    <w:uiPriority w:val="99"/>
    <w:semiHidden/>
    <w:rsid w:val="005F4707"/>
    <w:rPr>
      <w:rFonts w:eastAsia="Times New Roman"/>
      <w:lang w:val="en-US"/>
    </w:rPr>
  </w:style>
  <w:style w:customStyle="1" w:styleId="m3688022155107388522msolistparagraph" w:type="paragraph">
    <w:name w:val="m3688022155107388522msolistparagraph"/>
    <w:basedOn w:val="Normal"/>
    <w:rsid w:val="005F4707"/>
    <w:pPr>
      <w:spacing w:after="100" w:afterAutospacing="1" w:before="100" w:beforeAutospacing="1"/>
    </w:pPr>
    <w:rPr>
      <w:lang w:eastAsia="hr-HR" w:val="hr-HR"/>
    </w:rPr>
  </w:style>
  <w:style w:styleId="Tekstbalonia" w:type="paragraph">
    <w:name w:val="Balloon Text"/>
    <w:basedOn w:val="Normal"/>
    <w:link w:val="TekstbaloniaChar"/>
    <w:uiPriority w:val="99"/>
    <w:semiHidden/>
    <w:unhideWhenUsed/>
    <w:rsid w:val="005F4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5F4707"/>
    <w:rPr>
      <w:rFonts w:ascii="Tahoma" w:cs="Tahoma" w:eastAsia="Times New Roman" w:hAnsi="Tahoma"/>
      <w:sz w:val="16"/>
      <w:szCs w:val="16"/>
      <w:lang w:val="en-US"/>
    </w:rPr>
  </w:style>
  <w:style w:customStyle="1" w:styleId="apple-converted-space" w:type="character">
    <w:name w:val="apple-converted-space"/>
    <w:basedOn w:val="Zadanifontodlomka"/>
    <w:rsid w:val="00144146"/>
  </w:style>
  <w:style w:styleId="Odlomakpopisa" w:type="paragraph">
    <w:name w:val="List Paragraph"/>
    <w:basedOn w:val="Normal"/>
    <w:uiPriority w:val="34"/>
    <w:qFormat/>
    <w:rsid w:val="006E4836"/>
    <w:pPr>
      <w:ind w:left="720"/>
      <w:contextualSpacing/>
    </w:pPr>
  </w:style>
  <w:style w:styleId="Zaglavlje" w:type="paragraph">
    <w:name w:val="header"/>
    <w:basedOn w:val="Normal"/>
    <w:link w:val="ZaglavljeChar"/>
    <w:uiPriority w:val="99"/>
    <w:unhideWhenUsed/>
    <w:rsid w:val="00D9141E"/>
    <w:pPr>
      <w:tabs>
        <w:tab w:pos="4536" w:val="center"/>
        <w:tab w:pos="9072" w:val="right"/>
      </w:tabs>
    </w:pPr>
  </w:style>
  <w:style w:customStyle="1" w:styleId="ZaglavljeChar" w:type="character">
    <w:name w:val="Zaglavlje Char"/>
    <w:basedOn w:val="Zadanifontodlomka"/>
    <w:link w:val="Zaglavlje"/>
    <w:uiPriority w:val="99"/>
    <w:rsid w:val="00D9141E"/>
    <w:rPr>
      <w:rFonts w:eastAsia="Times New Roman"/>
      <w:lang w:val="en-US"/>
    </w:rPr>
  </w:style>
  <w:style w:styleId="Podnoje" w:type="paragraph">
    <w:name w:val="footer"/>
    <w:basedOn w:val="Normal"/>
    <w:link w:val="PodnojeChar"/>
    <w:uiPriority w:val="99"/>
    <w:unhideWhenUsed/>
    <w:rsid w:val="00D9141E"/>
    <w:pPr>
      <w:tabs>
        <w:tab w:pos="4536" w:val="center"/>
        <w:tab w:pos="9072" w:val="right"/>
      </w:tabs>
    </w:pPr>
  </w:style>
  <w:style w:customStyle="1" w:styleId="PodnojeChar" w:type="character">
    <w:name w:val="Podnožje Char"/>
    <w:basedOn w:val="Zadanifontodlomka"/>
    <w:link w:val="Podnoje"/>
    <w:uiPriority w:val="99"/>
    <w:rsid w:val="00D9141E"/>
    <w:rPr>
      <w:rFonts w:eastAsia="Times New Roman"/>
      <w:lang w:val="en-US"/>
    </w:rPr>
  </w:style>
  <w:style w:styleId="Tekstrezerviranogmjesta" w:type="character">
    <w:name w:val="Placeholder Text"/>
    <w:basedOn w:val="Zadanifontodlomka"/>
    <w:uiPriority w:val="99"/>
    <w:semiHidden/>
    <w:rsid w:val="009F5065"/>
    <w:rPr>
      <w:color w:val="808080"/>
      <w:bdr w:color="auto" w:space="0" w:sz="0" w:val="none"/>
      <w:shd w:color="auto" w:fill="auto" w:val="clear"/>
    </w:rPr>
  </w:style>
  <w:style w:customStyle="1" w:styleId="eSPISCCParagraphDefaultFont" w:type="character">
    <w:name w:val="eSPIS_CC_Paragraph Default Font"/>
    <w:basedOn w:val="Zadanifontodlomka"/>
    <w:rsid w:val="009F50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5065"/>
    <w:rPr>
      <w:bdr w:color="auto" w:space="0" w:sz="0" w:val="none"/>
      <w:shd w:color="auto" w:fill="FFFFCC" w:val="clear"/>
      <w:lang w:val="hr-HR"/>
    </w:rPr>
  </w:style>
  <w:style w:customStyle="1" w:styleId="PozadinaSvijetloCrvena" w:type="character">
    <w:name w:val="Pozadina_SvijetloCrvena"/>
    <w:basedOn w:val="eSPISCCParagraphDefaultFont"/>
    <w:rsid w:val="009F50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50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057039">
      <w:bodyDiv w:val="true"/>
      <w:marLeft w:val="0"/>
      <w:marRight w:val="0"/>
      <w:marTop w:val="0"/>
      <w:marBottom w:val="0"/>
      <w:divBdr>
        <w:top w:space="0" w:sz="0" w:color="auto" w:val="none"/>
        <w:left w:space="0" w:sz="0" w:color="auto" w:val="none"/>
        <w:bottom w:space="0" w:sz="0" w:color="auto" w:val="none"/>
        <w:right w:space="0" w:sz="0" w:color="auto" w:val="none"/>
      </w:divBdr>
    </w:div>
    <w:div w:id="507524961">
      <w:bodyDiv w:val="true"/>
      <w:marLeft w:val="0"/>
      <w:marRight w:val="0"/>
      <w:marTop w:val="0"/>
      <w:marBottom w:val="0"/>
      <w:divBdr>
        <w:top w:space="0" w:sz="0" w:color="auto" w:val="none"/>
        <w:left w:space="0" w:sz="0" w:color="auto" w:val="none"/>
        <w:bottom w:space="0" w:sz="0" w:color="auto" w:val="none"/>
        <w:right w:space="0" w:sz="0" w:color="auto" w:val="none"/>
      </w:divBdr>
    </w:div>
    <w:div w:id="1016227325">
      <w:bodyDiv w:val="true"/>
      <w:marLeft w:val="0"/>
      <w:marRight w:val="0"/>
      <w:marTop w:val="0"/>
      <w:marBottom w:val="0"/>
      <w:divBdr>
        <w:top w:space="0" w:sz="0" w:color="auto" w:val="none"/>
        <w:left w:space="0" w:sz="0" w:color="auto" w:val="none"/>
        <w:bottom w:space="0" w:sz="0" w:color="auto" w:val="none"/>
        <w:right w:space="0" w:sz="0" w:color="auto" w:val="none"/>
      </w:divBdr>
    </w:div>
    <w:div w:id="1128013088">
      <w:bodyDiv w:val="true"/>
      <w:marLeft w:val="0"/>
      <w:marRight w:val="0"/>
      <w:marTop w:val="0"/>
      <w:marBottom w:val="0"/>
      <w:divBdr>
        <w:top w:space="0" w:sz="0" w:color="auto" w:val="none"/>
        <w:left w:space="0" w:sz="0" w:color="auto" w:val="none"/>
        <w:bottom w:space="0" w:sz="0" w:color="auto" w:val="none"/>
        <w:right w:space="0" w:sz="0" w:color="auto" w:val="none"/>
      </w:divBdr>
    </w:div>
    <w:div w:id="1325864108">
      <w:bodyDiv w:val="true"/>
      <w:marLeft w:val="0"/>
      <w:marRight w:val="0"/>
      <w:marTop w:val="0"/>
      <w:marBottom w:val="0"/>
      <w:divBdr>
        <w:top w:space="0" w:sz="0" w:color="auto" w:val="none"/>
        <w:left w:space="0" w:sz="0" w:color="auto" w:val="none"/>
        <w:bottom w:space="0" w:sz="0" w:color="auto" w:val="none"/>
        <w:right w:space="0" w:sz="0" w:color="auto" w:val="none"/>
      </w:divBdr>
    </w:div>
    <w:div w:id="1376201812">
      <w:bodyDiv w:val="true"/>
      <w:marLeft w:val="0"/>
      <w:marRight w:val="0"/>
      <w:marTop w:val="0"/>
      <w:marBottom w:val="0"/>
      <w:divBdr>
        <w:top w:space="0" w:sz="0" w:color="auto" w:val="none"/>
        <w:left w:space="0" w:sz="0" w:color="auto" w:val="none"/>
        <w:bottom w:space="0" w:sz="0" w:color="auto" w:val="none"/>
        <w:right w:space="0" w:sz="0" w:color="auto" w:val="none"/>
      </w:divBdr>
    </w:div>
    <w:div w:id="19575161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izvorni_sadrzaj>
    <derivirana_varijabla naziv="DomainObject.Predmet.Broj_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2016.</izvorni_sadrzaj>
    <derivirana_varijabla naziv="DomainObject.Predmet.DatumOsnivanja_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Stpn-67/2016</izvorni_sadrzaj>
    <derivirana_varijabla naziv="DomainObject.Predmet.OznakaBroj_1">Stpn-67/2016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TANGAR, d.o.o. za trgovinu i poslovne usluge</izvorni_sadrzaj>
    <derivirana_varijabla naziv="DomainObject.Predmet.StrankaFormated_1">  TANGAR, d.o.o. za trgovinu i poslovne usluge</derivirana_varijabla>
  </DomainObject.Predmet.StrankaFormated>
  <DomainObject.Predmet.StrankaFormatedOIB>
    <izvorni_sadrzaj>  TANGAR, d.o.o. za trgovinu i poslovne usluge, OIB 96658402770</izvorni_sadrzaj>
    <derivirana_varijabla naziv="DomainObject.Predmet.StrankaFormatedOIB_1">  TANGAR, d.o.o. za trgovinu i poslovne usluge, OIB 96658402770</derivirana_varijabla>
  </DomainObject.Predmet.StrankaFormatedOIB>
  <DomainObject.Predmet.StrankaFormatedWithAdress>
    <izvorni_sadrzaj> TANGAR, d.o.o. za trgovinu i poslovne usluge, Cesta dr. Franje Tuđmana 177, 21212 Kaštel Sućurac</izvorni_sadrzaj>
    <derivirana_varijabla naziv="DomainObject.Predmet.StrankaFormatedWithAdress_1"> TANGAR, d.o.o. za trgovinu i poslovne usluge, Cesta dr. Franje Tuđmana 177, 21212 Kaštel Sućurac</derivirana_varijabla>
  </DomainObject.Predmet.StrankaFormatedWithAdress>
  <DomainObject.Predmet.StrankaFormatedWithAdressOIB>
    <izvorni_sadrzaj> TANGAR, d.o.o. za trgovinu i poslovne usluge, OIB 96658402770, Cesta dr. Franje Tuđmana 177, 21212 Kaštel Sućurac</izvorni_sadrzaj>
    <derivirana_varijabla naziv="DomainObject.Predmet.StrankaFormatedWithAdressOIB_1"> TANGAR, d.o.o. za trgovinu i poslovne usluge, OIB 96658402770, Cesta dr. Franje Tuđmana 177, 21212 Kaštel Sućurac</derivirana_varijabla>
  </DomainObject.Predmet.StrankaFormatedWithAdressOIB>
  <DomainObject.Predmet.StrankaWithAdress>
    <izvorni_sadrzaj>TANGAR, d.o.o. za trgovinu i poslovne usluge Cesta dr. Franje Tuđmana 177,21212 Kaštel Sućurac</izvorni_sadrzaj>
    <derivirana_varijabla naziv="DomainObject.Predmet.StrankaWithAdress_1">TANGAR, d.o.o. za trgovinu i poslovne usluge Cesta dr. Franje Tuđmana 177,21212 Kaštel Sućurac</derivirana_varijabla>
  </DomainObject.Predmet.StrankaWithAdress>
  <DomainObject.Predmet.StrankaWithAdressOIB>
    <izvorni_sadrzaj>TANGAR, d.o.o. za trgovinu i poslovne usluge, OIB 96658402770, Cesta dr. Franje Tuđmana 177,21212 Kaštel Sućurac</izvorni_sadrzaj>
    <derivirana_varijabla naziv="DomainObject.Predmet.StrankaWithAdressOIB_1">TANGAR, d.o.o. za trgovinu i poslovne usluge, OIB 96658402770, Cesta dr. Franje Tuđmana 177,21212 Kaštel Sućurac</derivirana_varijabla>
  </DomainObject.Predmet.StrankaWithAdressOIB>
  <DomainObject.Predmet.StrankaNazivFormated>
    <izvorni_sadrzaj>TANGAR, d.o.o. za trgovinu i poslovne usluge</izvorni_sadrzaj>
    <derivirana_varijabla naziv="DomainObject.Predmet.StrankaNazivFormated_1">TANGAR, d.o.o. za trgovinu i poslovne usluge</derivirana_varijabla>
  </DomainObject.Predmet.StrankaNazivFormated>
  <DomainObject.Predmet.StrankaNazivFormatedOIB>
    <izvorni_sadrzaj>TANGAR, d.o.o. za trgovinu i poslovne usluge, OIB 96658402770</izvorni_sadrzaj>
    <derivirana_varijabla naziv="DomainObject.Predmet.StrankaNazivFormatedOIB_1">TANGAR, d.o.o. za trgovinu i poslovne usluge, OIB 96658402770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TANGAR, d.o.o. za trgovinu i poslovne usluge</item>
    </izvorni_sadrzaj>
    <derivirana_varijabla naziv="DomainObject.Predmet.StrankaListFormated_1">
      <item>TANGAR, d.o.o. za trgovinu i poslovne usluge</item>
    </derivirana_varijabla>
  </DomainObject.Predmet.StrankaListFormated>
  <DomainObject.Predmet.StrankaListFormatedOIB>
    <izvorni_sadrzaj>
      <item>TANGAR, d.o.o. za trgovinu i poslovne usluge, OIB 96658402770</item>
    </izvorni_sadrzaj>
    <derivirana_varijabla naziv="DomainObject.Predmet.StrankaListFormatedOIB_1">
      <item>TANGAR, d.o.o. za trgovinu i poslovne usluge, OIB 96658402770</item>
    </derivirana_varijabla>
  </DomainObject.Predmet.StrankaListFormatedOIB>
  <DomainObject.Predmet.StrankaListFormatedWithAdress>
    <izvorni_sadrzaj>
      <item>TANGAR, d.o.o. za trgovinu i poslovne usluge, Cesta dr. Franje Tuđmana 177, 21212 Kaštel Sućurac</item>
    </izvorni_sadrzaj>
    <derivirana_varijabla naziv="DomainObject.Predmet.StrankaListFormatedWithAdress_1">
      <item>TANGAR, d.o.o. za trgovinu i poslovne usluge, Cesta dr. Franje Tuđmana 177, 21212 Kaštel Sućurac</item>
    </derivirana_varijabla>
  </DomainObject.Predmet.StrankaListFormatedWithAdress>
  <DomainObject.Predmet.StrankaListFormatedWithAdressOIB>
    <izvorni_sadrzaj>
      <item>TANGAR, d.o.o. za trgovinu i poslovne usluge, OIB 96658402770, Cesta dr. Franje Tuđmana 177, 21212 Kaštel Sućurac</item>
    </izvorni_sadrzaj>
    <derivirana_varijabla naziv="DomainObject.Predmet.StrankaListFormatedWithAdressOIB_1">
      <item>TANGAR, d.o.o. za trgovinu i poslovne usluge, OIB 96658402770, Cesta dr. Franje Tuđmana 177, 21212 Kaštel Sućurac</item>
    </derivirana_varijabla>
  </DomainObject.Predmet.StrankaListFormatedWithAdressOIB>
  <DomainObject.Predmet.StrankaListNazivFormated>
    <izvorni_sadrzaj>
      <item>TANGAR, d.o.o. za trgovinu i poslovne usluge</item>
    </izvorni_sadrzaj>
    <derivirana_varijabla naziv="DomainObject.Predmet.StrankaListNazivFormated_1">
      <item>TANGAR, d.o.o. za trgovinu i poslovne usluge</item>
    </derivirana_varijabla>
  </DomainObject.Predmet.StrankaListNazivFormated>
  <DomainObject.Predmet.StrankaListNazivFormatedOIB>
    <izvorni_sadrzaj>
      <item>TANGAR, d.o.o. za trgovinu i poslovne usluge, OIB 96658402770</item>
    </izvorni_sadrzaj>
    <derivirana_varijabla naziv="DomainObject.Predmet.StrankaListNazivFormatedOIB_1">
      <item>TANGAR, d.o.o. za trgovinu i poslovne usluge, OIB 96658402770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
    <derivirana_varijabla naziv="DomainObject.PoslovniBrojDokumenta_1"/>
  </DomainObject.PoslovniBrojDokumenta>
  <DomainObject.Predmet.StrankaIDrugi>
    <izvorni_sadrzaj>TANGAR, d.o.o. za trgovinu i poslovne usluge</izvorni_sadrzaj>
    <derivirana_varijabla naziv="DomainObject.Predmet.StrankaIDrugi_1">TANGAR, d.o.o. za trgovinu i poslovne usluge</derivirana_varijabla>
  </DomainObject.Predmet.StrankaIDrugi>
  <DomainObject.Predmet.ProtustrankaIDrugi>
    <izvorni_sadrzaj/>
    <derivirana_varijabla naziv="DomainObject.Predmet.ProtustrankaIDrugi_1"/>
  </DomainObject.Predmet.ProtustrankaIDrugi>
  <DomainObject.Predmet.StrankaIDrugiAdressOIB>
    <izvorni_sadrzaj>TANGAR, d.o.o. za trgovinu i poslovne usluge, OIB 96658402770, Cesta dr. Franje Tuđmana 177, 21212 Kaštel Sućurac</izvorni_sadrzaj>
    <derivirana_varijabla naziv="DomainObject.Predmet.StrankaIDrugiAdressOIB_1">TANGAR, d.o.o. za trgovinu i poslovne usluge, OIB 96658402770, Cesta dr. Franje Tuđmana 177, 21212 Kaštel Sućurac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TANGAR, d.o.o. za trgovinu i poslovne usluge</item>
    </izvorni_sadrzaj>
    <derivirana_varijabla naziv="DomainObject.Predmet.SudioniciListNaziv_1">
      <item>TANGAR, d.o.o. za trgovinu i poslovne usluge</item>
    </derivirana_varijabla>
  </DomainObject.Predmet.SudioniciListNaziv>
  <DomainObject.Predmet.SudioniciListAdressOIB>
    <izvorni_sadrzaj>
      <item>TANGAR, d.o.o. za trgovinu i poslovne usluge, OIB 96658402770, Cesta dr. Franje Tuđmana 177,21212 Kaštel Sućurac</item>
    </izvorni_sadrzaj>
    <derivirana_varijabla naziv="DomainObject.Predmet.SudioniciListAdressOIB_1">
      <item>TANGAR, d.o.o. za trgovinu i poslovne usluge, OIB 96658402770, Cesta dr. Franje Tuđmana 177,21212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96658402770</item>
    </izvorni_sadrzaj>
    <derivirana_varijabla naziv="DomainObject.Predmet.SudioniciListNazivOIB_1">
      <item>, OIB 96658402770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12</properties:Pages>
  <properties:Words>3443</properties:Words>
  <properties:Characters>20797</properties:Characters>
  <properties:Lines>875</properties:Lines>
  <properties:Paragraphs>507</properties:Paragraphs>
  <properties:TotalTime>18</properties:TotalTime>
  <properties:ScaleCrop>false</properties:ScaleCrop>
  <properties:HeadingPairs>
    <vt:vector size="4" baseType="variant">
      <vt:variant>
        <vt:lpstr>Naslov</vt:lpstr>
      </vt:variant>
      <vt:variant>
        <vt:i4>1</vt:i4>
      </vt:variant>
      <vt:variant>
        <vt:lpstr>Naslovi</vt:lpstr>
      </vt:variant>
      <vt:variant>
        <vt:i4>6</vt:i4>
      </vt:variant>
    </vt:vector>
  </properties:HeadingPairs>
  <properties:TitlesOfParts>
    <vt:vector size="7" baseType="lpstr">
      <vt:lpstr/>
      <vt:lpstr>1.Stpn-67/2016</vt:lpstr>
      <vt:lpstr/>
      <vt:lpstr>REPUBLIKA HRVATSKA</vt:lpstr>
      <vt:lpstr>U  I M E  R E P U B L I K E  H R V A T S K E</vt:lpstr>
      <vt:lpstr>    R J E Š E NJ E </vt:lpstr>
      <vt:lpstr>    </vt:lpstr>
    </vt:vector>
  </properties:TitlesOfParts>
  <properties:LinksUpToDate>false</properties:LinksUpToDate>
  <properties:CharactersWithSpaces>25581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2017-03-02T10:54:00Z</dcterms:created>
  <dc:creator>Velimir Vuković</dc:creator>
  <cp:lastModifiedBy>Marija Elez</cp:lastModifiedBy>
  <cp:lastPrinted>2017-03-02T11:13:00Z</cp:lastPrinted>
  <dcterms:modified xmlns:xsi="http://www.w3.org/2001/XMLSchema-instance" xsi:type="dcterms:W3CDTF">2017-03-02T11:16:00Z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12</vt:i4>
  </prop:property>
</prop:Properties>
</file>