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83631" w14:paraId="d88363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71831" w:rsidP="00371831" w:rsidR="00371831" w:rsidRPr="00371831">
      <w:pPr>
        <w:keepNext/>
        <w:spacing w:after="0"/>
        <w:jc w:val="both"/>
        <w:outlineLvl w:val="0"/>
        <w:rPr>
          <w:rFonts w:cs="Times New Roman" w:eastAsia="Arial Unicode MS"/>
          <w:b/>
          <w:bCs/>
          <w:lang w:eastAsia="hr-HR"/>
        </w:rPr>
      </w:pPr>
      <w:r w:rsidRPr="00371831">
        <w:rPr>
          <w:rFonts w:cs="Times New Roman" w:eastAsia="Arial Unicode MS"/>
          <w:b/>
          <w:bCs/>
          <w:lang w:eastAsia="hr-HR"/>
        </w:rPr>
        <w:t xml:space="preserve">  REPUBLIKA HRVATSKA</w:t>
      </w:r>
    </w:p>
    <w:p w:rsidRDefault="00371831" w:rsidP="00371831" w:rsidR="00371831" w:rsidRPr="00371831">
      <w:pPr>
        <w:spacing w:after="0"/>
        <w:jc w:val="both"/>
        <w:rPr>
          <w:rFonts w:cs="Times New Roman" w:eastAsia="Times New Roman"/>
          <w:b/>
          <w:szCs w:val="20"/>
        </w:rPr>
      </w:pPr>
      <w:r w:rsidRPr="00371831">
        <w:rPr>
          <w:rFonts w:cs="Times New Roman" w:eastAsia="Times New Roman"/>
          <w:b/>
          <w:lang w:val="en-AU"/>
        </w:rPr>
        <w:t xml:space="preserve">TRGOVAČKI SUD U SPLITU </w:t>
      </w:r>
      <w:r w:rsidRPr="00371831">
        <w:rPr>
          <w:rFonts w:cs="Times New Roman" w:eastAsia="Times New Roman"/>
          <w:lang w:val="en-AU"/>
        </w:rPr>
        <w:t xml:space="preserve">            </w:t>
      </w:r>
      <w:r w:rsidRPr="00371831">
        <w:rPr>
          <w:rFonts w:cs="Times New Roman" w:eastAsia="Times New Roman"/>
          <w:lang w:val="en-AU"/>
        </w:rPr>
        <w:tab/>
      </w:r>
      <w:r w:rsidRPr="00371831">
        <w:rPr>
          <w:rFonts w:cs="Times New Roman" w:eastAsia="Times New Roman"/>
          <w:lang w:val="en-AU"/>
        </w:rPr>
        <w:tab/>
      </w:r>
      <w:r w:rsidRPr="00371831">
        <w:rPr>
          <w:rFonts w:cs="Times New Roman" w:eastAsia="Times New Roman"/>
          <w:lang w:val="en-AU"/>
        </w:rPr>
        <w:tab/>
        <w:t xml:space="preserve">      </w:t>
      </w:r>
      <w:proofErr w:type="spellStart"/>
      <w:r w:rsidRPr="00371831">
        <w:rPr>
          <w:rFonts w:cs="Times New Roman" w:eastAsia="Times New Roman"/>
          <w:b/>
          <w:lang w:val="en-AU"/>
        </w:rPr>
        <w:t>Broj</w:t>
      </w:r>
      <w:proofErr w:type="spellEnd"/>
      <w:r w:rsidRPr="00371831">
        <w:rPr>
          <w:rFonts w:cs="Times New Roman" w:eastAsia="Times New Roman"/>
          <w:b/>
          <w:lang w:val="en-AU"/>
        </w:rPr>
        <w:t xml:space="preserve">: 14. </w:t>
      </w:r>
      <w:r w:rsidRPr="00371831">
        <w:rPr>
          <w:rFonts w:cs="Times New Roman" w:eastAsia="Times New Roman"/>
          <w:b/>
        </w:rPr>
        <w:t>St-35/2009.</w:t>
      </w:r>
    </w:p>
    <w:p w:rsidRDefault="00371831" w:rsidP="00371831" w:rsidR="00371831" w:rsidRPr="00371831">
      <w:pPr>
        <w:spacing w:after="0"/>
        <w:rPr>
          <w:rFonts w:cs="Times New Roman" w:eastAsia="Times New Roman"/>
          <w:b/>
          <w:szCs w:val="20"/>
        </w:rPr>
      </w:pPr>
      <w:r w:rsidRPr="00371831">
        <w:rPr>
          <w:rFonts w:cs="Times New Roman" w:eastAsia="Times New Roman"/>
          <w:b/>
          <w:szCs w:val="20"/>
        </w:rPr>
        <w:t xml:space="preserve">             </w:t>
      </w:r>
      <w:proofErr w:type="spellStart"/>
      <w:r w:rsidRPr="00371831">
        <w:rPr>
          <w:rFonts w:cs="Times New Roman" w:eastAsia="Times New Roman"/>
          <w:b/>
          <w:szCs w:val="20"/>
        </w:rPr>
        <w:t>Sukoišanska</w:t>
      </w:r>
      <w:proofErr w:type="spellEnd"/>
      <w:r w:rsidRPr="00371831">
        <w:rPr>
          <w:rFonts w:cs="Times New Roman" w:eastAsia="Times New Roman"/>
          <w:b/>
          <w:szCs w:val="20"/>
        </w:rPr>
        <w:t xml:space="preserve"> 6. </w:t>
      </w:r>
    </w:p>
    <w:p w:rsidRDefault="00371831" w:rsidP="00371831" w:rsidR="00371831" w:rsidRPr="00371831">
      <w:pPr>
        <w:spacing w:after="0"/>
        <w:rPr>
          <w:rFonts w:cs="Times New Roman" w:eastAsia="Times New Roman"/>
          <w:b/>
          <w:szCs w:val="20"/>
        </w:rPr>
      </w:pPr>
      <w:r w:rsidRPr="00371831">
        <w:rPr>
          <w:rFonts w:cs="Times New Roman" w:eastAsia="Times New Roman"/>
          <w:b/>
          <w:szCs w:val="20"/>
        </w:rPr>
        <w:t xml:space="preserve">            21 000 S P L I T</w:t>
      </w:r>
    </w:p>
    <w:p w:rsidRDefault="00371831" w:rsidP="00371831" w:rsidR="00371831" w:rsidRPr="00371831">
      <w:pPr>
        <w:spacing w:after="0"/>
        <w:rPr>
          <w:rFonts w:cs="Times New Roman" w:eastAsia="Times New Roman"/>
          <w:szCs w:val="20"/>
        </w:rPr>
      </w:pPr>
    </w:p>
    <w:p w:rsidRDefault="00371831" w:rsidP="00371831" w:rsidR="00371831" w:rsidRPr="00371831">
      <w:pPr>
        <w:spacing w:after="0"/>
        <w:rPr>
          <w:rFonts w:cs="Times New Roman" w:eastAsia="Times New Roman"/>
          <w:szCs w:val="20"/>
        </w:rPr>
      </w:pPr>
    </w:p>
    <w:p w:rsidRDefault="00371831" w:rsidP="00371831" w:rsidR="00371831" w:rsidRPr="00371831">
      <w:pPr>
        <w:spacing w:after="0"/>
        <w:jc w:val="center"/>
        <w:rPr>
          <w:rFonts w:cs="Times New Roman" w:eastAsia="Times New Roman"/>
          <w:b/>
          <w:szCs w:val="20"/>
        </w:rPr>
      </w:pPr>
      <w:r w:rsidRPr="00371831">
        <w:rPr>
          <w:rFonts w:cs="Times New Roman" w:eastAsia="Times New Roman"/>
          <w:b/>
          <w:szCs w:val="20"/>
        </w:rPr>
        <w:t>R E P U B L I K A   H R V A T S K A</w:t>
      </w:r>
    </w:p>
    <w:p w:rsidRDefault="00371831" w:rsidP="00371831" w:rsidR="00371831" w:rsidRPr="00371831">
      <w:pPr>
        <w:keepNext/>
        <w:spacing w:after="60" w:before="240"/>
        <w:jc w:val="center"/>
        <w:outlineLvl w:val="1"/>
        <w:rPr>
          <w:rFonts w:cs="Times New Roman" w:eastAsia="Times New Roman"/>
          <w:b/>
          <w:iCs/>
        </w:rPr>
      </w:pPr>
      <w:r w:rsidRPr="00371831">
        <w:rPr>
          <w:rFonts w:cs="Times New Roman" w:eastAsia="Times New Roman"/>
          <w:b/>
          <w:iCs/>
        </w:rPr>
        <w:t>R J E Š E N J E</w:t>
      </w:r>
    </w:p>
    <w:p w:rsidRDefault="00371831" w:rsidP="00371831" w:rsidR="00371831" w:rsidRPr="00371831">
      <w:pPr>
        <w:spacing w:after="0"/>
        <w:rPr>
          <w:rFonts w:cs="Times New Roman" w:eastAsia="Times New Roman"/>
        </w:rPr>
      </w:pPr>
    </w:p>
    <w:p w:rsidRDefault="00371831" w:rsidP="00371831" w:rsidR="00371831" w:rsidRPr="00371831">
      <w:pPr>
        <w:spacing w:after="0"/>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Trgovački sud u Splitu, po sudcu Jozi Ćaleti, u posebnome-sekundarnome stečajnom postupku nad: Imovina JUGOBANKE, </w:t>
      </w:r>
      <w:proofErr w:type="spellStart"/>
      <w:r w:rsidRPr="00371831">
        <w:rPr>
          <w:rFonts w:cs="Times New Roman" w:eastAsia="Times New Roman"/>
        </w:rPr>
        <w:t>a.d</w:t>
      </w:r>
      <w:proofErr w:type="spellEnd"/>
      <w:r w:rsidRPr="00371831">
        <w:rPr>
          <w:rFonts w:cs="Times New Roman" w:eastAsia="Times New Roman"/>
        </w:rPr>
        <w:t xml:space="preserve">., u stečaju, Beograd, Kralja Petra 19-21, Republika Srbija a koja se imovina nalazi u Republici Hrvatskoj, kao stečajnim Dužnikom (dalje: Dužnik, stečajni Dužnik), kojega zastupa stečajna upraviteljica Dunja Krstulović, iz Splita, Vinkovačka 41, odlučujući o ispravku tablice ispitanih tražbina itd., 12. srpnja 2018, </w:t>
      </w:r>
      <w:proofErr w:type="spellStart"/>
      <w:r w:rsidRPr="00371831">
        <w:rPr>
          <w:rFonts w:cs="Times New Roman" w:eastAsia="Times New Roman"/>
        </w:rPr>
        <w:t>izvanraspravno</w:t>
      </w:r>
      <w:proofErr w:type="spellEnd"/>
      <w:r w:rsidRPr="00371831">
        <w:rPr>
          <w:rFonts w:cs="Times New Roman" w:eastAsia="Times New Roman"/>
        </w:rPr>
        <w:t>,</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center"/>
        <w:rPr>
          <w:rFonts w:cs="Times New Roman" w:eastAsia="Times New Roman"/>
        </w:rPr>
      </w:pPr>
      <w:r w:rsidRPr="00371831">
        <w:rPr>
          <w:rFonts w:cs="Times New Roman" w:eastAsia="Times New Roman"/>
        </w:rPr>
        <w:t>r i j e š i o    j e</w:t>
      </w:r>
    </w:p>
    <w:p w:rsidRDefault="00371831" w:rsidP="00371831" w:rsidR="00371831" w:rsidRPr="00371831">
      <w:pPr>
        <w:spacing w:after="0"/>
        <w:rPr>
          <w:rFonts w:cs="Times New Roman" w:eastAsia="Times New Roman"/>
          <w:bCs/>
        </w:rPr>
      </w:pPr>
    </w:p>
    <w:p w:rsidRDefault="00371831" w:rsidP="00371831" w:rsidR="00371831" w:rsidRPr="00371831">
      <w:pPr>
        <w:spacing w:after="0"/>
        <w:jc w:val="both"/>
        <w:rPr>
          <w:rFonts w:cs="Times New Roman" w:eastAsia="Times New Roman"/>
          <w:u w:val="single"/>
        </w:rPr>
      </w:pPr>
      <w:r w:rsidRPr="00371831">
        <w:rPr>
          <w:rFonts w:cs="Times New Roman" w:eastAsia="Times New Roman"/>
        </w:rPr>
        <w:t xml:space="preserve">          </w:t>
      </w:r>
      <w:r w:rsidRPr="00371831">
        <w:rPr>
          <w:rFonts w:cs="Times New Roman" w:eastAsia="Times New Roman"/>
          <w:b/>
        </w:rPr>
        <w:t xml:space="preserve">1. </w:t>
      </w:r>
      <w:r w:rsidRPr="00371831">
        <w:rPr>
          <w:rFonts w:cs="Times New Roman" w:eastAsia="Times New Roman"/>
        </w:rPr>
        <w:t>Utvrđuje se kako je otklonjeno osporavanje tražbine stečajnog vjerovnika: BRODOMERKUR, d.d., Split, Poljička cesta 35, u iznosu od: 19.949.551,40 kuna, ispitane i osporene u navedenom iznosu od Stečajne upraviteljice na prvome Ispitnom ročištu održanom kod ovog Suda 20. svibnja 2014. i potom navedene u POSEBNOJ TABLICI ISPITANIH TRAŽBINA sačinjenoj od ovog Suda 22. rujna 2015, broj: 14. St-35/2009, u točki:</w:t>
      </w:r>
      <w:r w:rsidRPr="00371831">
        <w:rPr>
          <w:rFonts w:cs="Times New Roman" w:eastAsia="Times New Roman"/>
          <w:b/>
        </w:rPr>
        <w:t xml:space="preserve"> </w:t>
      </w:r>
      <w:r w:rsidRPr="00371831">
        <w:rPr>
          <w:rFonts w:cs="Times New Roman" w:eastAsia="Times New Roman"/>
          <w:b/>
          <w:i/>
        </w:rPr>
        <w:t>III/</w:t>
      </w:r>
      <w:r w:rsidRPr="00371831">
        <w:rPr>
          <w:rFonts w:cs="Times New Roman" w:eastAsia="Times New Roman"/>
          <w:i/>
        </w:rPr>
        <w:t xml:space="preserve"> Tablica tražbina vjerovnika četvrtoga višega isplatnog reda – (članak 278., stavak 4., ZKI/2008.-/2013.)</w:t>
      </w:r>
      <w:r w:rsidRPr="00371831">
        <w:rPr>
          <w:rFonts w:cs="Times New Roman" w:eastAsia="Times New Roman"/>
        </w:rPr>
        <w:t xml:space="preserve">, pod rednim brojem 42. </w:t>
      </w:r>
    </w:p>
    <w:p w:rsidRDefault="00371831" w:rsidP="00371831" w:rsidR="00371831" w:rsidRPr="00371831">
      <w:pPr>
        <w:spacing w:after="0"/>
        <w:jc w:val="both"/>
        <w:rPr>
          <w:rFonts w:cs="Times New Roman" w:eastAsia="Times New Roman"/>
          <w:bCs/>
        </w:rPr>
      </w:pPr>
    </w:p>
    <w:p w:rsidRDefault="00371831" w:rsidP="00371831" w:rsidR="00371831" w:rsidRPr="00371831">
      <w:pPr>
        <w:spacing w:after="0"/>
        <w:jc w:val="both"/>
        <w:rPr>
          <w:rFonts w:cs="Times New Roman" w:eastAsia="Times New Roman"/>
          <w:u w:val="single"/>
        </w:rPr>
      </w:pPr>
      <w:r w:rsidRPr="00371831">
        <w:rPr>
          <w:rFonts w:cs="Times New Roman" w:eastAsia="Times New Roman"/>
        </w:rPr>
        <w:t xml:space="preserve">          </w:t>
      </w:r>
      <w:r w:rsidRPr="00371831">
        <w:rPr>
          <w:rFonts w:cs="Times New Roman" w:eastAsia="Times New Roman"/>
          <w:b/>
        </w:rPr>
        <w:t xml:space="preserve">2. </w:t>
      </w:r>
      <w:r w:rsidRPr="00371831">
        <w:rPr>
          <w:rFonts w:cs="Times New Roman" w:eastAsia="Times New Roman"/>
        </w:rPr>
        <w:t>Ispravlja se POSEBNA TABLICA ISPITANIH TRAŽBINA od 22. rujna 2015, broj: 14. St-35/2009, temeljem koje je donijeto Rješenje ovog Suda o osporenim tražbinama vjerovnika od 14. listopada 2015, broj: 14. St-35/2009, na način što se u točki:</w:t>
      </w:r>
      <w:r w:rsidRPr="00371831">
        <w:rPr>
          <w:rFonts w:cs="Times New Roman" w:eastAsia="Times New Roman"/>
          <w:b/>
        </w:rPr>
        <w:t xml:space="preserve"> </w:t>
      </w:r>
      <w:r w:rsidRPr="00371831">
        <w:rPr>
          <w:rFonts w:cs="Times New Roman" w:eastAsia="Times New Roman"/>
          <w:b/>
          <w:i/>
        </w:rPr>
        <w:t>III/</w:t>
      </w:r>
      <w:r w:rsidRPr="00371831">
        <w:rPr>
          <w:rFonts w:cs="Times New Roman" w:eastAsia="Times New Roman"/>
          <w:i/>
        </w:rPr>
        <w:t xml:space="preserve">  Tablica tražbina vjerovnika četvrtoga višega isplatnog reda – (članak 278., stavak 4., ZKI/2008.-/2013.)</w:t>
      </w:r>
      <w:r w:rsidRPr="00371831">
        <w:rPr>
          <w:rFonts w:cs="Times New Roman" w:eastAsia="Times New Roman"/>
        </w:rPr>
        <w:t>, osporena tražbina vjerovnika pod rednim brojem 42. – BRODOMERKUR, d.d., Split, Poljička cesta 35, osporena u iznosu od: 19.949.551,40 kuna, utvrđuje utvrđenom u iznosu od: 19.949.551,40 kuna, kao tražbina četvrtoga višega isplatnog reda.</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3. </w:t>
      </w:r>
      <w:r w:rsidRPr="00371831">
        <w:rPr>
          <w:rFonts w:cs="Times New Roman" w:eastAsia="Times New Roman"/>
        </w:rPr>
        <w:t>Ovo će se Rješenje dostaviti zakonom određenim adresatima i objaviti na mrežnoj stranici e-Oglasna ploča sudova.</w:t>
      </w:r>
    </w:p>
    <w:p w:rsidRDefault="00371831" w:rsidP="00371831" w:rsidR="00371831" w:rsidRP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Calibri"/>
          <w:b/>
          <w:lang w:val="en-AU"/>
        </w:rPr>
      </w:pPr>
      <w:r w:rsidRPr="00371831">
        <w:rPr>
          <w:rFonts w:cs="Times New Roman" w:eastAsia="Calibri" w:hAnsi="Calibri" w:ascii="Calibri"/>
          <w:lang w:val="en-AU"/>
        </w:rPr>
        <w:lastRenderedPageBreak/>
        <w:t xml:space="preserve">                                                                    </w:t>
      </w:r>
      <w:r w:rsidRPr="00371831">
        <w:rPr>
          <w:rFonts w:cs="Times New Roman" w:eastAsia="Calibri"/>
          <w:b/>
          <w:lang w:val="en-AU"/>
        </w:rPr>
        <w:t>- 2 -</w:t>
      </w:r>
      <w:r w:rsidRPr="00371831">
        <w:rPr>
          <w:rFonts w:cs="Times New Roman" w:eastAsia="Calibri"/>
          <w:lang w:val="en-AU"/>
        </w:rPr>
        <w:t xml:space="preserve">                                 </w:t>
      </w:r>
      <w:proofErr w:type="spellStart"/>
      <w:r w:rsidRPr="00371831">
        <w:rPr>
          <w:rFonts w:cs="Times New Roman" w:eastAsia="Calibri"/>
          <w:b/>
          <w:lang w:val="en-AU"/>
        </w:rPr>
        <w:t>Broj</w:t>
      </w:r>
      <w:proofErr w:type="spellEnd"/>
      <w:r w:rsidRPr="00371831">
        <w:rPr>
          <w:rFonts w:cs="Times New Roman" w:eastAsia="Calibri"/>
          <w:b/>
          <w:lang w:val="en-AU"/>
        </w:rPr>
        <w:t>:  14. St-35/2009.</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center"/>
        <w:rPr>
          <w:rFonts w:cs="Times New Roman" w:eastAsia="Times New Roman"/>
        </w:rPr>
      </w:pPr>
      <w:r w:rsidRPr="00371831">
        <w:rPr>
          <w:rFonts w:cs="Times New Roman" w:eastAsia="Times New Roman"/>
        </w:rPr>
        <w:t>Obrazloženje</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1. </w:t>
      </w:r>
      <w:r w:rsidRPr="00371831">
        <w:rPr>
          <w:rFonts w:cs="Times New Roman" w:eastAsia="Times New Roman"/>
        </w:rPr>
        <w:t xml:space="preserve">Rješenjem ovog Suda od 14. listopada 2015, broj: 14. St-35/2009. o osporenim tražbinama stečajnih vjerovnika (dalje: Rješenje o osporenim tražbinama) a koje je donijeto temeljem POSEBNE TABLICE ISPITANIH TRAŽBINA od 22. rujna 2015, broj: isti (dalje: Posebna tablica), točkom D/ b) tog Rješenja o osporenim tražbinama, Stečajna upraviteljica Dužnika, kao </w:t>
      </w:r>
      <w:proofErr w:type="spellStart"/>
      <w:r w:rsidRPr="00371831">
        <w:rPr>
          <w:rFonts w:cs="Times New Roman" w:eastAsia="Times New Roman"/>
        </w:rPr>
        <w:t>osporavateljica</w:t>
      </w:r>
      <w:proofErr w:type="spellEnd"/>
      <w:r w:rsidRPr="00371831">
        <w:rPr>
          <w:rFonts w:cs="Times New Roman" w:eastAsia="Times New Roman"/>
        </w:rPr>
        <w:t xml:space="preserve"> tražbine stečajnog vjerovnika BRODOMERKUR, d.d., Split, Poljička cesta 35. (dalje: Vjerovnik), u cijelom osporenom iznosu od: 19.949.551,40 kuna a koja je tražbina utemeljena na ovršnoj ispravi, upućena je u roku od osam dana od primitka istog Rješenja o osporenim tražbinama pokrenuti parnicu kod ovog Suda protiv navedenog Vjerovnika a radi dokazivanja u parnici utemeljenosti svog osporavanja osporene tražbine Vjerovnika.</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2. </w:t>
      </w:r>
      <w:r w:rsidRPr="00371831">
        <w:rPr>
          <w:rFonts w:cs="Times New Roman" w:eastAsia="Times New Roman"/>
        </w:rPr>
        <w:t>Međutim, Stečajna upraviteljica Dužnika nije pokrenula parnicu u roku od osam dana od primitka Rješenja o osporenim tražbinama, već nakon isteka tog roka, radi čega je tužba o pokretanju iste parnice i odbačena pravomoćnim Rješenjem ovog Suda od 7. prosinca 2017, broj: 10 P-733/15. Radi toga je Vjerovnik po punomoćniku Anti Kožulu, odvjetniku u Odvjetničkom društvu u Zagrebu KOŽUL &amp; PETRINOVIĆ, prijedlogom od 28. lipnja 2018. a u Sudu fizički zaprimljenom 03. srpnja 2018. (dalje: Prijedlog), predložio ovom Sudu ispraviti Posebnu tablicu i rješenjem suda utvrditi kako je tražbina Vjerovnika utvrđena.</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3. </w:t>
      </w:r>
      <w:r w:rsidRPr="00371831">
        <w:rPr>
          <w:rFonts w:cs="Times New Roman" w:eastAsia="Times New Roman"/>
        </w:rPr>
        <w:t xml:space="preserve">Odlučujući o Prijedlogu Vjerovnika, Sud je izveo dokaze čitanjem Prijedloga i priloga uz Prijedlog te cijelog spisa predmeta pa je nakon tako izvedenih dokaza – temeljem savjesne i brižljive ocjene svakog dokaza zasebno i svih dokaza zajedno a i na temelju rezultata </w:t>
      </w:r>
      <w:proofErr w:type="spellStart"/>
      <w:r w:rsidRPr="00371831">
        <w:rPr>
          <w:rFonts w:cs="Times New Roman" w:eastAsia="Times New Roman"/>
        </w:rPr>
        <w:t>cijelokupnog</w:t>
      </w:r>
      <w:proofErr w:type="spellEnd"/>
      <w:r w:rsidRPr="00371831">
        <w:rPr>
          <w:rFonts w:cs="Times New Roman" w:eastAsia="Times New Roman"/>
        </w:rPr>
        <w:t xml:space="preserve"> postupka, sukladno članku 8, Zakona o parničnom postupku (Narodne novine, br.: 148/11. – pročišćeni tekst, 25/13. i 89/14.-Odluka USRH, br.: U-I-885/2013., dalje: ZPP), koji su u ovome stečajnom postupku na odgovarajući način primjenjuje temeljem članka 6, Stečajnog zakona (</w:t>
      </w:r>
      <w:r w:rsidRPr="00371831">
        <w:rPr>
          <w:rFonts w:cs="Times New Roman" w:eastAsia="Times New Roman"/>
          <w:i/>
        </w:rPr>
        <w:t>Narodne novine,</w:t>
      </w:r>
      <w:r w:rsidRPr="00371831">
        <w:rPr>
          <w:rFonts w:cs="Times New Roman" w:eastAsia="Times New Roman"/>
        </w:rPr>
        <w:t xml:space="preserve"> br.-i: od 44/96. do 133/12, dalje: </w:t>
      </w:r>
      <w:r w:rsidRPr="00371831">
        <w:rPr>
          <w:rFonts w:cs="Times New Roman" w:eastAsia="Times New Roman"/>
          <w:i/>
        </w:rPr>
        <w:t>stari</w:t>
      </w:r>
      <w:r w:rsidRPr="00371831">
        <w:rPr>
          <w:rFonts w:cs="Times New Roman" w:eastAsia="Times New Roman"/>
        </w:rPr>
        <w:t xml:space="preserve"> SZ) u vezi sa člankom 441, Stečajnog zakona (</w:t>
      </w:r>
      <w:r w:rsidRPr="00371831">
        <w:rPr>
          <w:rFonts w:cs="Times New Roman" w:eastAsia="Times New Roman"/>
          <w:i/>
        </w:rPr>
        <w:t>Narodne novine,</w:t>
      </w:r>
      <w:r w:rsidRPr="00371831">
        <w:rPr>
          <w:rFonts w:cs="Times New Roman" w:eastAsia="Times New Roman"/>
        </w:rPr>
        <w:t xml:space="preserve"> br.-i: 71/15. i 104/17, dalje: </w:t>
      </w:r>
      <w:r w:rsidRPr="00371831">
        <w:rPr>
          <w:rFonts w:cs="Times New Roman" w:eastAsia="Times New Roman"/>
          <w:i/>
        </w:rPr>
        <w:t>novi</w:t>
      </w:r>
      <w:r w:rsidRPr="00371831">
        <w:rPr>
          <w:rFonts w:cs="Times New Roman" w:eastAsia="Times New Roman"/>
        </w:rPr>
        <w:t xml:space="preserve"> SZ), riješio kao u izrijeci ovog Rješenja zbog razloga koji će se niže navesti.</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lang w:val="en-US"/>
        </w:rPr>
      </w:pPr>
      <w:r w:rsidRPr="00371831">
        <w:rPr>
          <w:rFonts w:cs="Times New Roman" w:eastAsia="Times New Roman"/>
        </w:rPr>
        <w:t xml:space="preserve">          </w:t>
      </w:r>
      <w:r w:rsidRPr="00371831">
        <w:rPr>
          <w:rFonts w:cs="Times New Roman" w:eastAsia="Times New Roman"/>
          <w:b/>
        </w:rPr>
        <w:t xml:space="preserve">4. </w:t>
      </w:r>
      <w:r w:rsidRPr="00371831">
        <w:rPr>
          <w:rFonts w:cs="Times New Roman" w:eastAsia="Times New Roman"/>
        </w:rPr>
        <w:t xml:space="preserve">Člankom 178, stavkom 6, </w:t>
      </w:r>
      <w:r w:rsidRPr="00371831">
        <w:rPr>
          <w:rFonts w:cs="Times New Roman" w:eastAsia="Times New Roman"/>
          <w:i/>
        </w:rPr>
        <w:t>staroga</w:t>
      </w:r>
      <w:r w:rsidRPr="00371831">
        <w:rPr>
          <w:rFonts w:cs="Times New Roman" w:eastAsia="Times New Roman"/>
        </w:rPr>
        <w:t xml:space="preserve"> SZ, propisano je: </w:t>
      </w:r>
      <w:r w:rsidRPr="00371831">
        <w:rPr>
          <w:rFonts w:cs="Times New Roman" w:eastAsia="Times New Roman"/>
          <w:i/>
        </w:rPr>
        <w:t>(6) Ako osoba koja je upućena na parnicu ne pokrene na parnicu u roku od 8 dana od primitka rješenja o upućivanju na parnicu, smatrat će se da je odustala od prava na vođenje parnice. Ako osporavatelj tražbine za koju postoji ovršna isprava ne pokrene parnicu u roku iz ovog stavka, smatrat će se da je osporavanje otklonjeno (...).</w:t>
      </w:r>
      <w:r w:rsidRPr="00371831">
        <w:rPr>
          <w:rFonts w:cs="Times New Roman" w:eastAsia="Times New Roman"/>
        </w:rPr>
        <w:t xml:space="preserve"> </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Calibri"/>
          <w:b/>
          <w:lang w:val="en-AU"/>
        </w:rPr>
      </w:pPr>
      <w:r w:rsidRPr="00371831">
        <w:rPr>
          <w:rFonts w:cs="Times New Roman" w:eastAsia="Calibri"/>
          <w:lang w:val="en-AU"/>
        </w:rPr>
        <w:t xml:space="preserve">                                                                    </w:t>
      </w:r>
      <w:r w:rsidRPr="00371831">
        <w:rPr>
          <w:rFonts w:cs="Times New Roman" w:eastAsia="Calibri"/>
          <w:b/>
          <w:lang w:val="en-AU"/>
        </w:rPr>
        <w:t>- 3 -</w:t>
      </w:r>
      <w:r w:rsidRPr="00371831">
        <w:rPr>
          <w:rFonts w:cs="Times New Roman" w:eastAsia="Calibri"/>
          <w:lang w:val="en-AU"/>
        </w:rPr>
        <w:t xml:space="preserve">                                 </w:t>
      </w:r>
      <w:proofErr w:type="spellStart"/>
      <w:r w:rsidRPr="00371831">
        <w:rPr>
          <w:rFonts w:cs="Times New Roman" w:eastAsia="Calibri"/>
          <w:b/>
          <w:lang w:val="en-AU"/>
        </w:rPr>
        <w:t>Broj</w:t>
      </w:r>
      <w:proofErr w:type="spellEnd"/>
      <w:r w:rsidRPr="00371831">
        <w:rPr>
          <w:rFonts w:cs="Times New Roman" w:eastAsia="Calibri"/>
          <w:b/>
          <w:lang w:val="en-AU"/>
        </w:rPr>
        <w:t>:  14. St-35/2009.</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Člankom 181, stavkom 2, </w:t>
      </w:r>
      <w:r w:rsidRPr="00371831">
        <w:rPr>
          <w:rFonts w:cs="Times New Roman" w:eastAsia="Times New Roman"/>
          <w:i/>
        </w:rPr>
        <w:t>staroga</w:t>
      </w:r>
      <w:r w:rsidRPr="00371831">
        <w:rPr>
          <w:rFonts w:cs="Times New Roman" w:eastAsia="Times New Roman"/>
        </w:rPr>
        <w:t xml:space="preserve"> SZ, propisano je: </w:t>
      </w:r>
      <w:r w:rsidRPr="00371831">
        <w:rPr>
          <w:rFonts w:cs="Times New Roman" w:eastAsia="Times New Roman"/>
          <w:i/>
        </w:rPr>
        <w:t xml:space="preserve">(2) Osoba koja uspije u parnici, odnosno stečajni vjerovnik tražbine glede koje je osporavanje otklonjeno, može tražiti od stečajnoga suca ispravak tablice iz članka 177. stavka 2. ovog Zakona. </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5. </w:t>
      </w:r>
      <w:r w:rsidRPr="00371831">
        <w:rPr>
          <w:rFonts w:cs="Times New Roman" w:eastAsia="Times New Roman"/>
        </w:rPr>
        <w:t xml:space="preserve">Kako Stečajna upraviteljica, kao </w:t>
      </w:r>
      <w:proofErr w:type="spellStart"/>
      <w:r w:rsidRPr="00371831">
        <w:rPr>
          <w:rFonts w:cs="Times New Roman" w:eastAsia="Times New Roman"/>
        </w:rPr>
        <w:t>osporavateljica</w:t>
      </w:r>
      <w:proofErr w:type="spellEnd"/>
      <w:r w:rsidRPr="00371831">
        <w:rPr>
          <w:rFonts w:cs="Times New Roman" w:eastAsia="Times New Roman"/>
        </w:rPr>
        <w:t xml:space="preserve"> tražbine Vjerovnika kojeg se tražbina temelji na ovršnoj ispravi, nije pokrenula parnicu u navedenom roku već nakon tog roka, radi čega je tužba o pokretanju iste parnice i odbačena, što je utvrđeno čitanjem  pravomoćnog Rješenja ovog Suda od 7. prosinca 2017, broj: 10 P-733/15, to se temeljem navedenog članka 178, stavka 6, </w:t>
      </w:r>
      <w:r w:rsidRPr="00371831">
        <w:rPr>
          <w:rFonts w:cs="Times New Roman" w:eastAsia="Times New Roman"/>
          <w:i/>
        </w:rPr>
        <w:t>staroga</w:t>
      </w:r>
      <w:r w:rsidRPr="00371831">
        <w:rPr>
          <w:rFonts w:cs="Times New Roman" w:eastAsia="Times New Roman"/>
        </w:rPr>
        <w:t xml:space="preserve"> SZ smatra kako je osporavanje otklonjeno.</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Sukladno navedenom je na prijedlog Vjerovnika riješeno kao u točki 1, izrijeke ovog Rješenja a temeljem navedenih odredaba iz članaka 178, stavka 6. i 181, stavka 2, </w:t>
      </w:r>
      <w:r w:rsidRPr="00371831">
        <w:rPr>
          <w:rFonts w:cs="Times New Roman" w:eastAsia="Times New Roman"/>
          <w:i/>
        </w:rPr>
        <w:t>staroga</w:t>
      </w:r>
      <w:r w:rsidRPr="00371831">
        <w:rPr>
          <w:rFonts w:cs="Times New Roman" w:eastAsia="Times New Roman"/>
        </w:rPr>
        <w:t xml:space="preserve"> SZ.  </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6. </w:t>
      </w:r>
      <w:r w:rsidRPr="00371831">
        <w:rPr>
          <w:rFonts w:cs="Times New Roman" w:eastAsia="Times New Roman"/>
        </w:rPr>
        <w:t xml:space="preserve">Točka 2, izrijeke ovog Rješenja je utemeljena na odredbi članka 177, stavka 1, </w:t>
      </w:r>
      <w:r w:rsidRPr="00371831">
        <w:rPr>
          <w:rFonts w:cs="Times New Roman" w:eastAsia="Times New Roman"/>
          <w:i/>
        </w:rPr>
        <w:t>staroga</w:t>
      </w:r>
      <w:r w:rsidRPr="00371831">
        <w:rPr>
          <w:rFonts w:cs="Times New Roman" w:eastAsia="Times New Roman"/>
        </w:rPr>
        <w:t xml:space="preserve"> SZ, kojom je odredbom propisano: </w:t>
      </w:r>
      <w:r w:rsidRPr="00371831">
        <w:rPr>
          <w:rFonts w:cs="Times New Roman" w:eastAsia="Times New Roman"/>
          <w:i/>
        </w:rPr>
        <w:t>(1) Tražbina se smatra utvrđenom (...) ako izjavljeno osporavanje bude otklonjeno. (...).</w:t>
      </w:r>
      <w:r w:rsidRPr="00371831">
        <w:rPr>
          <w:rFonts w:cs="Times New Roman" w:eastAsia="Times New Roman"/>
        </w:rPr>
        <w:t xml:space="preserve"> Kako je izjavljeno osporavanje tražbine Vjerovnika otklonjeno, kako je to gore navedeno, to je Sud tražbinu Vjerovnika utvrdio utvrđenom i to u iznosu i u isplatnom redu u kojima je ista tražbina bila i osporena, radi čega je  temeljem navedenih odredaba </w:t>
      </w:r>
      <w:r w:rsidRPr="00371831">
        <w:rPr>
          <w:rFonts w:cs="Times New Roman" w:eastAsia="Times New Roman"/>
          <w:i/>
        </w:rPr>
        <w:t>staroga</w:t>
      </w:r>
      <w:r w:rsidRPr="00371831">
        <w:rPr>
          <w:rFonts w:cs="Times New Roman" w:eastAsia="Times New Roman"/>
        </w:rPr>
        <w:t xml:space="preserve"> SZ, riješeno kao u točki 2. izrijeke ovog Rješenja.</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7. </w:t>
      </w:r>
      <w:r w:rsidRPr="00371831">
        <w:rPr>
          <w:rFonts w:cs="Times New Roman" w:eastAsia="Times New Roman"/>
        </w:rPr>
        <w:t xml:space="preserve">Točka 3, izrijeke ovog Rješenja je utemeljena na odredbi članaka 12. i 441, </w:t>
      </w:r>
      <w:r w:rsidRPr="00371831">
        <w:rPr>
          <w:rFonts w:cs="Times New Roman" w:eastAsia="Times New Roman"/>
          <w:i/>
        </w:rPr>
        <w:t>novoga</w:t>
      </w:r>
      <w:r w:rsidRPr="00371831">
        <w:rPr>
          <w:rFonts w:cs="Times New Roman" w:eastAsia="Times New Roman"/>
        </w:rPr>
        <w:t xml:space="preserve"> SZ.</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w:t>
      </w:r>
      <w:r w:rsidRPr="00371831">
        <w:rPr>
          <w:rFonts w:cs="Times New Roman" w:eastAsia="Times New Roman"/>
          <w:b/>
        </w:rPr>
        <w:t xml:space="preserve">8. </w:t>
      </w:r>
      <w:r w:rsidRPr="00371831">
        <w:rPr>
          <w:rFonts w:cs="Times New Roman" w:eastAsia="Times New Roman"/>
        </w:rPr>
        <w:t>Sukladno svemu navedenom i temeljem navedenih odredaba pozitivnih propisa, riješeno je kao u izrijeci ovog Rješenja.</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center"/>
        <w:rPr>
          <w:rFonts w:cs="Times New Roman" w:eastAsia="Times New Roman"/>
        </w:rPr>
      </w:pPr>
      <w:r w:rsidRPr="00371831">
        <w:rPr>
          <w:rFonts w:cs="Times New Roman" w:eastAsia="Times New Roman"/>
        </w:rPr>
        <w:t xml:space="preserve">          Split, 12. srpnja 2018.</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S U D A C:</w:t>
      </w:r>
    </w:p>
    <w:p w:rsidRDefault="00371831" w:rsidP="00371831" w:rsidR="00371831" w:rsidRPr="00371831">
      <w:pPr>
        <w:spacing w:after="0"/>
        <w:jc w:val="both"/>
        <w:rPr>
          <w:rFonts w:cs="Times New Roman" w:eastAsia="Times New Roman"/>
        </w:rPr>
      </w:pPr>
      <w:r w:rsidRPr="00371831">
        <w:rPr>
          <w:rFonts w:cs="Times New Roman" w:eastAsia="Times New Roman"/>
        </w:rPr>
        <w:tab/>
      </w:r>
      <w:r w:rsidRPr="00371831">
        <w:rPr>
          <w:rFonts w:cs="Times New Roman" w:eastAsia="Times New Roman"/>
        </w:rPr>
        <w:tab/>
      </w:r>
      <w:r w:rsidRPr="00371831">
        <w:rPr>
          <w:rFonts w:cs="Times New Roman" w:eastAsia="Times New Roman"/>
        </w:rPr>
        <w:tab/>
      </w:r>
      <w:r w:rsidRPr="00371831">
        <w:rPr>
          <w:rFonts w:cs="Times New Roman" w:eastAsia="Times New Roman"/>
        </w:rPr>
        <w:tab/>
        <w:t xml:space="preserve">                                                    </w:t>
      </w:r>
      <w:smartTag w:element="PersonName" w:uri="urn:schemas-microsoft-com:office:smarttags">
        <w:r w:rsidRPr="00371831">
          <w:rPr>
            <w:rFonts w:cs="Times New Roman" w:eastAsia="Times New Roman"/>
          </w:rPr>
          <w:t>Jozo Ćaleta</w:t>
        </w:r>
      </w:smartTag>
      <w:r w:rsidRPr="00371831">
        <w:rPr>
          <w:rFonts w:cs="Times New Roman" w:eastAsia="Times New Roman"/>
        </w:rPr>
        <w:t>,v.r.,</w:t>
      </w:r>
    </w:p>
    <w:p w:rsidRDefault="00371831" w:rsidP="00371831" w:rsidR="00371831" w:rsidRPr="00371831">
      <w:pPr>
        <w:spacing w:after="0"/>
        <w:rPr>
          <w:rFonts w:cs="Times New Roman" w:eastAsia="Times New Roman"/>
        </w:rPr>
      </w:pPr>
    </w:p>
    <w:p w:rsidRDefault="00371831" w:rsidP="00371831" w:rsidR="00371831" w:rsidRPr="00371831">
      <w:pPr>
        <w:spacing w:after="0"/>
        <w:rPr>
          <w:rFonts w:cs="Times New Roman" w:eastAsia="Times New Roman"/>
        </w:rPr>
      </w:pPr>
      <w:r w:rsidRPr="00371831">
        <w:rPr>
          <w:rFonts w:cs="Times New Roman" w:eastAsia="Times New Roman"/>
        </w:rPr>
        <w:tab/>
      </w:r>
      <w:r w:rsidRPr="00371831">
        <w:rPr>
          <w:rFonts w:cs="Times New Roman" w:eastAsia="Times New Roman"/>
        </w:rPr>
        <w:tab/>
      </w:r>
      <w:r w:rsidRPr="00371831">
        <w:rPr>
          <w:rFonts w:cs="Times New Roman" w:eastAsia="Times New Roman"/>
        </w:rPr>
        <w:tab/>
      </w:r>
      <w:r w:rsidRPr="00371831">
        <w:rPr>
          <w:rFonts w:cs="Times New Roman" w:eastAsia="Times New Roman"/>
        </w:rPr>
        <w:tab/>
      </w:r>
      <w:r w:rsidRPr="00371831">
        <w:rPr>
          <w:rFonts w:cs="Times New Roman" w:eastAsia="Times New Roman"/>
        </w:rPr>
        <w:tab/>
      </w:r>
      <w:r w:rsidRPr="00371831">
        <w:rPr>
          <w:rFonts w:cs="Times New Roman" w:eastAsia="Times New Roman"/>
        </w:rPr>
        <w:tab/>
        <w:t xml:space="preserve">                  </w:t>
      </w:r>
    </w:p>
    <w:p w:rsidRDefault="00371831" w:rsidP="00371831" w:rsidR="00371831" w:rsidRPr="00371831">
      <w:pPr>
        <w:spacing w:after="0"/>
        <w:jc w:val="both"/>
        <w:rPr>
          <w:rFonts w:cs="Times New Roman" w:eastAsia="Times New Roman"/>
          <w:b/>
          <w:u w:val="single"/>
        </w:rPr>
      </w:pPr>
    </w:p>
    <w:p w:rsidRDefault="00371831" w:rsidP="00371831" w:rsidR="00371831" w:rsidRPr="00371831">
      <w:pPr>
        <w:spacing w:after="0"/>
        <w:jc w:val="both"/>
        <w:rPr>
          <w:rFonts w:cs="Times New Roman" w:eastAsia="Times New Roman"/>
        </w:rPr>
      </w:pPr>
      <w:r w:rsidRPr="00371831">
        <w:rPr>
          <w:rFonts w:cs="Times New Roman" w:eastAsia="Times New Roman"/>
          <w:u w:val="single"/>
        </w:rPr>
        <w:t>Pravna pouka:</w:t>
      </w:r>
      <w:r w:rsidRPr="00371831">
        <w:rPr>
          <w:rFonts w:cs="Times New Roman" w:eastAsia="Times New Roman"/>
        </w:rPr>
        <w:t xml:space="preserve">  Protiv ovog Rješenja može se izjaviti žalba u roku od osam (8) dana. Žalba se podnosi ovom Sudu u tri primjerka a o istoj žalbi u drugom stupnju odlučuje Visoki trgovački sud Republike Hrvatske u Zagrebu.</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Calibri"/>
          <w:b/>
          <w:lang w:val="en-AU"/>
        </w:rPr>
      </w:pPr>
      <w:r w:rsidRPr="00371831">
        <w:rPr>
          <w:rFonts w:cs="Times New Roman" w:eastAsia="Calibri"/>
          <w:lang w:val="en-AU"/>
        </w:rPr>
        <w:t xml:space="preserve">                                                                    </w:t>
      </w:r>
      <w:r w:rsidRPr="00371831">
        <w:rPr>
          <w:rFonts w:cs="Times New Roman" w:eastAsia="Calibri"/>
          <w:b/>
          <w:lang w:val="en-AU"/>
        </w:rPr>
        <w:t>- 4 -</w:t>
      </w:r>
      <w:r w:rsidRPr="00371831">
        <w:rPr>
          <w:rFonts w:cs="Times New Roman" w:eastAsia="Calibri"/>
          <w:lang w:val="en-AU"/>
        </w:rPr>
        <w:t xml:space="preserve">                                 </w:t>
      </w:r>
      <w:proofErr w:type="spellStart"/>
      <w:r w:rsidRPr="00371831">
        <w:rPr>
          <w:rFonts w:cs="Times New Roman" w:eastAsia="Calibri"/>
          <w:b/>
          <w:lang w:val="en-AU"/>
        </w:rPr>
        <w:t>Broj</w:t>
      </w:r>
      <w:proofErr w:type="spellEnd"/>
      <w:r w:rsidRPr="00371831">
        <w:rPr>
          <w:rFonts w:cs="Times New Roman" w:eastAsia="Calibri"/>
          <w:b/>
          <w:lang w:val="en-AU"/>
        </w:rPr>
        <w:t>:  14. St-35/2009.</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rPr>
          <w:rFonts w:cs="Times New Roman" w:eastAsia="Times New Roman"/>
        </w:rPr>
      </w:pPr>
    </w:p>
    <w:p w:rsidRDefault="00371831" w:rsidP="00371831" w:rsidR="00371831" w:rsidRPr="00371831">
      <w:pPr>
        <w:spacing w:after="0"/>
        <w:rPr>
          <w:rFonts w:cs="Times New Roman" w:eastAsia="Times New Roman"/>
        </w:rPr>
      </w:pPr>
      <w:r w:rsidRPr="00371831">
        <w:rPr>
          <w:rFonts w:cs="Times New Roman" w:eastAsia="Times New Roman"/>
        </w:rPr>
        <w:t xml:space="preserve">Dna:  1.  Ante Kožul, odvjetnik u Odvjetničkom društvu </w:t>
      </w:r>
    </w:p>
    <w:p w:rsidRDefault="00371831" w:rsidP="00371831" w:rsidR="00371831" w:rsidRPr="00371831">
      <w:pPr>
        <w:spacing w:after="0"/>
        <w:rPr>
          <w:rFonts w:cs="Times New Roman" w:eastAsia="Times New Roman"/>
        </w:rPr>
      </w:pPr>
      <w:r w:rsidRPr="00371831">
        <w:rPr>
          <w:rFonts w:cs="Times New Roman" w:eastAsia="Times New Roman"/>
        </w:rPr>
        <w:t xml:space="preserve">                 KOŽUL &amp; PETRINOVIĆ, Zagreb, </w:t>
      </w:r>
      <w:proofErr w:type="spellStart"/>
      <w:r w:rsidRPr="00371831">
        <w:rPr>
          <w:rFonts w:cs="Times New Roman" w:eastAsia="Times New Roman"/>
        </w:rPr>
        <w:t>Bužanova</w:t>
      </w:r>
      <w:proofErr w:type="spellEnd"/>
      <w:r w:rsidRPr="00371831">
        <w:rPr>
          <w:rFonts w:cs="Times New Roman" w:eastAsia="Times New Roman"/>
        </w:rPr>
        <w:t xml:space="preserve"> 4,</w:t>
      </w: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2.  Stečajna upraviteljica: Dunja Krstulović, iz Splita, Vinkovačka 41,</w:t>
      </w: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3.  Mrežna stranica e-</w:t>
      </w:r>
      <w:proofErr w:type="spellStart"/>
      <w:r w:rsidRPr="00371831">
        <w:rPr>
          <w:rFonts w:cs="Times New Roman" w:eastAsia="Times New Roman"/>
        </w:rPr>
        <w:t>Oglasam</w:t>
      </w:r>
      <w:proofErr w:type="spellEnd"/>
      <w:r w:rsidRPr="00371831">
        <w:rPr>
          <w:rFonts w:cs="Times New Roman" w:eastAsia="Times New Roman"/>
        </w:rPr>
        <w:t xml:space="preserve"> ploča sudova – rok 30. dana,</w:t>
      </w:r>
    </w:p>
    <w:p w:rsidRDefault="00371831" w:rsidP="00371831" w:rsidR="00371831" w:rsidRPr="00371831">
      <w:pPr>
        <w:spacing w:after="0"/>
        <w:jc w:val="both"/>
        <w:rPr>
          <w:rFonts w:cs="Times New Roman" w:eastAsia="Times New Roman"/>
        </w:rPr>
      </w:pPr>
      <w:r w:rsidRPr="00371831">
        <w:rPr>
          <w:rFonts w:cs="Times New Roman" w:eastAsia="Times New Roman"/>
        </w:rPr>
        <w:t xml:space="preserve">          4.  Spis.</w:t>
      </w: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pPr>
        <w:spacing w:after="0"/>
        <w:jc w:val="both"/>
        <w:rPr>
          <w:rFonts w:cs="Times New Roman" w:eastAsia="Times New Roman"/>
        </w:rPr>
      </w:pPr>
      <w:r w:rsidRPr="00371831">
        <w:rPr>
          <w:rFonts w:cs="Times New Roman" w:eastAsia="Times New Roman"/>
        </w:rPr>
        <w:t>Split, 12. srpnja 2018.                                           Sudac: Jozo Ćaleta,</w:t>
      </w:r>
    </w:p>
    <w:p w:rsidRDefault="00371831" w:rsidP="00371831" w:rsid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rPr>
      </w:pPr>
    </w:p>
    <w:p w:rsidRDefault="00371831" w:rsidP="00371831" w:rsidR="00371831" w:rsidRPr="00371831">
      <w:pPr>
        <w:spacing w:after="0"/>
        <w:jc w:val="both"/>
        <w:rPr>
          <w:rFonts w:cs="Times New Roman" w:eastAsia="Times New Roman"/>
          <w:lang w:val="en-US"/>
        </w:rPr>
      </w:pPr>
    </w:p>
    <w:p w:rsidRDefault="00371831" w:rsidP="00371831" w:rsidR="00371831" w:rsidRPr="00371831">
      <w:pPr>
        <w:spacing w:after="0"/>
        <w:jc w:val="both"/>
        <w:rPr>
          <w:rFonts w:cs="Times New Roman" w:eastAsia="Times New Roman"/>
          <w:lang w:val="en-US"/>
        </w:rPr>
      </w:pPr>
    </w:p>
    <w:p w:rsidRDefault="00371831" w:rsidP="00371831" w:rsidR="00371831" w:rsidRPr="00371831">
      <w:pPr>
        <w:spacing w:after="0"/>
        <w:jc w:val="both"/>
        <w:rPr>
          <w:rFonts w:cs="Times New Roman" w:eastAsia="Times New Roman"/>
          <w:lang w:val="en-US"/>
        </w:rPr>
      </w:pPr>
    </w:p>
    <w:p w:rsidRDefault="00371831" w:rsidP="00371831" w:rsidR="00371831" w:rsidRPr="00371831">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831"/>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17693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St-35/2009-589</izvorni_sadrzaj>
    <derivirana_varijabla naziv="DomainObject.Oznaka_1">St-35/2009-589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JUGOBANKA, a.d.</izvorni_sadrzaj>
    <derivirana_varijabla naziv="DomainObject.Predmet.ProtustrankaFormated_1">  Stečajna masa iza JUGOBANKA, a.d.</derivirana_varijabla>
  </DomainObject.Predmet.ProtustrankaFormated>
  <DomainObject.Predmet.ProtustrankaFormatedOIB>
    <izvorni_sadrzaj>  Stečajna masa iza JUGOBANKA, a.d., OIB 66367310563</izvorni_sadrzaj>
    <derivirana_varijabla naziv="DomainObject.Predmet.ProtustrankaFormatedOIB_1">  Stečajna masa iza JUGOBANKA, a.d., OIB 66367310563</derivirana_varijabla>
  </DomainObject.Predmet.ProtustrankaFormatedOIB>
  <DomainObject.Predmet.ProtustrankaFormatedWithAdress>
    <izvorni_sadrzaj> Stečajna masa iza JUGOBANKA, a.d., Vinkovačka 41, 21000 Split</izvorni_sadrzaj>
    <derivirana_varijabla naziv="DomainObject.Predmet.ProtustrankaFormatedWithAdress_1"> Stečajna masa iza JUGOBANKA, a.d., Vinkovačka 41, 21000 Split</derivirana_varijabla>
  </DomainObject.Predmet.ProtustrankaFormatedWithAdress>
  <DomainObject.Predmet.ProtustrankaFormatedWithAdressOIB>
    <izvorni_sadrzaj> Stečajna masa iza JUGOBANKA, a.d., OIB 66367310563, Vinkovačka 41, 21000 Split</izvorni_sadrzaj>
    <derivirana_varijabla naziv="DomainObject.Predmet.ProtustrankaFormatedWithAdressOIB_1"> Stečajna masa iza JUGOBANKA, a.d., OIB 66367310563, Vinkovačka 41, 21000 Split</derivirana_varijabla>
  </DomainObject.Predmet.ProtustrankaFormatedWithAdressOIB>
  <DomainObject.Predmet.ProtustrankaWithAdress>
    <izvorni_sadrzaj>Stečajna masa iza JUGOBANKA, a.d. Vinkovačka 41, 21000 Split</izvorni_sadrzaj>
    <derivirana_varijabla naziv="DomainObject.Predmet.ProtustrankaWithAdress_1">Stečajna masa iza JUGOBANKA, a.d. Vinkovačka 41, 21000 Split</derivirana_varijabla>
  </DomainObject.Predmet.ProtustrankaWithAdress>
  <DomainObject.Predmet.ProtustrankaWithAdressOIB>
    <izvorni_sadrzaj>Stečajna masa iza JUGOBANKA, a.d., OIB 66367310563, Vinkovačka 41, 21000 Split</izvorni_sadrzaj>
    <derivirana_varijabla naziv="DomainObject.Predmet.ProtustrankaWithAdressOIB_1">Stečajna masa iza JUGOBANKA, a.d., OIB 66367310563, Vinkovačka 41, 21000 Split</derivirana_varijabla>
  </DomainObject.Predmet.ProtustrankaWithAdressOIB>
  <DomainObject.Predmet.ProtustrankaNazivFormated>
    <izvorni_sadrzaj>Stečajna masa iza JUGOBANKA, a.d.</izvorni_sadrzaj>
    <derivirana_varijabla naziv="DomainObject.Predmet.ProtustrankaNazivFormated_1">Stečajna masa iza JUGOBANKA, a.d.</derivirana_varijabla>
  </DomainObject.Predmet.ProtustrankaNazivFormated>
  <DomainObject.Predmet.ProtustrankaNazivFormatedOIB>
    <izvorni_sadrzaj>Stečajna masa iza JUGOBANKA, a.d., OIB 66367310563</izvorni_sadrzaj>
    <derivirana_varijabla naziv="DomainObject.Predmet.ProtustrankaNazivFormatedOIB_1">Stečajna masa iza JUGOBANKA, a.d., OIB 66367310563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Stečajna masa iza JUGOBANKA, a.d.</item>
    </izvorni_sadrzaj>
    <derivirana_varijabla naziv="DomainObject.Predmet.ProtuStrankaListFormated_1">
      <item>Stečajna masa iza JUGOBANKA, a.d.</item>
    </derivirana_varijabla>
  </DomainObject.Predmet.ProtuStrankaListFormated>
  <DomainObject.Predmet.ProtuStrankaListFormatedOIB>
    <izvorni_sadrzaj>
      <item>Stečajna masa iza JUGOBANKA, a.d., OIB 66367310563</item>
    </izvorni_sadrzaj>
    <derivirana_varijabla naziv="DomainObject.Predmet.ProtuStrankaListFormatedOIB_1">
      <item>Stečajna masa iza JUGOBANKA, a.d., OIB 66367310563</item>
    </derivirana_varijabla>
  </DomainObject.Predmet.ProtuStrankaListFormatedOIB>
  <DomainObject.Predmet.ProtuStrankaListFormatedWithAdress>
    <izvorni_sadrzaj>
      <item>Stečajna masa iza JUGOBANKA, a.d., Vinkovačka 41, 21000 Split</item>
    </izvorni_sadrzaj>
    <derivirana_varijabla naziv="DomainObject.Predmet.ProtuStrankaListFormatedWithAdress_1">
      <item>Stečajna masa iza JUGOBANKA, a.d., Vinkovačka 41, 21000 Split</item>
    </derivirana_varijabla>
  </DomainObject.Predmet.ProtuStrankaListFormatedWithAdress>
  <DomainObject.Predmet.ProtuStrankaListFormatedWithAdressOIB>
    <izvorni_sadrzaj>
      <item>Stečajna masa iza JUGOBANKA, a.d., OIB 66367310563, Vinkovačka 41, 21000 Split</item>
    </izvorni_sadrzaj>
    <derivirana_varijabla naziv="DomainObject.Predmet.ProtuStrankaListFormatedWithAdressOIB_1">
      <item>Stečajna masa iza JUGOBANKA, a.d., OIB 66367310563, Vinkovačka 41, 21000 Split</item>
    </derivirana_varijabla>
  </DomainObject.Predmet.ProtuStrankaListFormatedWithAdressOIB>
  <DomainObject.Predmet.ProtuStrankaListNazivFormated>
    <izvorni_sadrzaj>
      <item>Stečajna masa iza JUGOBANKA, a.d.</item>
    </izvorni_sadrzaj>
    <derivirana_varijabla naziv="DomainObject.Predmet.ProtuStrankaListNazivFormated_1">
      <item>Stečajna masa iza JUGOBANKA, a.d.</item>
    </derivirana_varijabla>
  </DomainObject.Predmet.ProtuStrankaListNazivFormated>
  <DomainObject.Predmet.ProtuStrankaListNazivFormatedOIB>
    <izvorni_sadrzaj>
      <item>Stečajna masa iza JUGOBANKA, a.d., OIB 66367310563</item>
    </izvorni_sadrzaj>
    <derivirana_varijabla naziv="DomainObject.Predmet.ProtuStrankaListNazivFormatedOIB_1">
      <item>Stečajna masa iza JUGOBANKA, a.d., OIB 66367310563</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St-35/2009-589</izvorni_sadrzaj>
    <derivirana_varijabla naziv="DomainObject.PoslovniBrojDokumenta_1">St-35/2009-589</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Stečajna masa iza JUGOBANKA, a.d.</izvorni_sadrzaj>
    <derivirana_varijabla naziv="DomainObject.Predmet.ProtustrankaIDrugi_1">Stečajna masa iza JUGOBANKA, a.d.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Stečajna masa iza JUGOBANKA, a.d., OIB 66367310563, Vinkovačka 41, 21000 Split</izvorni_sadrzaj>
    <derivirana_varijabla naziv="DomainObject.Predmet.ProtustrankaIDrugiAdressOIB_1">Stečajna masa iza JUGOBANKA, a.d., OIB 66367310563,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801BA0-D79E-4D62-A499-E0CDBC6FC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1036</properties:Words>
  <properties:Characters>5646</properties:Characters>
  <properties:Lines>165</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2018-07-12T07:50:00Z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St-35/2009-589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