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4152" w14:paraId="7d24152" w:rsidRDefault="00543776" w:rsidP="00543776" w:rsidR="00543776" w:rsidRPr="00FB0062">
      <w:pPr>
        <w15:collapsed w:val="false"/>
        <w:rPr>
          <w:rFonts w:hAnsi="Times New Roman" w:ascii="Times New Roman"/>
          <w:szCs w:val="24"/>
        </w:rPr>
      </w:pPr>
      <w:bookmarkStart w:name="_GoBack" w:id="0"/>
      <w:bookmarkEnd w:id="0"/>
      <w:r w:rsidRPr="00FB0062">
        <w:rPr>
          <w:rFonts w:hAnsi="Times New Roman" w:ascii="Times New Roman"/>
          <w:szCs w:val="24"/>
        </w:rPr>
        <w:t xml:space="preserve"> </w:t>
      </w:r>
      <w:r w:rsidR="00D072F0">
        <w:rPr>
          <w:rFonts w:hAnsi="Times New Roman" w:ascii="Times New Roman"/>
          <w:szCs w:val="24"/>
        </w:rPr>
        <w:t xml:space="preserve">           </w:t>
      </w:r>
      <w:r w:rsidRPr="00FB0062">
        <w:rPr>
          <w:rFonts w:hAnsi="Times New Roman" w:ascii="Times New Roman"/>
          <w:szCs w:val="24"/>
        </w:rPr>
        <w:t xml:space="preserve">  </w:t>
      </w:r>
      <w:r w:rsidR="00D072F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43776" w:rsidP="00543776" w:rsidR="00543776" w:rsidRPr="00FB0062">
      <w:pPr>
        <w:rPr>
          <w:rFonts w:hAnsi="Times New Roman" w:ascii="Times New Roman"/>
          <w:szCs w:val="24"/>
        </w:rPr>
      </w:pPr>
      <w:r w:rsidRPr="00FB0062">
        <w:rPr>
          <w:rFonts w:hAnsi="Times New Roman" w:ascii="Times New Roman"/>
          <w:szCs w:val="24"/>
        </w:rPr>
        <w:t xml:space="preserve">  </w:t>
      </w:r>
    </w:p>
    <w:p w:rsidRDefault="00543776" w:rsidP="00543776" w:rsidR="00543776" w:rsidRPr="00FB0062">
      <w:pPr>
        <w:rPr>
          <w:rFonts w:hAnsi="Times New Roman" w:ascii="Times New Roman"/>
          <w:szCs w:val="24"/>
        </w:rPr>
      </w:pPr>
      <w:r w:rsidRPr="00FB0062">
        <w:rPr>
          <w:rFonts w:hAnsi="Times New Roman" w:ascii="Times New Roman"/>
          <w:szCs w:val="24"/>
        </w:rPr>
        <w:t xml:space="preserve">          Republika Hrvatska</w:t>
      </w:r>
    </w:p>
    <w:p w:rsidRDefault="00543776" w:rsidP="00543776" w:rsidR="00543776" w:rsidRPr="00FB0062">
      <w:pPr>
        <w:rPr>
          <w:rFonts w:hAnsi="Times New Roman" w:ascii="Times New Roman"/>
          <w:szCs w:val="24"/>
        </w:rPr>
      </w:pPr>
      <w:r w:rsidRPr="00FB0062">
        <w:rPr>
          <w:rFonts w:hAnsi="Times New Roman" w:ascii="Times New Roman"/>
          <w:szCs w:val="24"/>
        </w:rPr>
        <w:t>TRGOVAČKI SUD U ZAGREBU</w:t>
      </w:r>
    </w:p>
    <w:p w:rsidRDefault="00543776" w:rsidP="00543776" w:rsidR="00543776" w:rsidRPr="00FB0062">
      <w:pPr>
        <w:rPr>
          <w:rFonts w:hAnsi="Times New Roman" w:ascii="Times New Roman"/>
          <w:szCs w:val="24"/>
        </w:rPr>
      </w:pPr>
      <w:r w:rsidRPr="00FB0062">
        <w:rPr>
          <w:rFonts w:hAnsi="Times New Roman" w:ascii="Times New Roman"/>
          <w:szCs w:val="24"/>
        </w:rPr>
        <w:t xml:space="preserve">        Zagreb, Amruševa 2/II</w:t>
      </w:r>
    </w:p>
    <w:p w:rsidRDefault="000C08AB" w:rsidP="00543776" w:rsidR="00543776">
      <w:pPr>
        <w:jc w:val="right"/>
        <w:rPr>
          <w:rFonts w:hAnsi="Times New Roman" w:ascii="Times New Roman"/>
          <w:szCs w:val="24"/>
        </w:rPr>
      </w:pP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t>20. St-</w:t>
      </w:r>
      <w:r w:rsidR="00261A28" w:rsidRPr="00FB0062">
        <w:rPr>
          <w:rFonts w:hAnsi="Times New Roman" w:ascii="Times New Roman"/>
          <w:szCs w:val="24"/>
        </w:rPr>
        <w:t>669/14</w:t>
      </w:r>
    </w:p>
    <w:p w:rsidRDefault="00E84906" w:rsidP="00543776" w:rsidR="00E84906">
      <w:pPr>
        <w:jc w:val="right"/>
        <w:rPr>
          <w:rFonts w:hAnsi="Times New Roman" w:ascii="Times New Roman"/>
          <w:szCs w:val="24"/>
        </w:rPr>
      </w:pPr>
    </w:p>
    <w:p w:rsidRDefault="00E84906" w:rsidP="00E84906" w:rsidR="00E84906" w:rsidRPr="00FB0062">
      <w:pPr>
        <w:jc w:val="center"/>
        <w:rPr>
          <w:rFonts w:hAnsi="Times New Roman" w:ascii="Times New Roman"/>
          <w:szCs w:val="24"/>
        </w:rPr>
      </w:pPr>
      <w:r>
        <w:rPr>
          <w:rFonts w:hAnsi="Times New Roman" w:ascii="Times New Roman"/>
          <w:szCs w:val="24"/>
        </w:rPr>
        <w:t>R E P U B L I K A  H R V A T S K A</w:t>
      </w:r>
    </w:p>
    <w:p w:rsidRDefault="00543776" w:rsidP="00543776" w:rsidR="00543776" w:rsidRPr="00FB0062">
      <w:pPr>
        <w:jc w:val="right"/>
        <w:rPr>
          <w:rFonts w:hAnsi="Times New Roman" w:ascii="Times New Roman"/>
          <w:szCs w:val="24"/>
        </w:rPr>
      </w:pPr>
    </w:p>
    <w:p w:rsidRDefault="00D072F0" w:rsidP="00543776" w:rsidR="00543776" w:rsidRPr="00FB0062">
      <w:pPr>
        <w:jc w:val="center"/>
        <w:rPr>
          <w:rFonts w:hAnsi="Times New Roman" w:ascii="Times New Roman"/>
          <w:szCs w:val="24"/>
        </w:rPr>
      </w:pPr>
      <w:r>
        <w:rPr>
          <w:rFonts w:hAnsi="Times New Roman" w:ascii="Times New Roman"/>
          <w:szCs w:val="24"/>
        </w:rPr>
        <w:t>R J E Š E N J E</w:t>
      </w:r>
    </w:p>
    <w:p w:rsidRDefault="00543776" w:rsidP="00543776" w:rsidR="00543776" w:rsidRPr="00FB0062">
      <w:pPr>
        <w:jc w:val="center"/>
        <w:rPr>
          <w:rFonts w:hAnsi="Times New Roman" w:ascii="Times New Roman"/>
          <w:szCs w:val="24"/>
        </w:rPr>
      </w:pPr>
    </w:p>
    <w:p w:rsidRDefault="00543776" w:rsidP="00543776" w:rsidR="00543776" w:rsidRPr="00FB0062">
      <w:pPr>
        <w:pStyle w:val="Tijeloteksta"/>
        <w:rPr>
          <w:szCs w:val="24"/>
        </w:rPr>
      </w:pPr>
      <w:r w:rsidRPr="00FB0062">
        <w:rPr>
          <w:szCs w:val="24"/>
        </w:rPr>
        <w:tab/>
        <w:t>TRGOVAČKI SUD U ZAGREBU po sucu pojedincu Luciji Butigan, u stečajnom postupku povodom prijedloga predlagatelja</w:t>
      </w:r>
      <w:r w:rsidR="00EE4611">
        <w:rPr>
          <w:szCs w:val="24"/>
        </w:rPr>
        <w:t xml:space="preserve"> (</w:t>
      </w:r>
      <w:r w:rsidR="00FB0062" w:rsidRPr="00FB0062">
        <w:rPr>
          <w:szCs w:val="24"/>
        </w:rPr>
        <w:t>vjerovnika</w:t>
      </w:r>
      <w:r w:rsidR="00EE4611">
        <w:rPr>
          <w:szCs w:val="24"/>
        </w:rPr>
        <w:t xml:space="preserve">) </w:t>
      </w:r>
      <w:r w:rsidR="00C207BD">
        <w:rPr>
          <w:szCs w:val="24"/>
        </w:rPr>
        <w:t>razlučnog</w:t>
      </w:r>
      <w:r w:rsidR="00B145FA">
        <w:rPr>
          <w:szCs w:val="24"/>
        </w:rPr>
        <w:t xml:space="preserve"> vjerovnik</w:t>
      </w:r>
      <w:r w:rsidR="00C207BD">
        <w:rPr>
          <w:szCs w:val="24"/>
        </w:rPr>
        <w:t>a</w:t>
      </w:r>
      <w:r w:rsidR="00FB0062" w:rsidRPr="00FB0062">
        <w:rPr>
          <w:szCs w:val="24"/>
        </w:rPr>
        <w:t xml:space="preserve"> ERSTE &amp; STEIRMARKISCHE BANK d.d. Rijeka, Jadranski trg 3, kojeg zastupaju punomoćnici Krunoslav Pradegan i Tomislav Spicijarić, odvjetnici u Odvjetničkom društvu Pradegan &amp; Spicijarić j.t.d., Zagreb, Ulica Republike Austrije 17</w:t>
      </w:r>
      <w:r w:rsidRPr="00FB0062">
        <w:rPr>
          <w:szCs w:val="24"/>
        </w:rPr>
        <w:t xml:space="preserve">, za otvaranje stečajnog postupka nad trgovačkim društvom </w:t>
      </w:r>
      <w:r w:rsidR="00FB0062" w:rsidRPr="00FB0062">
        <w:rPr>
          <w:szCs w:val="24"/>
        </w:rPr>
        <w:t>DAVID KONCE</w:t>
      </w:r>
      <w:r w:rsidR="007E0E51">
        <w:rPr>
          <w:szCs w:val="24"/>
        </w:rPr>
        <w:t>P</w:t>
      </w:r>
      <w:r w:rsidR="00FB0062" w:rsidRPr="00FB0062">
        <w:rPr>
          <w:szCs w:val="24"/>
        </w:rPr>
        <w:t xml:space="preserve">T d.o.o. za usluge, Zagreb, Radićeva 19, </w:t>
      </w:r>
      <w:r w:rsidRPr="00FB0062">
        <w:rPr>
          <w:szCs w:val="24"/>
        </w:rPr>
        <w:t>OIB:</w:t>
      </w:r>
      <w:r w:rsidR="00FB0062" w:rsidRPr="00FB0062">
        <w:rPr>
          <w:szCs w:val="24"/>
        </w:rPr>
        <w:t xml:space="preserve"> 14093778657</w:t>
      </w:r>
      <w:r w:rsidRPr="00FB0062">
        <w:rPr>
          <w:szCs w:val="24"/>
        </w:rPr>
        <w:t>,</w:t>
      </w:r>
      <w:r w:rsidR="00B145FA">
        <w:rPr>
          <w:szCs w:val="24"/>
        </w:rPr>
        <w:t xml:space="preserve"> kojeg zastupa punomoćnik</w:t>
      </w:r>
      <w:r w:rsidR="00D072F0">
        <w:rPr>
          <w:szCs w:val="24"/>
        </w:rPr>
        <w:t xml:space="preserve"> Marko Gracin, odvjetnik u Zajedničkom odvjetničkom društvu </w:t>
      </w:r>
      <w:r w:rsidRPr="00FB0062">
        <w:rPr>
          <w:szCs w:val="24"/>
        </w:rPr>
        <w:t xml:space="preserve"> </w:t>
      </w:r>
      <w:r w:rsidR="00D072F0">
        <w:rPr>
          <w:szCs w:val="24"/>
        </w:rPr>
        <w:t xml:space="preserve">Marko Gracin &amp; Vatroslav Šego, Zagreb, Fra Andrije Kačića Miošića 12, </w:t>
      </w:r>
      <w:r w:rsidRPr="00FB0062">
        <w:rPr>
          <w:szCs w:val="24"/>
        </w:rPr>
        <w:t xml:space="preserve">dana </w:t>
      </w:r>
      <w:r w:rsidR="003F238D">
        <w:rPr>
          <w:szCs w:val="24"/>
        </w:rPr>
        <w:t>8</w:t>
      </w:r>
      <w:r w:rsidR="00D072F0">
        <w:rPr>
          <w:szCs w:val="24"/>
        </w:rPr>
        <w:t>. rujna 2015</w:t>
      </w:r>
    </w:p>
    <w:p w:rsidRDefault="00543776" w:rsidP="00543776" w:rsidR="00543776" w:rsidRPr="00FB0062">
      <w:pPr>
        <w:pStyle w:val="Tijeloteksta"/>
        <w:rPr>
          <w:szCs w:val="24"/>
        </w:rPr>
      </w:pPr>
    </w:p>
    <w:p w:rsidRDefault="00D072F0" w:rsidP="00543776" w:rsidR="00543776" w:rsidRPr="00FB0062">
      <w:pPr>
        <w:jc w:val="center"/>
        <w:rPr>
          <w:rFonts w:hAnsi="Times New Roman" w:ascii="Times New Roman"/>
          <w:szCs w:val="24"/>
        </w:rPr>
      </w:pPr>
      <w:r>
        <w:rPr>
          <w:rFonts w:hAnsi="Times New Roman" w:ascii="Times New Roman"/>
          <w:szCs w:val="24"/>
        </w:rPr>
        <w:t>r j e š i o</w:t>
      </w:r>
      <w:r w:rsidR="00543776" w:rsidRPr="00FB0062">
        <w:rPr>
          <w:rFonts w:hAnsi="Times New Roman" w:ascii="Times New Roman"/>
          <w:szCs w:val="24"/>
        </w:rPr>
        <w:t xml:space="preserve">     </w:t>
      </w:r>
      <w:r w:rsidR="00FB0062" w:rsidRPr="00FB0062">
        <w:rPr>
          <w:rFonts w:hAnsi="Times New Roman" w:ascii="Times New Roman"/>
          <w:szCs w:val="24"/>
        </w:rPr>
        <w:t>j</w:t>
      </w:r>
      <w:r w:rsidR="00543776" w:rsidRPr="00FB0062">
        <w:rPr>
          <w:rFonts w:hAnsi="Times New Roman" w:ascii="Times New Roman"/>
          <w:szCs w:val="24"/>
        </w:rPr>
        <w:t xml:space="preserve"> e </w:t>
      </w:r>
    </w:p>
    <w:p w:rsidRDefault="00543776" w:rsidP="00543776" w:rsidR="00543776" w:rsidRPr="00FB0062">
      <w:pPr>
        <w:jc w:val="center"/>
        <w:rPr>
          <w:rFonts w:hAnsi="Times New Roman" w:ascii="Times New Roman"/>
          <w:szCs w:val="24"/>
        </w:rPr>
      </w:pPr>
    </w:p>
    <w:p w:rsidRDefault="00C207BD" w:rsidP="00EE4611" w:rsidR="00D072F0">
      <w:pPr>
        <w:pStyle w:val="Tijeloteksta"/>
        <w:tabs>
          <w:tab w:pos="599" w:val="left"/>
        </w:tabs>
        <w:ind w:left="142"/>
        <w:rPr>
          <w:szCs w:val="24"/>
        </w:rPr>
      </w:pPr>
      <w:r>
        <w:rPr>
          <w:szCs w:val="24"/>
        </w:rPr>
        <w:tab/>
      </w:r>
      <w:r w:rsidR="00EE4611">
        <w:rPr>
          <w:szCs w:val="24"/>
        </w:rPr>
        <w:t xml:space="preserve">Prijedlog </w:t>
      </w:r>
      <w:r>
        <w:rPr>
          <w:szCs w:val="24"/>
        </w:rPr>
        <w:t>predlagatelja</w:t>
      </w:r>
      <w:r w:rsidR="00EE4611">
        <w:rPr>
          <w:szCs w:val="24"/>
        </w:rPr>
        <w:t xml:space="preserve"> (vjerovnika) </w:t>
      </w:r>
      <w:r w:rsidR="00D072F0">
        <w:rPr>
          <w:szCs w:val="24"/>
        </w:rPr>
        <w:t xml:space="preserve">razlučnog vjerovnika </w:t>
      </w:r>
      <w:r w:rsidR="00D072F0" w:rsidRPr="00FB0062">
        <w:rPr>
          <w:szCs w:val="24"/>
        </w:rPr>
        <w:t>ERSTE &amp; STEIRMARKISCHE BANK d.d. Rijeka, Jadranski trg 3</w:t>
      </w:r>
      <w:r w:rsidR="00D072F0">
        <w:rPr>
          <w:szCs w:val="24"/>
        </w:rPr>
        <w:t xml:space="preserve">, za otvaranje stečajnog postupka nad dužnikom </w:t>
      </w:r>
      <w:r w:rsidR="00D072F0" w:rsidRPr="00FB0062">
        <w:rPr>
          <w:szCs w:val="24"/>
        </w:rPr>
        <w:t>DAVID KONCE</w:t>
      </w:r>
      <w:r w:rsidR="00D072F0">
        <w:rPr>
          <w:szCs w:val="24"/>
        </w:rPr>
        <w:t>P</w:t>
      </w:r>
      <w:r w:rsidR="00D072F0" w:rsidRPr="00FB0062">
        <w:rPr>
          <w:szCs w:val="24"/>
        </w:rPr>
        <w:t>T d.o.o. za usluge, Zagreb, Radićeva 19, OIB: 14093778657</w:t>
      </w:r>
      <w:r w:rsidR="00D072F0">
        <w:rPr>
          <w:szCs w:val="24"/>
        </w:rPr>
        <w:t>, se odbacuje.</w:t>
      </w:r>
    </w:p>
    <w:p w:rsidRDefault="00D072F0" w:rsidP="00543776" w:rsidR="00D072F0" w:rsidRPr="00FB0062">
      <w:pPr>
        <w:pStyle w:val="Tijeloteksta"/>
        <w:ind w:left="142"/>
        <w:rPr>
          <w:szCs w:val="24"/>
        </w:rPr>
      </w:pPr>
    </w:p>
    <w:p w:rsidRDefault="00543776" w:rsidP="00543776" w:rsidR="00543776" w:rsidRPr="00FB0062">
      <w:pPr>
        <w:jc w:val="center"/>
        <w:rPr>
          <w:rFonts w:hAnsi="Times New Roman" w:ascii="Times New Roman"/>
          <w:szCs w:val="24"/>
        </w:rPr>
      </w:pPr>
      <w:r w:rsidRPr="00FB0062">
        <w:rPr>
          <w:rFonts w:hAnsi="Times New Roman" w:ascii="Times New Roman"/>
          <w:szCs w:val="24"/>
        </w:rPr>
        <w:t>Obrazloženje</w:t>
      </w:r>
    </w:p>
    <w:p w:rsidRDefault="00543776" w:rsidP="00543776" w:rsidR="00543776" w:rsidRPr="00FB0062">
      <w:pPr>
        <w:jc w:val="both"/>
        <w:rPr>
          <w:rFonts w:hAnsi="Times New Roman" w:ascii="Times New Roman"/>
          <w:b/>
          <w:szCs w:val="24"/>
        </w:rPr>
      </w:pPr>
    </w:p>
    <w:p w:rsidRDefault="00543776" w:rsidP="00D072F0" w:rsidR="00C207BD">
      <w:pPr>
        <w:jc w:val="both"/>
        <w:rPr>
          <w:rFonts w:hAnsi="Times New Roman" w:ascii="Times New Roman"/>
          <w:szCs w:val="24"/>
        </w:rPr>
      </w:pPr>
      <w:r w:rsidRPr="00FB0062">
        <w:rPr>
          <w:rFonts w:hAnsi="Times New Roman" w:ascii="Times New Roman"/>
          <w:b/>
          <w:szCs w:val="24"/>
        </w:rPr>
        <w:tab/>
      </w:r>
      <w:r w:rsidR="00EE4611">
        <w:rPr>
          <w:rFonts w:hAnsi="Times New Roman" w:ascii="Times New Roman"/>
          <w:bCs/>
          <w:szCs w:val="24"/>
        </w:rPr>
        <w:t>Predlagatelj (</w:t>
      </w:r>
      <w:r w:rsidRPr="00FB0062">
        <w:rPr>
          <w:rFonts w:hAnsi="Times New Roman" w:ascii="Times New Roman"/>
          <w:bCs/>
          <w:szCs w:val="24"/>
        </w:rPr>
        <w:t>vjerovnik</w:t>
      </w:r>
      <w:r w:rsidR="00EE4611">
        <w:rPr>
          <w:rFonts w:hAnsi="Times New Roman" w:ascii="Times New Roman"/>
          <w:bCs/>
          <w:szCs w:val="24"/>
        </w:rPr>
        <w:t xml:space="preserve">) </w:t>
      </w:r>
      <w:r w:rsidR="00D072F0">
        <w:rPr>
          <w:rFonts w:hAnsi="Times New Roman" w:ascii="Times New Roman"/>
          <w:bCs/>
          <w:szCs w:val="24"/>
        </w:rPr>
        <w:t>razlučni vjerovnik</w:t>
      </w:r>
      <w:r w:rsidRPr="00FB0062">
        <w:rPr>
          <w:rFonts w:hAnsi="Times New Roman" w:ascii="Times New Roman"/>
          <w:bCs/>
          <w:szCs w:val="24"/>
        </w:rPr>
        <w:t xml:space="preserve"> je podnio prijedlog za otvaranje stečajnog postupka nad trgovačkim društvom</w:t>
      </w:r>
      <w:r w:rsidR="000C08AB" w:rsidRPr="00FB0062">
        <w:rPr>
          <w:rFonts w:hAnsi="Times New Roman" w:ascii="Times New Roman"/>
          <w:bCs/>
          <w:szCs w:val="24"/>
        </w:rPr>
        <w:t xml:space="preserve"> </w:t>
      </w:r>
      <w:r w:rsidR="00FB0062" w:rsidRPr="00FB0062">
        <w:rPr>
          <w:rFonts w:hAnsi="Times New Roman" w:ascii="Times New Roman"/>
          <w:szCs w:val="24"/>
        </w:rPr>
        <w:t>DAVID KONCE</w:t>
      </w:r>
      <w:r w:rsidR="007E0E51">
        <w:rPr>
          <w:rFonts w:hAnsi="Times New Roman" w:ascii="Times New Roman"/>
          <w:szCs w:val="24"/>
        </w:rPr>
        <w:t>P</w:t>
      </w:r>
      <w:r w:rsidR="00FB0062" w:rsidRPr="00FB0062">
        <w:rPr>
          <w:rFonts w:hAnsi="Times New Roman" w:ascii="Times New Roman"/>
          <w:szCs w:val="24"/>
        </w:rPr>
        <w:t>T d.o.o. za usluge, Zagreb, Radićeva 19, OIB: 14093778657</w:t>
      </w:r>
      <w:r w:rsidR="00D072F0">
        <w:rPr>
          <w:rFonts w:hAnsi="Times New Roman" w:ascii="Times New Roman"/>
          <w:bCs/>
          <w:szCs w:val="24"/>
        </w:rPr>
        <w:t xml:space="preserve">. U svom prijedlogu očituje se kao opći vjerovnik da ima tražbinu prema navedenom vjerovniku, te u svrhu vjerojatnosti postojanja predmetne tražbine propisane čl. 39. st.2 Stečajnog zakona dostavlja </w:t>
      </w:r>
      <w:r w:rsidR="00FB0062">
        <w:rPr>
          <w:rFonts w:hAnsi="Times New Roman" w:ascii="Times New Roman"/>
          <w:szCs w:val="24"/>
        </w:rPr>
        <w:t>dokumentaciju i to</w:t>
      </w:r>
      <w:r w:rsidR="00D072F0">
        <w:rPr>
          <w:rFonts w:hAnsi="Times New Roman" w:ascii="Times New Roman"/>
          <w:szCs w:val="24"/>
        </w:rPr>
        <w:t>,</w:t>
      </w:r>
      <w:r w:rsidR="00FB0062">
        <w:rPr>
          <w:rFonts w:hAnsi="Times New Roman" w:ascii="Times New Roman"/>
          <w:szCs w:val="24"/>
        </w:rPr>
        <w:t xml:space="preserve"> Ugovor o dugoročnom kreditu br. 2402006-1031262160/5106000-5104232357 od 25. veljače 2009. s pripadajućim aneksima i izvodom iz poslovnih knjiga od 28. kolovoza 2014., te temeljem navedenog proizlazi da postojeća tražbina prema dužniku iznosi 9.063.286,79 kn.</w:t>
      </w:r>
      <w:r w:rsidR="00D072F0">
        <w:rPr>
          <w:rFonts w:hAnsi="Times New Roman" w:ascii="Times New Roman"/>
          <w:szCs w:val="24"/>
        </w:rPr>
        <w:t xml:space="preserve"> Zatim, iz</w:t>
      </w:r>
      <w:r w:rsidR="00FB0062">
        <w:rPr>
          <w:rFonts w:hAnsi="Times New Roman" w:ascii="Times New Roman"/>
          <w:szCs w:val="24"/>
        </w:rPr>
        <w:t xml:space="preserve"> </w:t>
      </w:r>
      <w:r w:rsidR="004D0D40">
        <w:rPr>
          <w:rFonts w:hAnsi="Times New Roman" w:ascii="Times New Roman"/>
          <w:szCs w:val="24"/>
        </w:rPr>
        <w:t xml:space="preserve"> Ugovora o dugoročnom kreditu br. 2402006-1031262160/51016015-5105033655 od 28. svibnja 2010. s pripadajućim aneksima i temeljem izvoda iz poslovnih knjiga od 28. kolovoza 2014. proizlazi tražbina vjerovnika prema ovom dužniku u iznosu od 12.354.985,08 kn. </w:t>
      </w:r>
      <w:r w:rsidR="00957E6B">
        <w:rPr>
          <w:rFonts w:hAnsi="Times New Roman" w:ascii="Times New Roman"/>
          <w:szCs w:val="24"/>
        </w:rPr>
        <w:t xml:space="preserve">Iz Ugovora o otvaranju poslovnog računa br. 2402006-1100497576 od 15. lipnja 2007. i Izvoda iz poslovnih knjiga od 28. kolovoza 2014. proizlazi tražbina prema dužniku u iznosu od 2.676,00 kn, </w:t>
      </w:r>
      <w:r w:rsidR="00C207BD">
        <w:rPr>
          <w:rFonts w:hAnsi="Times New Roman" w:ascii="Times New Roman"/>
          <w:szCs w:val="24"/>
        </w:rPr>
        <w:t>Ugovor o dugoročnom kreditu br. 2402006-1031262160/51016015-5105033655 od 28. svibnja 2010.,</w:t>
      </w:r>
      <w:r w:rsidR="00C207BD" w:rsidRPr="00C207BD">
        <w:rPr>
          <w:rFonts w:hAnsi="Times New Roman" w:ascii="Times New Roman"/>
          <w:szCs w:val="24"/>
        </w:rPr>
        <w:t xml:space="preserve"> </w:t>
      </w:r>
      <w:r w:rsidR="00C207BD">
        <w:rPr>
          <w:rFonts w:hAnsi="Times New Roman" w:ascii="Times New Roman"/>
          <w:szCs w:val="24"/>
        </w:rPr>
        <w:t xml:space="preserve">s pripadajućim aneksima,(sve prethodno navedeno list 8-67 spisa), </w:t>
      </w:r>
      <w:r w:rsidR="00957E6B">
        <w:rPr>
          <w:rFonts w:hAnsi="Times New Roman" w:ascii="Times New Roman"/>
          <w:szCs w:val="24"/>
        </w:rPr>
        <w:t>odnosno navedenim predlagatelj-vjerovnik</w:t>
      </w:r>
      <w:r w:rsidR="00C207BD">
        <w:rPr>
          <w:rFonts w:hAnsi="Times New Roman" w:ascii="Times New Roman"/>
          <w:szCs w:val="24"/>
        </w:rPr>
        <w:t xml:space="preserve"> tvrdi, odnosno</w:t>
      </w:r>
      <w:r w:rsidR="00957E6B">
        <w:rPr>
          <w:rFonts w:hAnsi="Times New Roman" w:ascii="Times New Roman"/>
          <w:szCs w:val="24"/>
        </w:rPr>
        <w:t xml:space="preserve"> čini vjerojatnim postojanje svoje tražbine prema predmetnom dužniku u ukupnom iznosu od 21.420.947,87 k</w:t>
      </w:r>
      <w:r w:rsidR="00C207BD">
        <w:rPr>
          <w:rFonts w:hAnsi="Times New Roman" w:ascii="Times New Roman"/>
          <w:szCs w:val="24"/>
        </w:rPr>
        <w:t xml:space="preserve">n. </w:t>
      </w:r>
    </w:p>
    <w:p w:rsidRDefault="00C207BD" w:rsidP="00C207BD" w:rsidR="00C207BD">
      <w:pPr>
        <w:ind w:firstLine="708"/>
        <w:jc w:val="both"/>
        <w:rPr>
          <w:rFonts w:hAnsi="Times New Roman" w:ascii="Times New Roman"/>
          <w:szCs w:val="24"/>
        </w:rPr>
      </w:pPr>
      <w:r>
        <w:rPr>
          <w:rFonts w:hAnsi="Times New Roman" w:ascii="Times New Roman"/>
          <w:szCs w:val="24"/>
        </w:rPr>
        <w:lastRenderedPageBreak/>
        <w:t>Rješenjem br. St-669</w:t>
      </w:r>
      <w:r w:rsidR="009D6504">
        <w:rPr>
          <w:rFonts w:hAnsi="Times New Roman" w:ascii="Times New Roman"/>
          <w:szCs w:val="24"/>
        </w:rPr>
        <w:t>/14 od 16. prosinca 2014. pokre</w:t>
      </w:r>
      <w:r>
        <w:rPr>
          <w:rFonts w:hAnsi="Times New Roman" w:ascii="Times New Roman"/>
          <w:szCs w:val="24"/>
        </w:rPr>
        <w:t>nut je prethodni postupka, te određeno i održano ročište dana 4. veljače 2015. radi izjašnjenja o podnesenom prijedlogu.</w:t>
      </w:r>
    </w:p>
    <w:p w:rsidRDefault="00C207BD" w:rsidP="00C207BD" w:rsidR="00ED1F61">
      <w:pPr>
        <w:ind w:firstLine="708"/>
        <w:jc w:val="both"/>
        <w:rPr>
          <w:rFonts w:hAnsi="Times New Roman" w:ascii="Times New Roman"/>
          <w:szCs w:val="24"/>
        </w:rPr>
      </w:pPr>
      <w:r>
        <w:rPr>
          <w:rFonts w:hAnsi="Times New Roman" w:ascii="Times New Roman"/>
          <w:szCs w:val="24"/>
        </w:rPr>
        <w:t>Na navedenom ročištu dužnik se usprotivio provođenju, odnosno daljnjem tijeku ovog postupka, a iz razloga jer, da je predlagatelj zapravo razlučni vjerovnik, a ne opći vjerovnik, a da navedeno proizlazi iz, na ročištu dostavljene preslike Ugovora o okvirnom iznosu zaduženja i osiguranja br. ES-744/08-1 od 23. srpnja 2008.</w:t>
      </w:r>
      <w:r w:rsidR="009D6504">
        <w:rPr>
          <w:rFonts w:hAnsi="Times New Roman" w:ascii="Times New Roman"/>
          <w:szCs w:val="24"/>
        </w:rPr>
        <w:t>g.</w:t>
      </w:r>
      <w:r w:rsidR="00D06762">
        <w:rPr>
          <w:rFonts w:hAnsi="Times New Roman" w:ascii="Times New Roman"/>
          <w:szCs w:val="24"/>
        </w:rPr>
        <w:t xml:space="preserve"> solemniziran po javnom bilježniku Vesna Pučar iz Zagreba pod posl. br. Ov-17959/08-1 od 28. srpnja 2008.</w:t>
      </w:r>
      <w:r w:rsidR="009D6504">
        <w:rPr>
          <w:rFonts w:hAnsi="Times New Roman" w:ascii="Times New Roman"/>
          <w:szCs w:val="24"/>
        </w:rPr>
        <w:t>g.</w:t>
      </w:r>
      <w:r w:rsidR="00D06762">
        <w:rPr>
          <w:rFonts w:hAnsi="Times New Roman" w:ascii="Times New Roman"/>
          <w:szCs w:val="24"/>
        </w:rPr>
        <w:t xml:space="preserve"> (list 84-88 spisa), te da je predmetno založno pravo u korist predlagatelja upisano i u zemljišnim knjigama Općinskog građanskog suda u Zagrebu, zk</w:t>
      </w:r>
      <w:r w:rsidR="0096165F">
        <w:rPr>
          <w:rFonts w:hAnsi="Times New Roman" w:ascii="Times New Roman"/>
          <w:szCs w:val="24"/>
        </w:rPr>
        <w:t>.</w:t>
      </w:r>
      <w:r w:rsidR="00D06762">
        <w:rPr>
          <w:rFonts w:hAnsi="Times New Roman" w:ascii="Times New Roman"/>
          <w:szCs w:val="24"/>
        </w:rPr>
        <w:t xml:space="preserve"> ul</w:t>
      </w:r>
      <w:r w:rsidR="0096165F">
        <w:rPr>
          <w:rFonts w:hAnsi="Times New Roman" w:ascii="Times New Roman"/>
          <w:szCs w:val="24"/>
        </w:rPr>
        <w:t>.</w:t>
      </w:r>
      <w:r w:rsidR="00D06762">
        <w:rPr>
          <w:rFonts w:hAnsi="Times New Roman" w:ascii="Times New Roman"/>
          <w:szCs w:val="24"/>
        </w:rPr>
        <w:t xml:space="preserve"> 2522, k.o. Granešina</w:t>
      </w:r>
      <w:r w:rsidR="0096165F">
        <w:rPr>
          <w:rFonts w:hAnsi="Times New Roman" w:ascii="Times New Roman"/>
          <w:szCs w:val="24"/>
        </w:rPr>
        <w:t>, pod posl. br. Z-45331/</w:t>
      </w:r>
      <w:r w:rsidR="00D06762">
        <w:rPr>
          <w:rFonts w:hAnsi="Times New Roman" w:ascii="Times New Roman"/>
          <w:szCs w:val="24"/>
        </w:rPr>
        <w:t>08 od 30. srpnja 2008.</w:t>
      </w:r>
      <w:r w:rsidR="009D6504">
        <w:rPr>
          <w:rFonts w:hAnsi="Times New Roman" w:ascii="Times New Roman"/>
          <w:szCs w:val="24"/>
        </w:rPr>
        <w:t xml:space="preserve">g. </w:t>
      </w:r>
      <w:r w:rsidR="00ED1F61">
        <w:rPr>
          <w:rFonts w:hAnsi="Times New Roman" w:ascii="Times New Roman"/>
          <w:szCs w:val="24"/>
        </w:rPr>
        <w:t xml:space="preserve">(list 89 spisa), te da je vrijednost predmetne nekretnine daleko veća od postojeće tražbine predlagatelja. </w:t>
      </w:r>
    </w:p>
    <w:p w:rsidRDefault="00ED1F61" w:rsidP="00C207BD" w:rsidR="00C207BD">
      <w:pPr>
        <w:ind w:firstLine="708"/>
        <w:jc w:val="both"/>
        <w:rPr>
          <w:rFonts w:hAnsi="Times New Roman" w:ascii="Times New Roman"/>
          <w:szCs w:val="24"/>
        </w:rPr>
      </w:pPr>
      <w:r>
        <w:rPr>
          <w:rFonts w:hAnsi="Times New Roman" w:ascii="Times New Roman"/>
          <w:szCs w:val="24"/>
        </w:rPr>
        <w:t>Dostavljanjem prethodno navedene dokumentacije, te izvršenim uvidom u istu, sud je nesporno utvrdio činjenicu, da ovdje navedeni predlagatelj na temelju Ugovora o okvirnom iznosu zaduženja i osiguranja br. ES-744/08-1 od 23. srpnja 2008., broj Ov-17959/08 ima uknjiženo pravo zaloga radi osiguranja novčane tražb</w:t>
      </w:r>
      <w:r w:rsidR="005E5CE9">
        <w:rPr>
          <w:rFonts w:hAnsi="Times New Roman" w:ascii="Times New Roman"/>
          <w:szCs w:val="24"/>
        </w:rPr>
        <w:t>ine u iznosu od 3.000.000,00 EUR</w:t>
      </w:r>
      <w:r>
        <w:rPr>
          <w:rFonts w:hAnsi="Times New Roman" w:ascii="Times New Roman"/>
          <w:szCs w:val="24"/>
        </w:rPr>
        <w:t xml:space="preserve"> (tri milijuna eura) u kunskoj protuvrijednosti po srednjem tečaju Banke  uvećano za sve ugovorene kamate, provizije, naknade i troškove, za korist </w:t>
      </w:r>
      <w:r w:rsidRPr="00ED1F61">
        <w:rPr>
          <w:rFonts w:hAnsi="Times New Roman" w:ascii="Times New Roman"/>
          <w:szCs w:val="24"/>
        </w:rPr>
        <w:t>ERSTE &amp; STEIRMARKISCHE BANK d.d. Rijeka</w:t>
      </w:r>
      <w:r>
        <w:rPr>
          <w:rFonts w:hAnsi="Times New Roman" w:ascii="Times New Roman"/>
          <w:szCs w:val="24"/>
        </w:rPr>
        <w:t xml:space="preserve"> (list 89-90 spisa)</w:t>
      </w:r>
      <w:r w:rsidR="008377B4">
        <w:rPr>
          <w:rFonts w:hAnsi="Times New Roman" w:ascii="Times New Roman"/>
          <w:szCs w:val="24"/>
        </w:rPr>
        <w:t xml:space="preserve">, a koja </w:t>
      </w:r>
      <w:r>
        <w:rPr>
          <w:rFonts w:hAnsi="Times New Roman" w:ascii="Times New Roman"/>
          <w:szCs w:val="24"/>
        </w:rPr>
        <w:t>činjenica je postala nesporna i među navedenim strankama, odnosno sudionicima ovog postupka.</w:t>
      </w:r>
    </w:p>
    <w:p w:rsidRDefault="008377B4" w:rsidP="00C207BD" w:rsidR="008377B4">
      <w:pPr>
        <w:ind w:firstLine="708"/>
        <w:jc w:val="both"/>
        <w:rPr>
          <w:rFonts w:hAnsi="Times New Roman" w:ascii="Times New Roman"/>
          <w:szCs w:val="24"/>
        </w:rPr>
      </w:pPr>
      <w:r>
        <w:rPr>
          <w:rFonts w:hAnsi="Times New Roman" w:ascii="Times New Roman"/>
          <w:szCs w:val="24"/>
        </w:rPr>
        <w:t xml:space="preserve">Čl. 39. st.3 Stečajnog zakona </w:t>
      </w:r>
      <w:r w:rsidRPr="008377B4">
        <w:rPr>
          <w:rFonts w:hAnsi="Times New Roman" w:ascii="Times New Roman"/>
          <w:szCs w:val="24"/>
        </w:rPr>
        <w:t>(Narodne novine broj: 44/96, 161/98, 29/99, 129/00, 123/03, 197/03, 187/04, 82/06, 116/10, 125/12, 133/12)</w:t>
      </w:r>
      <w:r>
        <w:rPr>
          <w:rFonts w:hAnsi="Times New Roman" w:ascii="Times New Roman"/>
          <w:szCs w:val="24"/>
        </w:rPr>
        <w:t xml:space="preserve"> propisano je da razlučni vjerovnici mogu predlagati otvaranje stečajnog postupaka nad dužnikom samo ako učine vjerojatnim da se njihova tražbina neće moći potpuno namiriti iz predmeta na koji se odnosi njihovo razlučno pravo. </w:t>
      </w:r>
    </w:p>
    <w:p w:rsidRDefault="008377B4" w:rsidP="00C207BD" w:rsidR="008377B4">
      <w:pPr>
        <w:ind w:firstLine="708"/>
        <w:jc w:val="both"/>
        <w:rPr>
          <w:rFonts w:hAnsi="Times New Roman" w:ascii="Times New Roman"/>
          <w:szCs w:val="24"/>
        </w:rPr>
      </w:pPr>
      <w:r>
        <w:rPr>
          <w:rFonts w:hAnsi="Times New Roman" w:ascii="Times New Roman"/>
          <w:szCs w:val="24"/>
        </w:rPr>
        <w:t xml:space="preserve">Dakle, </w:t>
      </w:r>
      <w:r w:rsidR="005008B9">
        <w:rPr>
          <w:rFonts w:hAnsi="Times New Roman" w:ascii="Times New Roman"/>
          <w:szCs w:val="24"/>
        </w:rPr>
        <w:t xml:space="preserve">bilo je neophodno potrebno točno utvrditi iznos  postojeće tražbine s osnova navedenih Ugovora, odnosno </w:t>
      </w:r>
      <w:r w:rsidR="001A7DF1">
        <w:rPr>
          <w:rFonts w:hAnsi="Times New Roman" w:ascii="Times New Roman"/>
          <w:szCs w:val="24"/>
        </w:rPr>
        <w:t xml:space="preserve">visinu novčanog iznosa </w:t>
      </w:r>
      <w:r w:rsidR="005008B9">
        <w:rPr>
          <w:rFonts w:hAnsi="Times New Roman" w:ascii="Times New Roman"/>
          <w:szCs w:val="24"/>
        </w:rPr>
        <w:t>s osn</w:t>
      </w:r>
      <w:r w:rsidR="001A7DF1">
        <w:rPr>
          <w:rFonts w:hAnsi="Times New Roman" w:ascii="Times New Roman"/>
          <w:szCs w:val="24"/>
        </w:rPr>
        <w:t xml:space="preserve">ove osigurane tražbine navedenim </w:t>
      </w:r>
      <w:r w:rsidR="005008B9">
        <w:rPr>
          <w:rFonts w:hAnsi="Times New Roman" w:ascii="Times New Roman"/>
          <w:szCs w:val="24"/>
        </w:rPr>
        <w:t>razlučnim pravom</w:t>
      </w:r>
      <w:r w:rsidR="001A7DF1">
        <w:rPr>
          <w:rFonts w:hAnsi="Times New Roman" w:ascii="Times New Roman"/>
          <w:szCs w:val="24"/>
        </w:rPr>
        <w:t xml:space="preserve"> upisanim na nekretnini dužnika, te zatim i vrijednost predmetne nekretnine, pa je iz tog razloga  određeno i provedeno istovremeno  i financijsko knjigovodstveno vještačenje na okolnost utvrđivanja ukupne visine tražbine na dan 23. rujna 2014. (dan podnošenja prijedloga za pokretanje stečajnog postupka), te građevinsko vještačenja na okolnost utvrđenja vrijednosti nekretnine dužnika, Hotel Residence u Zagrebu, Av. Dubrava 70, koji se nalazi na k.č. br. 6709/2, k.o. Dubrava, a što odgovara zk. čes. br. 3039/689 u naravi Oranica (gradilište), u Ulici prosinačkih žrtava, upisane u zk. ul. br. 2522, k.o. Granešina</w:t>
      </w:r>
      <w:r w:rsidR="001C6C06">
        <w:rPr>
          <w:rFonts w:hAnsi="Times New Roman" w:ascii="Times New Roman"/>
          <w:szCs w:val="24"/>
        </w:rPr>
        <w:t>.</w:t>
      </w:r>
    </w:p>
    <w:p w:rsidRDefault="001C6C06" w:rsidP="00C207BD" w:rsidR="001C6C06">
      <w:pPr>
        <w:ind w:firstLine="708"/>
        <w:jc w:val="both"/>
        <w:rPr>
          <w:rFonts w:hAnsi="Times New Roman" w:ascii="Times New Roman"/>
          <w:szCs w:val="24"/>
        </w:rPr>
      </w:pPr>
      <w:r>
        <w:rPr>
          <w:rFonts w:hAnsi="Times New Roman" w:ascii="Times New Roman"/>
          <w:szCs w:val="24"/>
        </w:rPr>
        <w:t>Po zaprimljenim pismenim nalazima sudskih vještaka određeno je i dana 6. srpnja 2015. ročište radi utvrđivanja uvjeta za otvaranje stečajnog postupka.</w:t>
      </w:r>
    </w:p>
    <w:p w:rsidRDefault="001C6C06" w:rsidP="00C207BD" w:rsidR="001C6C06">
      <w:pPr>
        <w:ind w:firstLine="708"/>
        <w:jc w:val="both"/>
        <w:rPr>
          <w:rFonts w:hAnsi="Times New Roman" w:ascii="Times New Roman"/>
          <w:szCs w:val="24"/>
        </w:rPr>
      </w:pPr>
      <w:r>
        <w:rPr>
          <w:rFonts w:hAnsi="Times New Roman" w:ascii="Times New Roman"/>
          <w:szCs w:val="24"/>
        </w:rPr>
        <w:t xml:space="preserve">Na održanom ročištu, </w:t>
      </w:r>
      <w:r w:rsidR="00E2473D">
        <w:rPr>
          <w:rFonts w:hAnsi="Times New Roman" w:ascii="Times New Roman"/>
          <w:szCs w:val="24"/>
        </w:rPr>
        <w:t xml:space="preserve">kao i na nastavku istog (3. rujna 2015.), </w:t>
      </w:r>
      <w:r>
        <w:rPr>
          <w:rFonts w:hAnsi="Times New Roman" w:ascii="Times New Roman"/>
          <w:szCs w:val="24"/>
        </w:rPr>
        <w:t xml:space="preserve">a u odnosu na izrađeni pismeni nalaz </w:t>
      </w:r>
      <w:r w:rsidR="00EF43A3">
        <w:rPr>
          <w:rFonts w:hAnsi="Times New Roman" w:ascii="Times New Roman"/>
          <w:szCs w:val="24"/>
        </w:rPr>
        <w:t xml:space="preserve">sudskog vještaka za </w:t>
      </w:r>
      <w:r w:rsidR="00E2473D">
        <w:rPr>
          <w:rFonts w:hAnsi="Times New Roman" w:ascii="Times New Roman"/>
          <w:szCs w:val="24"/>
        </w:rPr>
        <w:t>financije (list 147-301 spisa uz  dostavljenu dokumentaciju)  nije bilo niti primjedbi, niti prigovora na isti, kako od predlagatelja, tako i od dužnika. Po navedenom nalazu ukupan iznos tražbine osigurane razlučnim pravom predlagatelja (razlučnog vjerovnika), prema dužniku na dan 23. rujna 2014. iznosio je 21.273</w:t>
      </w:r>
      <w:r w:rsidR="00B70B7B">
        <w:rPr>
          <w:rFonts w:hAnsi="Times New Roman" w:ascii="Times New Roman"/>
          <w:szCs w:val="24"/>
        </w:rPr>
        <w:t>.212,51 kn (list 161 spisa).</w:t>
      </w:r>
    </w:p>
    <w:p w:rsidRDefault="00691767" w:rsidP="00C207BD" w:rsidR="00C207BD">
      <w:pPr>
        <w:ind w:firstLine="708"/>
        <w:jc w:val="both"/>
        <w:rPr>
          <w:rFonts w:hAnsi="Times New Roman" w:ascii="Times New Roman"/>
          <w:szCs w:val="24"/>
        </w:rPr>
      </w:pPr>
      <w:r>
        <w:rPr>
          <w:rFonts w:hAnsi="Times New Roman" w:ascii="Times New Roman"/>
          <w:szCs w:val="24"/>
        </w:rPr>
        <w:t>Na temelju zaprimljenog nalaza i mišljenja građevinskog vještaka (list 302-369 spisa), u odnosu na vrijednost predmetne nekretnine na kojoj je upisano razlučnog pravo, vještak je utvrdio da ista iznosi 22.380.705,00 kn ili 2.956.500,00 EUR, po tečaju 1 EUR=7,57 kn (list 339 spisa).</w:t>
      </w:r>
    </w:p>
    <w:p w:rsidRDefault="002D1EDB" w:rsidP="00C207BD" w:rsidR="002D1EDB">
      <w:pPr>
        <w:ind w:firstLine="708"/>
        <w:jc w:val="both"/>
        <w:rPr>
          <w:rFonts w:hAnsi="Times New Roman" w:ascii="Times New Roman"/>
          <w:szCs w:val="24"/>
        </w:rPr>
      </w:pPr>
    </w:p>
    <w:p w:rsidRDefault="002D1EDB" w:rsidP="00C207BD" w:rsidR="002D1EDB">
      <w:pPr>
        <w:ind w:firstLine="708"/>
        <w:jc w:val="both"/>
        <w:rPr>
          <w:rFonts w:hAnsi="Times New Roman" w:ascii="Times New Roman"/>
          <w:szCs w:val="24"/>
        </w:rPr>
      </w:pPr>
    </w:p>
    <w:p w:rsidRDefault="00691767" w:rsidP="00C207BD" w:rsidR="00691767">
      <w:pPr>
        <w:ind w:firstLine="708"/>
        <w:jc w:val="both"/>
        <w:rPr>
          <w:rFonts w:hAnsi="Times New Roman" w:ascii="Times New Roman"/>
          <w:szCs w:val="24"/>
        </w:rPr>
      </w:pPr>
      <w:r>
        <w:rPr>
          <w:rFonts w:hAnsi="Times New Roman" w:ascii="Times New Roman"/>
          <w:szCs w:val="24"/>
        </w:rPr>
        <w:lastRenderedPageBreak/>
        <w:t xml:space="preserve">Povodom izrađenog vještačkog nalaza u odnosu na vrijednost nekretnine, predlagatelj je imao primjedbi koje je u pisanom obliku dostavio na ročište dana 6. srpnja 2015. </w:t>
      </w:r>
      <w:r w:rsidR="002D1EDB">
        <w:rPr>
          <w:rFonts w:hAnsi="Times New Roman" w:ascii="Times New Roman"/>
          <w:szCs w:val="24"/>
        </w:rPr>
        <w:t xml:space="preserve"> (</w:t>
      </w:r>
      <w:r>
        <w:rPr>
          <w:rFonts w:hAnsi="Times New Roman" w:ascii="Times New Roman"/>
          <w:szCs w:val="24"/>
        </w:rPr>
        <w:t xml:space="preserve">list 282-283 spisa), te je nakon toga predmetni podnesak upućen </w:t>
      </w:r>
      <w:r w:rsidR="00C11FEF">
        <w:rPr>
          <w:rFonts w:hAnsi="Times New Roman" w:ascii="Times New Roman"/>
          <w:szCs w:val="24"/>
        </w:rPr>
        <w:t xml:space="preserve">vještaku </w:t>
      </w:r>
      <w:r>
        <w:rPr>
          <w:rFonts w:hAnsi="Times New Roman" w:ascii="Times New Roman"/>
          <w:szCs w:val="24"/>
        </w:rPr>
        <w:t xml:space="preserve">građevinske struke </w:t>
      </w:r>
      <w:r w:rsidR="002D1EDB">
        <w:rPr>
          <w:rFonts w:hAnsi="Times New Roman" w:ascii="Times New Roman"/>
          <w:szCs w:val="24"/>
        </w:rPr>
        <w:t>da se na isto očituje, kao i da nazoči nastavku ročišta i navedeno usmeno obrazloži.</w:t>
      </w:r>
    </w:p>
    <w:p w:rsidRDefault="002D1EDB" w:rsidP="00F756DD" w:rsidR="00F756DD">
      <w:pPr>
        <w:ind w:firstLine="708"/>
        <w:jc w:val="both"/>
        <w:rPr>
          <w:rFonts w:hAnsi="Times New Roman" w:ascii="Times New Roman"/>
          <w:szCs w:val="24"/>
        </w:rPr>
      </w:pPr>
      <w:r>
        <w:rPr>
          <w:rFonts w:hAnsi="Times New Roman" w:ascii="Times New Roman"/>
          <w:szCs w:val="24"/>
        </w:rPr>
        <w:t>Na nastavku ročišta održanom dana 3. rujna 2015., sudski vještak građevinske struke, kako u pisanom (list 384-387 spisa), tako i u svom usmenom očitovanju decidirano se očitovao na primjedbe predlagatelja iz podneska od 6. srpnja 2015., pod točkom 1,2,4 i 5, kao i na samom ročištu dodatno pojasnio upite punomoćnika pre</w:t>
      </w:r>
      <w:r w:rsidR="00C11FEF">
        <w:rPr>
          <w:rFonts w:hAnsi="Times New Roman" w:ascii="Times New Roman"/>
          <w:szCs w:val="24"/>
        </w:rPr>
        <w:t>dlagatelja (list 388-389 spisa), te u cijelosti ostao kod svog prvotnog nalaza i mišljenja.</w:t>
      </w:r>
      <w:r w:rsidR="00F756DD">
        <w:rPr>
          <w:rFonts w:hAnsi="Times New Roman" w:ascii="Times New Roman"/>
          <w:szCs w:val="24"/>
        </w:rPr>
        <w:t xml:space="preserve"> </w:t>
      </w:r>
    </w:p>
    <w:p w:rsidRDefault="002D1EDB" w:rsidP="007A22BC" w:rsidR="002D1EDB">
      <w:pPr>
        <w:ind w:firstLine="708"/>
        <w:jc w:val="both"/>
        <w:rPr>
          <w:rFonts w:hAnsi="Times New Roman" w:ascii="Times New Roman"/>
          <w:szCs w:val="24"/>
        </w:rPr>
      </w:pPr>
      <w:r>
        <w:rPr>
          <w:rFonts w:hAnsi="Times New Roman" w:ascii="Times New Roman"/>
          <w:szCs w:val="24"/>
        </w:rPr>
        <w:t>Naime, predlagatelju je bilo upitno da li je u vrijednost predmetne nekretnine dužnika,a na kojoj je i upisano založno pravo predlagatelja, ušla i vrijednost opreme i inventara, navodeći da je isto iz vrijednosti nekret</w:t>
      </w:r>
      <w:r w:rsidR="004F1FBE">
        <w:rPr>
          <w:rFonts w:hAnsi="Times New Roman" w:ascii="Times New Roman"/>
          <w:szCs w:val="24"/>
        </w:rPr>
        <w:t xml:space="preserve">nine valjalo isključiti, jer da, </w:t>
      </w:r>
      <w:r>
        <w:rPr>
          <w:rFonts w:hAnsi="Times New Roman" w:ascii="Times New Roman"/>
          <w:szCs w:val="24"/>
        </w:rPr>
        <w:t>druga pravna osoba na navede</w:t>
      </w:r>
      <w:r w:rsidR="00C11FEF">
        <w:rPr>
          <w:rFonts w:hAnsi="Times New Roman" w:ascii="Times New Roman"/>
          <w:szCs w:val="24"/>
        </w:rPr>
        <w:t>no ima zasnovano razlučno pravo,odnosno da predlagatelj ima kao razlučni vjerovnik osiguranu tražbinu isključivo na nekretnini dužnika.</w:t>
      </w:r>
      <w:r w:rsidR="007A22BC">
        <w:rPr>
          <w:rFonts w:hAnsi="Times New Roman" w:ascii="Times New Roman"/>
          <w:szCs w:val="24"/>
        </w:rPr>
        <w:t xml:space="preserve"> </w:t>
      </w:r>
      <w:r>
        <w:rPr>
          <w:rFonts w:hAnsi="Times New Roman" w:ascii="Times New Roman"/>
          <w:szCs w:val="24"/>
        </w:rPr>
        <w:t xml:space="preserve"> Navedenu dvojbu vještak je otklonio svojim stručnim i decidiranim pojašnjenjem da se kod vještačenja rukovodio čl. 39. st.2 </w:t>
      </w:r>
      <w:r w:rsidR="004F1FBE">
        <w:rPr>
          <w:rFonts w:hAnsi="Times New Roman" w:ascii="Times New Roman"/>
          <w:szCs w:val="24"/>
        </w:rPr>
        <w:t>Uredbe (Pravilnik</w:t>
      </w:r>
      <w:r w:rsidR="00587107">
        <w:rPr>
          <w:rFonts w:hAnsi="Times New Roman" w:ascii="Times New Roman"/>
          <w:szCs w:val="24"/>
        </w:rPr>
        <w:t>a</w:t>
      </w:r>
      <w:r w:rsidR="004F1FBE">
        <w:rPr>
          <w:rFonts w:hAnsi="Times New Roman" w:ascii="Times New Roman"/>
          <w:szCs w:val="24"/>
        </w:rPr>
        <w:t>)  o procjeni vrijednosti nekretnine</w:t>
      </w:r>
      <w:r w:rsidR="00587107">
        <w:rPr>
          <w:rFonts w:hAnsi="Times New Roman" w:ascii="Times New Roman"/>
          <w:szCs w:val="24"/>
        </w:rPr>
        <w:t>, te da se pod uređajima smatraju sastavni dijelovi građevine bez kojih ona ne bi mogla funkcionir</w:t>
      </w:r>
      <w:r w:rsidR="00F756DD">
        <w:rPr>
          <w:rFonts w:hAnsi="Times New Roman" w:ascii="Times New Roman"/>
          <w:szCs w:val="24"/>
        </w:rPr>
        <w:t>ati, odnosno postojati, odnosno da sve ono što je čvrsto ugrađeno u nekretninu, primjerice ventilacija, sustav grijanja i hlađenja, prozori i vrata predstavljaju sastavni dio te nekretnine i od iste su nedjeljivi, odnosno predstavljaju jedinstvenu cjelinu.</w:t>
      </w:r>
      <w:r w:rsidR="00587107">
        <w:rPr>
          <w:rFonts w:hAnsi="Times New Roman" w:ascii="Times New Roman"/>
          <w:szCs w:val="24"/>
        </w:rPr>
        <w:t xml:space="preserve"> Da u procjeni nije obuhvaćena vrijednost opreme i inventara koji se ne smatraju sastavnim dijelom građevine, odnosno, da nije obuhvaćena oprema koja nije čvrsto ugrađena u sam objekt. </w:t>
      </w:r>
      <w:r w:rsidR="00810127">
        <w:rPr>
          <w:rFonts w:hAnsi="Times New Roman" w:ascii="Times New Roman"/>
          <w:szCs w:val="24"/>
        </w:rPr>
        <w:t>Odnosno, da sam inventar kao i pokretna oprema, a koja uključuje primjerice kuhinjske aparate, posuđe, krevete, ormare, stolove, stolice, kompletan namještaj, slike, tepihe, lampe, kao i slično t</w:t>
      </w:r>
      <w:r w:rsidR="007A22BC">
        <w:rPr>
          <w:rFonts w:hAnsi="Times New Roman" w:ascii="Times New Roman"/>
          <w:szCs w:val="24"/>
        </w:rPr>
        <w:t>ome, nije obuhvaćeno u procjeni. Konkretno, da sam inventar, odnosno oprema koja predstavlja pokretnine koje se mogu donositi, prenositi, mijenjati, nikada nisu ni bile predmet njegovog vještačenja. U odnosu na ostvarenje, odnosno stvaranje prihoda samog hotela, da se koristio konkretnim podacima koje je utvrdio na licu mjesta, budući da hotel ima javno istaknute cijene kako u svom prostoru,  tako i na svojim internetskim stranicama, te da nije bilo potrebe da se koriste cijene i analize koje daje revizorska tvrtka TKA Horvat d.o.o., Zagreb, kao prosječne vrijednosti popunjenosti i cijene ležaja za hotele sa tri zvjezdice. Također, da je koristio i konkretne podatke o popunjenosti hotela koje je zatekao na licu mjesta prilikom pregleda hotela. Također, a u odnosu na građevinsku dozvolu, te uporabne dozvole u kojoj je bruto površina objekta manja od one koju je utvrdio na licu mjesta, da je upravo pregledom i provedenom izmjerom kompletnog prostora došao do navedene površine, odnosno da u naravi bruto površina predmetnog objekta iznosi 2549 m2, te da je također prilikom obavljanja uv</w:t>
      </w:r>
      <w:r w:rsidR="001E429D">
        <w:rPr>
          <w:rFonts w:hAnsi="Times New Roman" w:ascii="Times New Roman"/>
          <w:szCs w:val="24"/>
        </w:rPr>
        <w:t>iđaja izvršio uvid u podneseni Z</w:t>
      </w:r>
      <w:r w:rsidR="007A22BC">
        <w:rPr>
          <w:rFonts w:hAnsi="Times New Roman" w:ascii="Times New Roman"/>
          <w:szCs w:val="24"/>
        </w:rPr>
        <w:t>ahtjev za legalizaciju nastale razlike bruto površine u odnosu na onu iz uporabne dozvole, te kako je pregledom predmetne dokumentacije se uvjerio, odnosno da smatra da nema razloga</w:t>
      </w:r>
      <w:r w:rsidR="00B527C0">
        <w:rPr>
          <w:rFonts w:hAnsi="Times New Roman" w:ascii="Times New Roman"/>
          <w:szCs w:val="24"/>
        </w:rPr>
        <w:t>,</w:t>
      </w:r>
      <w:r w:rsidR="007A22BC">
        <w:rPr>
          <w:rFonts w:hAnsi="Times New Roman" w:ascii="Times New Roman"/>
          <w:szCs w:val="24"/>
        </w:rPr>
        <w:t xml:space="preserve"> da se ne koristi stvarno izgrađenom površinom, tim više</w:t>
      </w:r>
      <w:r w:rsidR="00B527C0">
        <w:rPr>
          <w:rFonts w:hAnsi="Times New Roman" w:ascii="Times New Roman"/>
          <w:szCs w:val="24"/>
        </w:rPr>
        <w:t>,</w:t>
      </w:r>
      <w:r w:rsidR="007A22BC">
        <w:rPr>
          <w:rFonts w:hAnsi="Times New Roman" w:ascii="Times New Roman"/>
          <w:szCs w:val="24"/>
        </w:rPr>
        <w:t xml:space="preserve"> jer i ona kao dio cjelokupne građevine sudjeluje u prihodima hotela, te da će ista po završetku upravnog postupka legalizacije biti usklađena s postojećim stanjem.</w:t>
      </w:r>
      <w:r w:rsidR="00B527C0">
        <w:rPr>
          <w:rFonts w:hAnsi="Times New Roman" w:ascii="Times New Roman"/>
          <w:szCs w:val="24"/>
        </w:rPr>
        <w:t xml:space="preserve"> Isto tako, da je, u odnosu na kompletnu površinu hotela istu obuhvatio i  u troškovnoj i u prihodovnoj metodi. Vještak je nadalje naveo i to da je izvršio pregled građevinske dozvole, kao i prostornog plana Grada Zagreba, te da je uistinu utvrdio, odnosno uvjerio se da nema tehničkih zapreka za legalizaciju izgrađenih površina objekta mimo uporabne dozvole, ali da je unatoč tome, dio nelegalnog objekta koji se nalazi na dijelu gdje je trebala biti krovna terasa izbacio iz obračuna ukupne vrijednosti </w:t>
      </w:r>
      <w:r w:rsidR="00B527C0">
        <w:rPr>
          <w:rFonts w:hAnsi="Times New Roman" w:ascii="Times New Roman"/>
          <w:szCs w:val="24"/>
        </w:rPr>
        <w:lastRenderedPageBreak/>
        <w:t xml:space="preserve">predmetne nekretnine, da u odnosu na istu nije obračunao </w:t>
      </w:r>
      <w:r w:rsidR="001E429D">
        <w:rPr>
          <w:rFonts w:hAnsi="Times New Roman" w:ascii="Times New Roman"/>
          <w:szCs w:val="24"/>
        </w:rPr>
        <w:t>komunalna i vodna davanja</w:t>
      </w:r>
      <w:r w:rsidR="00B527C0">
        <w:rPr>
          <w:rFonts w:hAnsi="Times New Roman" w:ascii="Times New Roman"/>
          <w:szCs w:val="24"/>
        </w:rPr>
        <w:t>, te da je na taj način umanjio vrijednost nekretnine na nelegalnom dijelu.</w:t>
      </w:r>
    </w:p>
    <w:p w:rsidRDefault="00807552" w:rsidP="007A22BC" w:rsidR="00F756DD">
      <w:pPr>
        <w:ind w:firstLine="708"/>
        <w:jc w:val="both"/>
        <w:rPr>
          <w:rFonts w:hAnsi="Times New Roman" w:ascii="Times New Roman"/>
          <w:szCs w:val="24"/>
        </w:rPr>
      </w:pPr>
      <w:r>
        <w:rPr>
          <w:rFonts w:hAnsi="Times New Roman" w:ascii="Times New Roman"/>
          <w:szCs w:val="24"/>
        </w:rPr>
        <w:t>Prethodno navedenim, a nakon što su sudski vještaci</w:t>
      </w:r>
      <w:r w:rsidR="00F24883">
        <w:rPr>
          <w:rFonts w:hAnsi="Times New Roman" w:ascii="Times New Roman"/>
          <w:szCs w:val="24"/>
        </w:rPr>
        <w:t xml:space="preserve"> sačinili svoje nala</w:t>
      </w:r>
      <w:r w:rsidR="00AB71D5">
        <w:rPr>
          <w:rFonts w:hAnsi="Times New Roman" w:ascii="Times New Roman"/>
          <w:szCs w:val="24"/>
        </w:rPr>
        <w:t>ze i mišljenje, na nalaz</w:t>
      </w:r>
      <w:r w:rsidR="00F24883">
        <w:rPr>
          <w:rFonts w:hAnsi="Times New Roman" w:ascii="Times New Roman"/>
          <w:szCs w:val="24"/>
        </w:rPr>
        <w:t xml:space="preserve"> financijskog vještaka nije bilo prigovora ni primjedbi, a sudski vještak građevinske struke je primjedbe i prigovore predlagatelja otklonio u svom dodatnom pojašnjenju</w:t>
      </w:r>
      <w:r w:rsidR="00AB71D5">
        <w:rPr>
          <w:rFonts w:hAnsi="Times New Roman" w:ascii="Times New Roman"/>
          <w:szCs w:val="24"/>
        </w:rPr>
        <w:t>,</w:t>
      </w:r>
      <w:r w:rsidR="00F24883">
        <w:rPr>
          <w:rFonts w:hAnsi="Times New Roman" w:ascii="Times New Roman"/>
          <w:szCs w:val="24"/>
        </w:rPr>
        <w:t xml:space="preserve"> kako putem pisanog očitovanja, tako i putem usmenog obrazlaganja na</w:t>
      </w:r>
      <w:r w:rsidR="002468AF">
        <w:rPr>
          <w:rFonts w:hAnsi="Times New Roman" w:ascii="Times New Roman"/>
          <w:szCs w:val="24"/>
        </w:rPr>
        <w:t xml:space="preserve"> nastavku</w:t>
      </w:r>
      <w:r w:rsidR="00F24883">
        <w:rPr>
          <w:rFonts w:hAnsi="Times New Roman" w:ascii="Times New Roman"/>
          <w:szCs w:val="24"/>
        </w:rPr>
        <w:t xml:space="preserve"> ročištu od 3. rujna 2015.g. </w:t>
      </w:r>
      <w:r w:rsidR="00AB71D5">
        <w:rPr>
          <w:rFonts w:hAnsi="Times New Roman" w:ascii="Times New Roman"/>
          <w:szCs w:val="24"/>
        </w:rPr>
        <w:t>Odnosno, nakon provedenih vještačenja i održanog ročišta, te cijeneći nalaze i mišljenje kako vještaka financijske struke, tako i vještaka građevinske struke, a koji je po stavu ovog suda u cijelosti svoj povjereni zadatak vještačenja izvršio stručno i detaljno, te stručnim dodatnim pojašnjenjima otklonio bilo kakvu sumnju u odnosu na cjelokupnost građevine koja je bila predmet vještačenja a čija vrijednost po vještaku građevinske struke iznosi 22.380.705</w:t>
      </w:r>
      <w:r w:rsidR="002468AF">
        <w:rPr>
          <w:rFonts w:hAnsi="Times New Roman" w:ascii="Times New Roman"/>
          <w:szCs w:val="24"/>
        </w:rPr>
        <w:t>,00 kn, sud je prihvatio u cijelosti.</w:t>
      </w:r>
    </w:p>
    <w:p w:rsidRDefault="00AB71D5" w:rsidP="007A22BC" w:rsidR="00AB71D5">
      <w:pPr>
        <w:ind w:firstLine="708"/>
        <w:jc w:val="both"/>
        <w:rPr>
          <w:rFonts w:hAnsi="Times New Roman" w:ascii="Times New Roman"/>
          <w:szCs w:val="24"/>
        </w:rPr>
      </w:pPr>
      <w:r>
        <w:rPr>
          <w:rFonts w:hAnsi="Times New Roman" w:ascii="Times New Roman"/>
          <w:szCs w:val="24"/>
        </w:rPr>
        <w:t>Dakle, na temelju konačnih podataka u odnosu na visinu postojanja tražbine u trenutku podnošenja prijedloga za otvaranje stečajnog postupka i podataka u odnosu na vrijednost predmetne nekretnine – građevine, nesporno proizlazi da je vrijednost građevine veća od postojeće tražbine razlučnog vjerovnika</w:t>
      </w:r>
      <w:r w:rsidR="002468AF">
        <w:rPr>
          <w:rFonts w:hAnsi="Times New Roman" w:ascii="Times New Roman"/>
          <w:szCs w:val="24"/>
        </w:rPr>
        <w:t>,</w:t>
      </w:r>
      <w:r>
        <w:rPr>
          <w:rFonts w:hAnsi="Times New Roman" w:ascii="Times New Roman"/>
          <w:szCs w:val="24"/>
        </w:rPr>
        <w:t xml:space="preserve"> a koja je osigurana razlučnim pravom na istoj nekretnini. </w:t>
      </w:r>
      <w:r w:rsidR="00272CE1">
        <w:rPr>
          <w:rFonts w:hAnsi="Times New Roman" w:ascii="Times New Roman"/>
          <w:szCs w:val="24"/>
        </w:rPr>
        <w:t xml:space="preserve">Navedenim proizlazi, da razlučni vjerovnik kao predlagatelj za otvaranje stečajnog postupka nije učinio vjerojatnim da se njegova tražbina neće moći potpuno namiriti iz predmeta na koji se odnosi njegovo razlučno pravo, </w:t>
      </w:r>
      <w:r w:rsidR="00F45F88">
        <w:rPr>
          <w:rFonts w:hAnsi="Times New Roman" w:ascii="Times New Roman"/>
          <w:szCs w:val="24"/>
        </w:rPr>
        <w:t>a čime nije ostvarena zakonska pretpostavka, odnosno predlagatelj nije ovlašten podnijeti prijedlog za otvaranje stečajnog postupka, u konkretnom slučaju kada je vrijednost nekretnine veća od vrijednosti tražbine koja je razl</w:t>
      </w:r>
      <w:r w:rsidR="002468AF">
        <w:rPr>
          <w:rFonts w:hAnsi="Times New Roman" w:ascii="Times New Roman"/>
          <w:szCs w:val="24"/>
        </w:rPr>
        <w:t>učnim pravom na istom osigurana, te svojom visinom vrijednosti omogućava razlučnom vjerovniku da svoju osiguranu tražbinu u cijelosti namiri.</w:t>
      </w:r>
    </w:p>
    <w:p w:rsidRDefault="00F21A8B" w:rsidP="007A22BC" w:rsidR="002468AF">
      <w:pPr>
        <w:ind w:firstLine="708"/>
        <w:jc w:val="both"/>
        <w:rPr>
          <w:rFonts w:hAnsi="Times New Roman" w:ascii="Times New Roman"/>
          <w:szCs w:val="24"/>
        </w:rPr>
      </w:pPr>
      <w:r>
        <w:rPr>
          <w:rFonts w:hAnsi="Times New Roman" w:ascii="Times New Roman"/>
          <w:szCs w:val="24"/>
        </w:rPr>
        <w:t>Slijedom iznesenog, po stavu ovog suda proizlazi da predlagatelj kao razlučni vjerovnik nije imao zakonskih pretpostavki za podnošenje ovog prije</w:t>
      </w:r>
      <w:r w:rsidR="002468AF">
        <w:rPr>
          <w:rFonts w:hAnsi="Times New Roman" w:ascii="Times New Roman"/>
          <w:szCs w:val="24"/>
        </w:rPr>
        <w:t>dloga, pa je njegov prijedlog,</w:t>
      </w:r>
      <w:r>
        <w:rPr>
          <w:rFonts w:hAnsi="Times New Roman" w:ascii="Times New Roman"/>
          <w:szCs w:val="24"/>
        </w:rPr>
        <w:t xml:space="preserve"> na temelju </w:t>
      </w:r>
      <w:r w:rsidR="002468AF">
        <w:rPr>
          <w:rFonts w:hAnsi="Times New Roman" w:ascii="Times New Roman"/>
          <w:szCs w:val="24"/>
        </w:rPr>
        <w:t>čl. 39. st.3 Stečajnog zakona i na temelju čl. 6. Stečajnog zakona, odnosno supsidijarnom primjenom čl. 288. st. 2. Zakona o parničnom postupku (Narodne novine br. 53/91., 91/92., 112/99., 88/01., 117/03., 88/05., 2/07., 84/08., 96/08., 123/08., 57/11., 148/11., 25/13), a zbog nedostatnosti pravnog interesa za podnošenje ovog prijedloga odbačen.</w:t>
      </w:r>
    </w:p>
    <w:p w:rsidRDefault="00EE4611" w:rsidP="002468AF" w:rsidR="00EE4611">
      <w:pPr>
        <w:jc w:val="both"/>
        <w:rPr>
          <w:rFonts w:hAnsi="Times New Roman" w:ascii="Times New Roman"/>
          <w:szCs w:val="24"/>
        </w:rPr>
      </w:pPr>
    </w:p>
    <w:p w:rsidRDefault="007B0323" w:rsidP="00543776" w:rsidR="00543776" w:rsidRPr="00FB0062">
      <w:pPr>
        <w:pStyle w:val="Naslov1"/>
        <w:ind w:firstLine="0"/>
        <w:rPr>
          <w:b w:val="false"/>
          <w:szCs w:val="24"/>
        </w:rPr>
      </w:pPr>
      <w:r>
        <w:rPr>
          <w:b w:val="false"/>
          <w:szCs w:val="24"/>
        </w:rPr>
        <w:t>U Zagrebu</w:t>
      </w:r>
      <w:r w:rsidR="008F6F63">
        <w:rPr>
          <w:b w:val="false"/>
          <w:szCs w:val="24"/>
        </w:rPr>
        <w:t>, 8</w:t>
      </w:r>
      <w:r>
        <w:rPr>
          <w:b w:val="false"/>
          <w:szCs w:val="24"/>
        </w:rPr>
        <w:t>. rujna 2015.</w:t>
      </w:r>
    </w:p>
    <w:p w:rsidRDefault="00543776" w:rsidP="00543776" w:rsidR="00543776" w:rsidRPr="00FB0062">
      <w:pPr>
        <w:rPr>
          <w:rFonts w:hAnsi="Times New Roman" w:ascii="Times New Roman"/>
          <w:szCs w:val="24"/>
        </w:rPr>
      </w:pP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t xml:space="preserve">        </w:t>
      </w:r>
    </w:p>
    <w:p w:rsidRDefault="00543776" w:rsidP="00543776" w:rsidR="00543776" w:rsidRPr="00FB0062">
      <w:pPr>
        <w:rPr>
          <w:rFonts w:hAnsi="Times New Roman" w:ascii="Times New Roman"/>
          <w:szCs w:val="24"/>
        </w:rPr>
      </w:pP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t xml:space="preserve">       </w:t>
      </w:r>
      <w:r w:rsidRPr="00FB0062">
        <w:rPr>
          <w:rFonts w:hAnsi="Times New Roman" w:ascii="Times New Roman"/>
          <w:szCs w:val="24"/>
        </w:rPr>
        <w:tab/>
      </w:r>
      <w:r w:rsidRPr="00FB0062">
        <w:rPr>
          <w:rFonts w:hAnsi="Times New Roman" w:ascii="Times New Roman"/>
          <w:szCs w:val="24"/>
        </w:rPr>
        <w:tab/>
        <w:t xml:space="preserve">      S U D A C:</w:t>
      </w:r>
    </w:p>
    <w:p w:rsidRDefault="00543776" w:rsidP="00543776" w:rsidR="00543776" w:rsidRPr="00FB0062">
      <w:pPr>
        <w:rPr>
          <w:rFonts w:hAnsi="Times New Roman" w:ascii="Times New Roman"/>
          <w:szCs w:val="24"/>
        </w:rPr>
      </w:pPr>
    </w:p>
    <w:p w:rsidRDefault="000C08AB" w:rsidP="007B0323" w:rsidR="00543776">
      <w:pPr>
        <w:rPr>
          <w:rFonts w:hAnsi="Times New Roman" w:ascii="Times New Roman"/>
          <w:szCs w:val="24"/>
        </w:rPr>
      </w:pP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r>
      <w:r w:rsidRPr="00FB0062">
        <w:rPr>
          <w:rFonts w:hAnsi="Times New Roman" w:ascii="Times New Roman"/>
          <w:szCs w:val="24"/>
        </w:rPr>
        <w:tab/>
        <w:t>LUCIJA BUTIGAN</w:t>
      </w:r>
      <w:r w:rsidR="003438D6">
        <w:rPr>
          <w:rFonts w:hAnsi="Times New Roman" w:ascii="Times New Roman"/>
          <w:szCs w:val="24"/>
        </w:rPr>
        <w:t>, v.r.</w:t>
      </w:r>
    </w:p>
    <w:p w:rsidRDefault="003438D6" w:rsidP="003C5659" w:rsidR="003438D6"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3438D6" w:rsidR="003438D6"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 xml:space="preserve"> (Valentina Kranjčić)</w:t>
      </w:r>
    </w:p>
    <w:p w:rsidRDefault="003438D6" w:rsidP="007B0323" w:rsidR="003438D6">
      <w:pPr>
        <w:rPr>
          <w:rFonts w:hAnsi="Times New Roman" w:ascii="Times New Roman"/>
          <w:szCs w:val="24"/>
        </w:rPr>
      </w:pPr>
    </w:p>
    <w:p w:rsidRDefault="007B0323" w:rsidP="007B0323" w:rsidR="007B0323">
      <w:pPr>
        <w:rPr>
          <w:rFonts w:hAnsi="Times New Roman" w:ascii="Times New Roman"/>
          <w:szCs w:val="24"/>
        </w:rPr>
      </w:pPr>
    </w:p>
    <w:p w:rsidRDefault="007B0323" w:rsidP="007B0323" w:rsidR="007B0323" w:rsidRPr="00FB0062">
      <w:pPr>
        <w:rPr>
          <w:rFonts w:hAnsi="Times New Roman" w:ascii="Times New Roman"/>
          <w:szCs w:val="24"/>
        </w:rPr>
      </w:pPr>
    </w:p>
    <w:p w:rsidRDefault="002468AF" w:rsidP="002468AF" w:rsidR="002468AF" w:rsidRPr="00FB7577">
      <w:pPr>
        <w:rPr>
          <w:rFonts w:hAnsi="Times New Roman" w:ascii="Times New Roman"/>
          <w:szCs w:val="24"/>
        </w:rPr>
      </w:pPr>
      <w:r w:rsidRPr="00FB7577">
        <w:rPr>
          <w:rFonts w:hAnsi="Times New Roman" w:ascii="Times New Roman"/>
          <w:szCs w:val="24"/>
        </w:rPr>
        <w:t>UPUTA O PRAVNOM LIJEKU:</w:t>
      </w:r>
    </w:p>
    <w:p w:rsidRDefault="002468AF" w:rsidP="002468AF" w:rsidR="002468AF" w:rsidRPr="00FB7577">
      <w:pPr>
        <w:pStyle w:val="Tijeloteksta"/>
        <w:rPr>
          <w:szCs w:val="24"/>
        </w:rPr>
      </w:pPr>
      <w:r w:rsidRPr="00FB7577">
        <w:rPr>
          <w:szCs w:val="24"/>
        </w:rPr>
        <w:t>Protiv ovog rješenja nezadovoljna stranka može uložiti žalbu Visokom trgovačkom sudu Republike Hrvatske u roku od 8 dana po primitku rješenja, a ulaže se putem ovog suda u 3 primjerka.</w:t>
      </w:r>
    </w:p>
    <w:p w:rsidRDefault="00543776" w:rsidP="00543776" w:rsidR="00543776">
      <w:pPr>
        <w:rPr>
          <w:rFonts w:hAnsi="Times New Roman" w:ascii="Times New Roman"/>
          <w:szCs w:val="24"/>
        </w:rPr>
      </w:pPr>
    </w:p>
    <w:p w:rsidRDefault="00543776" w:rsidP="00543776" w:rsidR="00543776" w:rsidRPr="003438D6">
      <w:pPr>
        <w:jc w:val="both"/>
        <w:rPr>
          <w:rFonts w:hAnsi="Times New Roman" w:ascii="Times New Roman"/>
          <w:color w:val="FFFFFF"/>
          <w:sz w:val="22"/>
          <w:szCs w:val="22"/>
        </w:rPr>
      </w:pPr>
      <w:r w:rsidRPr="003438D6">
        <w:rPr>
          <w:rFonts w:hAnsi="Times New Roman" w:ascii="Times New Roman"/>
          <w:color w:val="FFFFFF"/>
          <w:sz w:val="22"/>
          <w:szCs w:val="22"/>
        </w:rPr>
        <w:t>DNA:</w:t>
      </w:r>
    </w:p>
    <w:p w:rsidRDefault="00543776" w:rsidP="00543776" w:rsidR="00543776" w:rsidRPr="003438D6">
      <w:pPr>
        <w:numPr>
          <w:ilvl w:val="0"/>
          <w:numId w:val="4"/>
        </w:numPr>
        <w:jc w:val="both"/>
        <w:rPr>
          <w:rFonts w:hAnsi="Times New Roman" w:ascii="Times New Roman"/>
          <w:color w:val="FFFFFF"/>
          <w:sz w:val="22"/>
          <w:szCs w:val="22"/>
        </w:rPr>
      </w:pPr>
      <w:r w:rsidRPr="003438D6">
        <w:rPr>
          <w:rFonts w:hAnsi="Times New Roman" w:ascii="Times New Roman"/>
          <w:color w:val="FFFFFF"/>
          <w:sz w:val="22"/>
          <w:szCs w:val="22"/>
        </w:rPr>
        <w:lastRenderedPageBreak/>
        <w:t xml:space="preserve">predlagatelj </w:t>
      </w:r>
      <w:r w:rsidR="002468AF" w:rsidRPr="003438D6">
        <w:rPr>
          <w:rFonts w:hAnsi="Times New Roman" w:ascii="Times New Roman"/>
          <w:color w:val="FFFFFF"/>
          <w:sz w:val="22"/>
          <w:szCs w:val="22"/>
        </w:rPr>
        <w:t>putem punomoćnika</w:t>
      </w:r>
    </w:p>
    <w:p w:rsidRDefault="002468AF" w:rsidP="002468AF" w:rsidR="00543776" w:rsidRPr="003438D6">
      <w:pPr>
        <w:ind w:left="360"/>
        <w:jc w:val="both"/>
        <w:rPr>
          <w:rFonts w:hAnsi="Times New Roman" w:ascii="Times New Roman"/>
          <w:color w:val="FFFFFF"/>
          <w:sz w:val="22"/>
          <w:szCs w:val="22"/>
        </w:rPr>
      </w:pPr>
      <w:r w:rsidRPr="003438D6">
        <w:rPr>
          <w:rFonts w:hAnsi="Times New Roman" w:ascii="Times New Roman"/>
          <w:color w:val="FFFFFF"/>
          <w:sz w:val="22"/>
          <w:szCs w:val="22"/>
        </w:rPr>
        <w:t>2.   dužniku putem punomoćnika</w:t>
      </w:r>
    </w:p>
    <w:p w:rsidRDefault="002468AF" w:rsidP="008A50F3" w:rsidR="00FB0062" w:rsidRPr="003438D6">
      <w:pPr>
        <w:ind w:left="360"/>
        <w:jc w:val="both"/>
        <w:rPr>
          <w:rFonts w:hAnsi="Times New Roman" w:ascii="Times New Roman"/>
          <w:color w:val="FFFFFF"/>
          <w:szCs w:val="24"/>
        </w:rPr>
      </w:pPr>
      <w:r w:rsidRPr="003438D6">
        <w:rPr>
          <w:rFonts w:hAnsi="Times New Roman" w:ascii="Times New Roman"/>
          <w:color w:val="FFFFFF"/>
          <w:sz w:val="22"/>
          <w:szCs w:val="22"/>
        </w:rPr>
        <w:t xml:space="preserve">3. </w:t>
      </w:r>
      <w:r w:rsidR="003438D6" w:rsidRPr="003438D6">
        <w:rPr>
          <w:rFonts w:hAnsi="Times New Roman" w:ascii="Times New Roman"/>
          <w:color w:val="FFFFFF"/>
          <w:sz w:val="22"/>
          <w:szCs w:val="22"/>
        </w:rPr>
        <w:t xml:space="preserve">  </w:t>
      </w:r>
      <w:r w:rsidRPr="003438D6">
        <w:rPr>
          <w:rFonts w:hAnsi="Times New Roman" w:ascii="Times New Roman"/>
          <w:color w:val="FFFFFF"/>
          <w:sz w:val="22"/>
          <w:szCs w:val="22"/>
        </w:rPr>
        <w:t>e-oglasna 8 dan</w:t>
      </w:r>
      <w:r w:rsidR="008A50F3" w:rsidRPr="003438D6">
        <w:rPr>
          <w:rFonts w:hAnsi="Times New Roman" w:ascii="Times New Roman"/>
          <w:color w:val="FFFFFF"/>
          <w:sz w:val="22"/>
          <w:szCs w:val="22"/>
        </w:rPr>
        <w:t>a</w:t>
      </w:r>
    </w:p>
    <w:sectPr w:rsidSect="006300BC" w:rsidR="00FB0062" w:rsidRPr="003438D6">
      <w:headerReference w:type="even" r:id="rId10"/>
      <w:headerReference w:type="default" r:id="rId11"/>
      <w:pgSz w:code="9" w:h="16840" w:w="11907"/>
      <w:pgMar w:gutter="0" w:footer="720" w:header="720" w:left="1531" w:bottom="1560" w:right="1559"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A1F" w:rsidR="00156A1F">
      <w:r>
        <w:separator/>
      </w:r>
    </w:p>
  </w:endnote>
  <w:endnote w:id="0" w:type="continuationSeparator">
    <w:p w:rsidRDefault="00156A1F" w:rsidR="00156A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A1F" w:rsidR="00156A1F">
      <w:r>
        <w:separator/>
      </w:r>
    </w:p>
  </w:footnote>
  <w:footnote w:id="0" w:type="continuationSeparator">
    <w:p w:rsidRDefault="00156A1F" w:rsidR="00156A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168" w:rsidP="006300BC" w:rsidR="00EC11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1168" w:rsidR="00EC11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168" w:rsidP="006300BC" w:rsidR="00EC11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38D6">
      <w:rPr>
        <w:rStyle w:val="Brojstranice"/>
        <w:noProof/>
      </w:rPr>
      <w:t>5</w:t>
    </w:r>
    <w:r>
      <w:rPr>
        <w:rStyle w:val="Brojstranice"/>
      </w:rPr>
      <w:fldChar w:fldCharType="end"/>
    </w:r>
  </w:p>
  <w:p w:rsidRDefault="00EC1168" w:rsidR="00EC1168">
    <w:pPr>
      <w:pStyle w:val="Zaglavlje"/>
      <w:rPr>
        <w:sz w:val="22"/>
        <w:szCs w:val="22"/>
      </w:rPr>
    </w:pPr>
  </w:p>
  <w:p w:rsidRDefault="000C08AB" w:rsidP="006300BC" w:rsidR="00EC1168">
    <w:pPr>
      <w:pStyle w:val="Zaglavlje"/>
      <w:jc w:val="right"/>
      <w:rPr>
        <w:rFonts w:hAnsi="Times New Roman" w:ascii="Times New Roman"/>
        <w:szCs w:val="24"/>
      </w:rPr>
    </w:pPr>
    <w:r>
      <w:rPr>
        <w:rFonts w:hAnsi="Times New Roman" w:ascii="Times New Roman"/>
        <w:szCs w:val="24"/>
      </w:rPr>
      <w:t>20 St-</w:t>
    </w:r>
    <w:r w:rsidR="00FB0062">
      <w:rPr>
        <w:rFonts w:hAnsi="Times New Roman" w:ascii="Times New Roman"/>
        <w:szCs w:val="24"/>
      </w:rPr>
      <w:t>669/14</w:t>
    </w:r>
  </w:p>
  <w:p w:rsidRDefault="00E84906" w:rsidP="006300BC" w:rsidR="00E84906" w:rsidRPr="000C08AB">
    <w:pPr>
      <w:pStyle w:val="Zaglavlje"/>
      <w:jc w:val="right"/>
      <w:rPr>
        <w:rFonts w:hAnsi="Times New Roman" w:ascii="Times New Roman"/>
        <w:szCs w:val="24"/>
      </w:rPr>
    </w:pPr>
  </w:p>
  <w:p w:rsidRDefault="00EC1168" w:rsidP="006300BC" w:rsidR="00EC1168">
    <w:pPr>
      <w:pStyle w:val="Zaglavlje"/>
      <w:jc w:val="right"/>
      <w:rPr>
        <w:sz w:val="22"/>
        <w:szCs w:val="22"/>
      </w:rPr>
    </w:pPr>
  </w:p>
  <w:p w:rsidRDefault="00EC1168" w:rsidP="006300BC" w:rsidR="00EC1168"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74C4E"/>
    <w:multiLevelType w:val="hybridMultilevel"/>
    <w:tmpl w:val="36B66800"/>
    <w:lvl w:tplc="6116FABA"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1DE92D30"/>
    <w:multiLevelType w:val="hybridMultilevel"/>
    <w:tmpl w:val="92BCD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3">
    <w:nsid w:val="2A717EC6"/>
    <w:multiLevelType w:val="hybridMultilevel"/>
    <w:tmpl w:val="E1EE0EE4"/>
    <w:lvl w:tplc="AB94D64E" w:ilvl="0">
      <w:start w:val="1"/>
      <w:numFmt w:val="decimal"/>
      <w:lvlText w:val="%1."/>
      <w:lvlJc w:val="left"/>
      <w:pPr>
        <w:tabs>
          <w:tab w:pos="1080" w:val="num"/>
        </w:tabs>
        <w:ind w:hanging="960" w:left="1080"/>
      </w:pPr>
      <w:rPr>
        <w:rFonts w:hint="default"/>
      </w:rPr>
    </w:lvl>
    <w:lvl w:tplc="C3A2C416" w:ilvl="1">
      <w:start w:val="1"/>
      <w:numFmt w:val="upperRoman"/>
      <w:lvlText w:val="%2."/>
      <w:lvlJc w:val="left"/>
      <w:pPr>
        <w:tabs>
          <w:tab w:pos="1560" w:val="num"/>
        </w:tabs>
        <w:ind w:hanging="720" w:left="1560"/>
      </w:pPr>
      <w:rPr>
        <w:rFonts w:hint="default"/>
      </w:r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4">
    <w:nsid w:val="35E1421C"/>
    <w:multiLevelType w:val="hybridMultilevel"/>
    <w:tmpl w:val="F5068A66"/>
    <w:lvl w:tplc="6116FABA"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5">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845C3"/>
    <w:rsid w:val="00090946"/>
    <w:rsid w:val="000A2766"/>
    <w:rsid w:val="000C08AB"/>
    <w:rsid w:val="000D3F16"/>
    <w:rsid w:val="000F20EF"/>
    <w:rsid w:val="00110E51"/>
    <w:rsid w:val="00112C1B"/>
    <w:rsid w:val="00156A1F"/>
    <w:rsid w:val="001A5750"/>
    <w:rsid w:val="001A7DF1"/>
    <w:rsid w:val="001C0128"/>
    <w:rsid w:val="001C0EEB"/>
    <w:rsid w:val="001C6C06"/>
    <w:rsid w:val="001E429D"/>
    <w:rsid w:val="00236099"/>
    <w:rsid w:val="002468AF"/>
    <w:rsid w:val="00261A28"/>
    <w:rsid w:val="00272CE1"/>
    <w:rsid w:val="002D1EDB"/>
    <w:rsid w:val="002D4EE2"/>
    <w:rsid w:val="00314FF2"/>
    <w:rsid w:val="003278B7"/>
    <w:rsid w:val="003438D6"/>
    <w:rsid w:val="0036036B"/>
    <w:rsid w:val="0037473D"/>
    <w:rsid w:val="003935C6"/>
    <w:rsid w:val="003B6619"/>
    <w:rsid w:val="003E7D20"/>
    <w:rsid w:val="003F238D"/>
    <w:rsid w:val="004421BE"/>
    <w:rsid w:val="004749B4"/>
    <w:rsid w:val="004A17A6"/>
    <w:rsid w:val="004D0D40"/>
    <w:rsid w:val="004D6D38"/>
    <w:rsid w:val="004E4053"/>
    <w:rsid w:val="004E7AD3"/>
    <w:rsid w:val="004F1FBE"/>
    <w:rsid w:val="005008B9"/>
    <w:rsid w:val="00543776"/>
    <w:rsid w:val="00581FE5"/>
    <w:rsid w:val="00587107"/>
    <w:rsid w:val="005B1A55"/>
    <w:rsid w:val="005D19CC"/>
    <w:rsid w:val="005D7312"/>
    <w:rsid w:val="005E5CE9"/>
    <w:rsid w:val="0060018B"/>
    <w:rsid w:val="00615325"/>
    <w:rsid w:val="006300BC"/>
    <w:rsid w:val="00656275"/>
    <w:rsid w:val="00691767"/>
    <w:rsid w:val="006B798C"/>
    <w:rsid w:val="006F08F3"/>
    <w:rsid w:val="007269DC"/>
    <w:rsid w:val="0075240F"/>
    <w:rsid w:val="00774920"/>
    <w:rsid w:val="007A22BC"/>
    <w:rsid w:val="007A715E"/>
    <w:rsid w:val="007B0323"/>
    <w:rsid w:val="007C328B"/>
    <w:rsid w:val="007E0E51"/>
    <w:rsid w:val="00807552"/>
    <w:rsid w:val="00810127"/>
    <w:rsid w:val="00820E13"/>
    <w:rsid w:val="008377B4"/>
    <w:rsid w:val="00863EAF"/>
    <w:rsid w:val="00876A14"/>
    <w:rsid w:val="008968C8"/>
    <w:rsid w:val="008A50F3"/>
    <w:rsid w:val="008F6F63"/>
    <w:rsid w:val="00932300"/>
    <w:rsid w:val="00957E6B"/>
    <w:rsid w:val="0096165F"/>
    <w:rsid w:val="00970BC9"/>
    <w:rsid w:val="009B5FA6"/>
    <w:rsid w:val="009D6504"/>
    <w:rsid w:val="00AB71D5"/>
    <w:rsid w:val="00AC3629"/>
    <w:rsid w:val="00AE50E7"/>
    <w:rsid w:val="00B031F0"/>
    <w:rsid w:val="00B145FA"/>
    <w:rsid w:val="00B527C0"/>
    <w:rsid w:val="00B70B7B"/>
    <w:rsid w:val="00BA2017"/>
    <w:rsid w:val="00BE6C11"/>
    <w:rsid w:val="00BF77F5"/>
    <w:rsid w:val="00C00F04"/>
    <w:rsid w:val="00C11FEF"/>
    <w:rsid w:val="00C207BD"/>
    <w:rsid w:val="00C62249"/>
    <w:rsid w:val="00CE50BC"/>
    <w:rsid w:val="00D06762"/>
    <w:rsid w:val="00D072F0"/>
    <w:rsid w:val="00D204AA"/>
    <w:rsid w:val="00D679D1"/>
    <w:rsid w:val="00D75016"/>
    <w:rsid w:val="00DC7CB8"/>
    <w:rsid w:val="00E2473D"/>
    <w:rsid w:val="00E5591D"/>
    <w:rsid w:val="00E84906"/>
    <w:rsid w:val="00EC1168"/>
    <w:rsid w:val="00ED1F61"/>
    <w:rsid w:val="00EE4611"/>
    <w:rsid w:val="00EF43A3"/>
    <w:rsid w:val="00F14792"/>
    <w:rsid w:val="00F21A8B"/>
    <w:rsid w:val="00F24883"/>
    <w:rsid w:val="00F45F88"/>
    <w:rsid w:val="00F756DD"/>
    <w:rsid w:val="00FB00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E5591D"/>
    <w:pPr>
      <w:tabs>
        <w:tab w:pos="4536" w:val="center"/>
        <w:tab w:pos="9072" w:val="right"/>
      </w:tabs>
    </w:pPr>
  </w:style>
  <w:style w:styleId="Tekstrezerviranogmjesta" w:type="character">
    <w:name w:val="Placeholder Text"/>
    <w:basedOn w:val="Zadanifontodlomka"/>
    <w:uiPriority w:val="99"/>
    <w:semiHidden/>
    <w:rsid w:val="008A50F3"/>
    <w:rPr>
      <w:color w:val="808080"/>
      <w:bdr w:space="0" w:sz="0" w:color="auto" w:val="none"/>
      <w:shd w:fill="auto" w:color="auto" w:val="clear"/>
    </w:rPr>
  </w:style>
  <w:style w:customStyle="true" w:styleId="eSPISCCParagraphDefaultFont" w:type="character">
    <w:name w:val="eSPIS_CC_Paragraph Default Font"/>
    <w:basedOn w:val="Zadanifontodlomka"/>
    <w:rsid w:val="008A50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50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50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50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E5591D"/>
    <w:pPr>
      <w:tabs>
        <w:tab w:pos="4536" w:val="center"/>
        <w:tab w:pos="9072" w:val="right"/>
      </w:tabs>
    </w:pPr>
  </w:style>
  <w:style w:styleId="Tekstrezerviranogmjesta" w:type="character">
    <w:name w:val="Placeholder Text"/>
    <w:basedOn w:val="Zadanifontodlomka"/>
    <w:uiPriority w:val="99"/>
    <w:semiHidden/>
    <w:rsid w:val="008A50F3"/>
    <w:rPr>
      <w:color w:val="808080"/>
      <w:bdr w:color="auto" w:space="0" w:sz="0" w:val="none"/>
      <w:shd w:color="auto" w:fill="auto" w:val="clear"/>
    </w:rPr>
  </w:style>
  <w:style w:customStyle="1" w:styleId="eSPISCCParagraphDefaultFont" w:type="character">
    <w:name w:val="eSPIS_CC_Paragraph Default Font"/>
    <w:basedOn w:val="Zadanifontodlomka"/>
    <w:rsid w:val="008A50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50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50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50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St-669/2014</izvorni_sadrzaj>
    <derivirana_varijabla naziv="DomainObject.Predmet.OznakaBroj_1">St-669/2014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DAVID KONCEPT d.o.o.</izvorni_sadrzaj>
    <derivirana_varijabla naziv="DomainObject.Predmet.ProtustrankaFormated_1">  DAVID KONCEPT d.o.o.</derivirana_varijabla>
  </DomainObject.Predmet.ProtustrankaFormated>
  <DomainObject.Predmet.ProtustrankaFormatedOIB>
    <izvorni_sadrzaj>  DAVID KONCEPT d.o.o., OIB 14093778657</izvorni_sadrzaj>
    <derivirana_varijabla naziv="DomainObject.Predmet.ProtustrankaFormatedOIB_1">  DAVID KONCEPT d.o.o., OIB 14093778657</derivirana_varijabla>
  </DomainObject.Predmet.ProtustrankaFormatedOIB>
  <DomainObject.Predmet.ProtustrankaFormatedWithAdress>
    <izvorni_sadrzaj> DAVID KONCEPT d.o.o., Radićeva 19, 10000 Zagreb</izvorni_sadrzaj>
    <derivirana_varijabla naziv="DomainObject.Predmet.ProtustrankaFormatedWithAdress_1"> DAVID KONCEPT d.o.o., Radićeva 19, 10000 Zagreb</derivirana_varijabla>
  </DomainObject.Predmet.ProtustrankaFormatedWithAdress>
  <DomainObject.Predmet.ProtustrankaFormatedWithAdressOIB>
    <izvorni_sadrzaj> DAVID KONCEPT d.o.o., OIB 14093778657, Radićeva 19, 10000 Zagreb</izvorni_sadrzaj>
    <derivirana_varijabla naziv="DomainObject.Predmet.ProtustrankaFormatedWithAdressOIB_1"> DAVID KONCEPT d.o.o., OIB 14093778657, Radićeva 19, 10000 Zagreb</derivirana_varijabla>
  </DomainObject.Predmet.ProtustrankaFormatedWithAdressOIB>
  <DomainObject.Predmet.ProtustrankaWithAdress>
    <izvorni_sadrzaj>DAVID KONCEPT d.o.o. Radićeva 19, 10000 Zagreb</izvorni_sadrzaj>
    <derivirana_varijabla naziv="DomainObject.Predmet.ProtustrankaWithAdress_1">DAVID KONCEPT d.o.o. Radićeva 19, 10000 Zagreb</derivirana_varijabla>
  </DomainObject.Predmet.ProtustrankaWithAdress>
  <DomainObject.Predmet.ProtustrankaWithAdressOIB>
    <izvorni_sadrzaj>DAVID KONCEPT d.o.o., OIB 14093778657, Radićeva 19, 10000 Zagreb</izvorni_sadrzaj>
    <derivirana_varijabla naziv="DomainObject.Predmet.ProtustrankaWithAdressOIB_1">DAVID KONCEPT d.o.o., OIB 14093778657, Radićeva 19, 10000 Zagreb</derivirana_varijabla>
  </DomainObject.Predmet.ProtustrankaWithAdressOIB>
  <DomainObject.Predmet.ProtustrankaNazivFormated>
    <izvorni_sadrzaj>DAVID KONCEPT d.o.o.</izvorni_sadrzaj>
    <derivirana_varijabla naziv="DomainObject.Predmet.ProtustrankaNazivFormated_1">DAVID KONCEPT d.o.o.</derivirana_varijabla>
  </DomainObject.Predmet.ProtustrankaNazivFormated>
  <DomainObject.Predmet.ProtustrankaNazivFormatedOIB>
    <izvorni_sadrzaj>DAVID KONCEPT d.o.o., OIB 14093778657</izvorni_sadrzaj>
    <derivirana_varijabla naziv="DomainObject.Predmet.ProtustrankaNazivFormatedOIB_1">DAVID KONCEPT d.o.o., OIB 14093778657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STEIERMÄRKISCHE BANK d.d. zastupanog po punomoćniku Odvjetničko društvo Pradegan&amp;Spicijarić j.t.d.</izvorni_sadrzaj>
    <derivirana_varijabla naziv="DomainObject.Predmet.StrankaFormated_1">  ERSTE &amp; STEIERMÄRKISCHE BANK d.d. zastupanog po punomoćniku Odvjetničko društvo Pradegan&amp;Spicijarić j.t.d.</derivirana_varijabla>
  </DomainObject.Predmet.StrankaFormated>
  <DomainObject.Predmet.StrankaFormatedOIB>
    <izvorni_sadrzaj>  ERSTE &amp; STEIERMÄRKISCHE BANK d.d. zastupanog po punomoćniku Odvjetničko društvo Pradegan&amp;Spicijarić j.t.d.</izvorni_sadrzaj>
    <derivirana_varijabla naziv="DomainObject.Predmet.StrankaFormatedOIB_1">  ERSTE &amp; STEIERMÄRKISCHE BANK d.d. zastupanog po punomoćniku Odvjetničko društvo Pradegan&amp;Spicijarić j.t.d.</derivirana_varijabla>
  </DomainObject.Predmet.StrankaFormatedOIB>
  <DomainObject.Predmet.StrankaFormatedWithAdress>
    <izvorni_sadrzaj> ERSTE &amp; STEIERMÄRKISCHE BANK d.d., JADRANSKI TRG 3, 51000 Rijeka zastupanog po punomoćniku Odvjetničko društvo Pradegan&amp;Spicijarić j.t.d.</izvorni_sadrzaj>
    <derivirana_varijabla naziv="DomainObject.Predmet.StrankaFormatedWithAdress_1"> ERSTE &amp; STEIERMÄRKISCHE BANK d.d., JADRANSKI TRG 3, 51000 Rijeka zastupanog po punomoćniku Odvjetničko društvo Pradegan&amp;Spicijarić j.t.d.</derivirana_varijabla>
  </DomainObject.Predmet.StrankaFormatedWithAdress>
  <DomainObject.Predmet.StrankaFormatedWithAdressOIB>
    <izvorni_sadrzaj> ERSTE &amp; STEIERMÄRKISCHE BANK d.d., JADRANSKI TRG 3, 51000 Rijeka zastupanog po punomoćniku Odvjetničko društvo Pradegan&amp;Spicijarić j.t.d.</izvorni_sadrzaj>
    <derivirana_varijabla naziv="DomainObject.Predmet.StrankaFormatedWithAdressOIB_1"> ERSTE &amp; STEIERMÄRKISCHE BANK d.d., JADRANSKI TRG 3, 51000 Rijeka zastupanog po punomoćniku Odvjetničko društvo Pradegan&amp;Spicijarić j.t.d.</derivirana_varijabla>
  </DomainObject.Predmet.StrankaFormatedWithAdressOIB>
  <DomainObject.Predmet.StrankaWithAdress>
    <izvorni_sadrzaj>ERSTE &amp; STEIERMÄRKISCHE BANK d.d. JADRANSKI TRG 3,51000 Rijeka</izvorni_sadrzaj>
    <derivirana_varijabla naziv="DomainObject.Predmet.StrankaWithAdress_1">ERSTE &amp; STEIERMÄRKISCHE BANK d.d. JADRANSKI TRG 3,51000 Rijeka</derivirana_varijabla>
  </DomainObject.Predmet.StrankaWithAdress>
  <DomainObject.Predmet.StrankaWithAdressOIB>
    <izvorni_sadrzaj>ERSTE &amp; STEIERMÄRKISCHE BANK d.d., JADRANSKI TRG 3,51000 Rijeka</izvorni_sadrzaj>
    <derivirana_varijabla naziv="DomainObject.Predmet.StrankaWithAdressOIB_1">ERSTE &amp; STEIERMÄRKISCHE BANK d.d., JADRANSKI TRG 3,51000 Rijeka</derivirana_varijabla>
  </DomainObject.Predmet.StrankaWithAdressOIB>
  <DomainObject.Predmet.StrankaNazivFormated>
    <izvorni_sadrzaj>ERSTE &amp; STEIERMÄRKISCHE BANK d.d.</izvorni_sadrzaj>
    <derivirana_varijabla naziv="DomainObject.Predmet.StrankaNazivFormated_1">ERSTE &amp; STEIERMÄRKISCHE BANK d.d.</derivirana_varijabla>
  </DomainObject.Predmet.StrankaNazivFormated>
  <DomainObject.Predmet.StrankaNazivFormatedOIB>
    <izvorni_sadrzaj>ERSTE &amp; STEIERMÄRKISCHE BANK d.d.</izvorni_sadrzaj>
    <derivirana_varijabla naziv="DomainObject.Predmet.StrankaNazivFormatedOIB_1">ERSTE &amp; STEIERMÄRKISCHE BANK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ERSTE &amp; STEIERMÄRKISCHE BANK d.d. zastupanog po punomoćniku Odvjetničko društvo Pradegan&amp;Spicijarić j.t.d.</item>
    </izvorni_sadrzaj>
    <derivirana_varijabla naziv="DomainObject.Predmet.StrankaListFormated_1">
      <item>ERSTE &amp; STEIERMÄRKISCHE BANK d.d. zastupanog po punomoćniku Odvjetničko društvo Pradegan&amp;Spicijarić j.t.d.</item>
    </derivirana_varijabla>
  </DomainObject.Predmet.StrankaListFormated>
  <DomainObject.Predmet.StrankaListFormatedOIB>
    <izvorni_sadrzaj>
      <item>ERSTE &amp; STEIERMÄRKISCHE BANK d.d. zastupanog po punomoćniku Odvjetničko društvo Pradegan&amp;Spicijarić j.t.d.</item>
    </izvorni_sadrzaj>
    <derivirana_varijabla naziv="DomainObject.Predmet.StrankaListFormatedOIB_1">
      <item>ERSTE &amp; STEIERMÄRKISCHE BANK d.d. zastupanog po punomoćniku Odvjetničko društvo Pradegan&amp;Spicijarić j.t.d.</item>
    </derivirana_varijabla>
  </DomainObject.Predmet.StrankaListFormatedOIB>
  <DomainObject.Predmet.StrankaListFormatedWithAdress>
    <izvorni_sadrzaj>
      <item>ERSTE &amp; STEIERMÄRKISCHE BANK d.d., JADRANSKI TRG 3, 51000 Rijeka zastupanog po punomoćniku Odvjetničko društvo Pradegan&amp;Spicijarić j.t.d.</item>
    </izvorni_sadrzaj>
    <derivirana_varijabla naziv="DomainObject.Predmet.StrankaListFormatedWithAdress_1">
      <item>ERSTE &amp; STEIERMÄRKISCHE BANK d.d., JADRANSKI TRG 3, 51000 Rijeka zastupanog po punomoćniku Odvjetničko društvo Pradegan&amp;Spicijarić j.t.d.</item>
    </derivirana_varijabla>
  </DomainObject.Predmet.StrankaListFormatedWithAdress>
  <DomainObject.Predmet.StrankaListFormatedWithAdressOIB>
    <izvorni_sadrzaj>
      <item>ERSTE &amp; STEIERMÄRKISCHE BANK d.d., JADRANSKI TRG 3, 51000 Rijeka zastupanog po punomoćniku Odvjetničko društvo Pradegan&amp;Spicijarić j.t.d.</item>
    </izvorni_sadrzaj>
    <derivirana_varijabla naziv="DomainObject.Predmet.StrankaListFormatedWithAdressOIB_1">
      <item>ERSTE &amp; STEIERMÄRKISCHE BANK d.d., JADRANSKI TRG 3, 51000 Rijeka zastupanog po punomoćniku Odvjetničko društvo Pradegan&amp;Spicijarić j.t.d.</item>
    </derivirana_varijabla>
  </DomainObject.Predmet.StrankaListFormatedWithAdressOIB>
  <DomainObject.Predmet.StrankaListNazivFormated>
    <izvorni_sadrzaj>
      <item>ERSTE &amp; STEIERMÄRKISCHE BANK d.d.</item>
    </izvorni_sadrzaj>
    <derivirana_varijabla naziv="DomainObject.Predmet.StrankaListNazivFormated_1">
      <item>ERSTE &amp; STEIERMÄRKISCHE BANK d.d.</item>
    </derivirana_varijabla>
  </DomainObject.Predmet.StrankaListNazivFormated>
  <DomainObject.Predmet.StrankaListNazivFormatedOIB>
    <izvorni_sadrzaj>
      <item>ERSTE &amp; STEIERMÄRKISCHE BANK d.d.</item>
    </izvorni_sadrzaj>
    <derivirana_varijabla naziv="DomainObject.Predmet.StrankaListNazivFormatedOIB_1">
      <item>ERSTE &amp; STEIERMÄRKISCHE BANK d.d.</item>
    </derivirana_varijabla>
  </DomainObject.Predmet.StrankaListNazivFormatedOIB>
  <DomainObject.Predmet.ProtuStrankaListFormated>
    <izvorni_sadrzaj>
      <item>DAVID KONCEPT d.o.o.</item>
    </izvorni_sadrzaj>
    <derivirana_varijabla naziv="DomainObject.Predmet.ProtuStrankaListFormated_1">
      <item>DAVID KONCEPT d.o.o.</item>
    </derivirana_varijabla>
  </DomainObject.Predmet.ProtuStrankaListFormated>
  <DomainObject.Predmet.ProtuStrankaListFormatedOIB>
    <izvorni_sadrzaj>
      <item>DAVID KONCEPT d.o.o., OIB 14093778657</item>
    </izvorni_sadrzaj>
    <derivirana_varijabla naziv="DomainObject.Predmet.ProtuStrankaListFormatedOIB_1">
      <item>DAVID KONCEPT d.o.o., OIB 14093778657</item>
    </derivirana_varijabla>
  </DomainObject.Predmet.ProtuStrankaListFormatedOIB>
  <DomainObject.Predmet.ProtuStrankaListFormatedWithAdress>
    <izvorni_sadrzaj>
      <item>DAVID KONCEPT d.o.o., Radićeva 19, 10000 Zagreb</item>
    </izvorni_sadrzaj>
    <derivirana_varijabla naziv="DomainObject.Predmet.ProtuStrankaListFormatedWithAdress_1">
      <item>DAVID KONCEPT d.o.o., Radićeva 19, 10000 Zagreb</item>
    </derivirana_varijabla>
  </DomainObject.Predmet.ProtuStrankaListFormatedWithAdress>
  <DomainObject.Predmet.ProtuStrankaListFormatedWithAdressOIB>
    <izvorni_sadrzaj>
      <item>DAVID KONCEPT d.o.o., OIB 14093778657, Radićeva 19, 10000 Zagreb</item>
    </izvorni_sadrzaj>
    <derivirana_varijabla naziv="DomainObject.Predmet.ProtuStrankaListFormatedWithAdressOIB_1">
      <item>DAVID KONCEPT d.o.o., OIB 14093778657, Radićeva 19, 10000 Zagreb</item>
    </derivirana_varijabla>
  </DomainObject.Predmet.ProtuStrankaListFormatedWithAdressOIB>
  <DomainObject.Predmet.ProtuStrankaListNazivFormated>
    <izvorni_sadrzaj>
      <item>DAVID KONCEPT d.o.o.</item>
    </izvorni_sadrzaj>
    <derivirana_varijabla naziv="DomainObject.Predmet.ProtuStrankaListNazivFormated_1">
      <item>DAVID KONCEPT d.o.o.</item>
    </derivirana_varijabla>
  </DomainObject.Predmet.ProtuStrankaListNazivFormated>
  <DomainObject.Predmet.ProtuStrankaListNazivFormatedOIB>
    <izvorni_sadrzaj>
      <item>DAVID KONCEPT d.o.o., OIB 14093778657</item>
    </izvorni_sadrzaj>
    <derivirana_varijabla naziv="DomainObject.Predmet.ProtuStrankaListNazivFormatedOIB_1">
      <item>DAVID KONCEPT d.o.o., OIB 14093778657</item>
    </derivirana_varijabla>
  </DomainObject.Predmet.ProtuStrankaListNazivFormatedOIB>
  <DomainObject.Predmet.OstaliListFormated>
    <izvorni_sadrzaj>
      <item>Odvjetničko društvo Pradegan&amp;Spicijarić j.t.d. punomoćnik sudionika u postupku ERSTE &amp; STEIERMÄRKISCHE BANK d.d.</item>
      <item>Hrvatko Šimunić</item>
      <item>Financijska agencija</item>
      <item>LJIJLJANA BUŠIĆ</item>
    </izvorni_sadrzaj>
    <derivirana_varijabla naziv="DomainObject.Predmet.OstaliListFormated_1">
      <item>Odvjetničko društvo Pradegan&amp;Spicijarić j.t.d. punomoćnik sudionika u postupku ERSTE &amp; STEIERMÄRKISCHE BANK d.d.</item>
      <item>Hrvatko Šimunić</item>
      <item>Financijska agencija</item>
      <item>LJIJLJANA BUŠIĆ</item>
    </derivirana_varijabla>
  </DomainObject.Predmet.OstaliListFormated>
  <DomainObject.Predmet.OstaliListFormatedOIB>
    <izvorni_sadrzaj>
      <item>Odvjetničko društvo Pradegan&amp;Spicijarić j.t.d., OIB 99122932449 punomoćnik sudionika u postupku ERSTE &amp; STEIERMÄRKISCHE BANK d.d.</item>
      <item>Hrvatko Šimunić, OIB 78322282830</item>
      <item>Financijska agencija, OIB 85821130368</item>
      <item>LJIJLJANA BUŠIĆ</item>
    </izvorni_sadrzaj>
    <derivirana_varijabla naziv="DomainObject.Predmet.OstaliListFormatedOIB_1">
      <item>Odvjetničko društvo Pradegan&amp;Spicijarić j.t.d., OIB 99122932449 punomoćnik sudionika u postupku ERSTE &amp; STEIERMÄRKISCHE BANK d.d.</item>
      <item>Hrvatko Šimunić, OIB 78322282830</item>
      <item>Financijska agencija, OIB 85821130368</item>
      <item>LJIJLJANA BUŠIĆ</item>
    </derivirana_varijabla>
  </DomainObject.Predmet.OstaliListFormatedOIB>
  <DomainObject.Predmet.OstaliListFormatedWithAdress>
    <izvorni_sadrzaj>
      <item>Odvjetničko društvo Pradegan&amp;Spicijarić j.t.d., Ulica Republike Austrije 17, 10000 Zagreb punomoćnik sudionika u postupku ERSTE &amp; STEIERMÄRKISCHE BANK d.d.</item>
      <item>Hrvatko Šimunić, Radićeva 19, 10000 Zagreb</item>
      <item>Financijska agencija, Vrtni put 3, 10000 Zagreb</item>
      <item>LJIJLJANA BUŠIĆ, Ante Jakišića 43, 10000 Zagreb</item>
    </izvorni_sadrzaj>
    <derivirana_varijabla naziv="DomainObject.Predmet.OstaliListFormatedWithAdress_1">
      <item>Odvjetničko društvo Pradegan&amp;Spicijarić j.t.d., Ulica Republike Austrije 17, 10000 Zagreb punomoćnik sudionika u postupku ERSTE &amp; STEIERMÄRKISCHE BANK d.d.</item>
      <item>Hrvatko Šimunić, Radićeva 19, 10000 Zagreb</item>
      <item>Financijska agencija, Vrtni put 3, 10000 Zagreb</item>
      <item>LJIJLJANA BUŠIĆ, Ante Jakišića 43, 10000 Zagreb</item>
    </derivirana_varijabla>
  </DomainObject.Predmet.OstaliListFormatedWithAdress>
  <DomainObject.Predmet.OstaliListFormatedWithAdressOIB>
    <izvorni_sadrzaj>
      <item>Odvjetničko društvo Pradegan&amp;Spicijarić j.t.d., OIB 99122932449, Ulica Republike Austrije 17, 10000 Zagreb punomoćnik sudionika u postupku ERSTE &amp; STEIERMÄRKISCHE BANK d.d.</item>
      <item>Hrvatko Šimunić, OIB 78322282830, Radićeva 19, 10000 Zagreb</item>
      <item>Financijska agencija, OIB 85821130368, Vrtni put 3, 10000 Zagreb</item>
      <item>LJIJLJANA BUŠIĆ, Ante Jakišića 43, 10000 Zagreb</item>
    </izvorni_sadrzaj>
    <derivirana_varijabla naziv="DomainObject.Predmet.OstaliListFormatedWithAdressOIB_1">
      <item>Odvjetničko društvo Pradegan&amp;Spicijarić j.t.d., OIB 99122932449, Ulica Republike Austrije 17, 10000 Zagreb punomoćnik sudionika u postupku ERSTE &amp; STEIERMÄRKISCHE BANK d.d.</item>
      <item>Hrvatko Šimunić, OIB 78322282830, Radićeva 19, 10000 Zagreb</item>
      <item>Financijska agencija, OIB 85821130368, Vrtni put 3, 10000 Zagreb</item>
      <item>LJIJLJANA BUŠIĆ, Ante Jakišića 43, 10000 Zagreb</item>
    </derivirana_varijabla>
  </DomainObject.Predmet.OstaliListFormatedWithAdressOIB>
  <DomainObject.Predmet.OstaliListNazivFormated>
    <izvorni_sadrzaj>
      <item>Odvjetničko društvo Pradegan&amp;Spicijarić j.t.d.</item>
      <item>Hrvatko Šimunić</item>
      <item>Financijska agencija</item>
      <item>LJIJLJANA BUŠIĆ</item>
    </izvorni_sadrzaj>
    <derivirana_varijabla naziv="DomainObject.Predmet.OstaliListNazivFormated_1">
      <item>Odvjetničko društvo Pradegan&amp;Spicijarić j.t.d.</item>
      <item>Hrvatko Šimunić</item>
      <item>Financijska agencija</item>
      <item>LJIJLJANA BUŠIĆ</item>
    </derivirana_varijabla>
  </DomainObject.Predmet.OstaliListNazivFormated>
  <DomainObject.Predmet.OstaliListNazivFormatedOIB>
    <izvorni_sadrzaj>
      <item>Odvjetničko društvo Pradegan&amp;Spicijarić j.t.d., OIB 99122932449</item>
      <item>Hrvatko Šimunić, OIB 78322282830</item>
      <item>Financijska agencija, OIB 85821130368</item>
      <item>LJIJLJANA BUŠIĆ</item>
    </izvorni_sadrzaj>
    <derivirana_varijabla naziv="DomainObject.Predmet.OstaliListNazivFormatedOIB_1">
      <item>Odvjetničko društvo Pradegan&amp;Spicijarić j.t.d., OIB 99122932449</item>
      <item>Hrvatko Šimunić, OIB 78322282830</item>
      <item>Financijska agencija, OIB 85821130368</item>
      <item>LJIJLJANA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ERSTE &amp; STEIERMÄRKISCHE BANK d.d.</izvorni_sadrzaj>
    <derivirana_varijabla naziv="DomainObject.Predmet.StrankaIDrugi_1">ERSTE &amp; STEIERMÄRKISCHE BANK d.d.</derivirana_varijabla>
  </DomainObject.Predmet.StrankaIDrugi>
  <DomainObject.Predmet.ProtustrankaIDrugi>
    <izvorni_sadrzaj>DAVID KONCEPT d.o.o.</izvorni_sadrzaj>
    <derivirana_varijabla naziv="DomainObject.Predmet.ProtustrankaIDrugi_1">DAVID KONCEPT d.o.o.</derivirana_varijabla>
  </DomainObject.Predmet.ProtustrankaIDrugi>
  <DomainObject.Predmet.StrankaIDrugiAdressOIB>
    <izvorni_sadrzaj>ERSTE &amp; STEIERMÄRKISCHE BANK d.d., JADRANSKI TRG 3, 51000 Rijeka</izvorni_sadrzaj>
    <derivirana_varijabla naziv="DomainObject.Predmet.StrankaIDrugiAdressOIB_1">ERSTE &amp; STEIERMÄRKISCHE BANK d.d., JADRANSKI TRG 3, 51000 Rijeka</derivirana_varijabla>
  </DomainObject.Predmet.StrankaIDrugiAdressOIB>
  <DomainObject.Predmet.ProtustrankaIDrugiAdressOIB>
    <izvorni_sadrzaj>DAVID KONCEPT d.o.o., OIB 14093778657, Radićeva 19, 10000 Zagreb</izvorni_sadrzaj>
    <derivirana_varijabla naziv="DomainObject.Predmet.ProtustrankaIDrugiAdressOIB_1">DAVID KONCEPT d.o.o., OIB 14093778657, Radićeva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&amp; STEIERMÄRKISCHE BANK d.d.</item>
      <item>DAVID KONCEPT d.o.o.</item>
      <item>Odvjetničko društvo Pradegan&amp;Spicijarić j.t.d.</item>
      <item>Hrvatko Šimunić</item>
      <item>Financijska agencija</item>
      <item>LJIJLJANA BUŠIĆ</item>
    </izvorni_sadrzaj>
    <derivirana_varijabla naziv="DomainObject.Predmet.SudioniciListNaziv_1">
      <item>ERSTE &amp; STEIERMÄRKISCHE BANK d.d.</item>
      <item>DAVID KONCEPT d.o.o.</item>
      <item>Odvjetničko društvo Pradegan&amp;Spicijarić j.t.d.</item>
      <item>Hrvatko Šimunić</item>
      <item>Financijska agencija</item>
      <item>LJIJLJANA BUŠIĆ</item>
    </derivirana_varijabla>
  </DomainObject.Predmet.SudioniciListNaziv>
  <DomainObject.Predmet.SudioniciListAdressOIB>
    <izvorni_sadrzaj>
      <item>ERSTE &amp; STEIERMÄRKISCHE BANK d.d., JADRANSKI TRG 3,51000 Rijeka</item>
      <item>DAVID KONCEPT d.o.o., OIB 14093778657, Radićeva 19,10000 Zagreb</item>
      <item>Odvjetničko društvo Pradegan&amp;Spicijarić j.t.d., OIB 99122932449, Ulica Republike Austrije 17,10000 Zagreb</item>
      <item>Hrvatko Šimunić, OIB 78322282830, Radićeva 19,10000 Zagreb</item>
      <item>Financijska agencija, OIB 85821130368, Vrtni put 3,10000 Zagreb</item>
      <item>LJIJLJANA BUŠIĆ, Ante Jakišića 43,10000 Zagreb</item>
    </izvorni_sadrzaj>
    <derivirana_varijabla naziv="DomainObject.Predmet.SudioniciListAdressOIB_1">
      <item>ERSTE &amp; STEIERMÄRKISCHE BANK d.d., JADRANSKI TRG 3,51000 Rijeka</item>
      <item>DAVID KONCEPT d.o.o., OIB 14093778657, Radićeva 19,10000 Zagreb</item>
      <item>Odvjetničko društvo Pradegan&amp;Spicijarić j.t.d., OIB 99122932449, Ulica Republike Austrije 17,10000 Zagreb</item>
      <item>Hrvatko Šimunić, OIB 78322282830, Radićeva 19,10000 Zagreb</item>
      <item>Financijska agencija, OIB 85821130368, Vrtni put 3,10000 Zagreb</item>
      <item>LJIJLJANA BUŠIĆ, Ante Jakišića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14093778657</item>
      <item>, OIB 99122932449</item>
      <item>, OIB 78322282830</item>
      <item>, OIB 85821130368</item>
      <item>, OIB null</item>
    </izvorni_sadrzaj>
    <derivirana_varijabla naziv="DomainObject.Predmet.SudioniciListNazivOIB_1">
      <item>, OIB null</item>
      <item>, OIB 14093778657</item>
      <item>, OIB 99122932449</item>
      <item>, OIB 78322282830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1929</properties:Words>
  <properties:Characters>11292</properties:Characters>
  <properties:Lines>195</properties:Lines>
  <properties:Paragraphs>36</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2015-09-07T13:02:00Z</dcterms:created>
  <dc:creator>kbabic</dc:creator>
  <cp:lastModifiedBy>Valentina Kranjčić</cp:lastModifiedBy>
  <cp:lastPrinted>2015-09-08T11:33:00Z</cp:lastPrinted>
  <dcterms:modified xmlns:xsi="http://www.w3.org/2001/XMLSchema-instance" xsi:type="dcterms:W3CDTF">2015-09-08T11:35:00Z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