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c3f5" w14:paraId="c18c3f5" w:rsidRDefault="008546D1" w:rsidP="008546D1" w:rsidR="00EB5BAC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241C" w:rsidP="00B542FA" w:rsidR="004F241C">
      <w:pPr>
        <w:jc w:val="both"/>
      </w:pPr>
    </w:p>
    <w:p w:rsidRDefault="004F241C" w:rsidP="004F241C" w:rsidR="004F241C">
      <w:pPr>
        <w:jc w:val="both"/>
      </w:pPr>
      <w:r>
        <w:t>REPUBLIKA HRVATSKA</w:t>
      </w:r>
    </w:p>
    <w:p w:rsidRDefault="004F241C" w:rsidP="004F241C" w:rsidR="004F241C">
      <w:pPr>
        <w:jc w:val="both"/>
      </w:pPr>
      <w:r>
        <w:t>TRGOVAČKI SUD U ZAGREBU</w:t>
      </w:r>
      <w:r>
        <w:tab/>
      </w:r>
    </w:p>
    <w:p w:rsidRDefault="001B2812" w:rsidP="004F241C" w:rsidR="001B2812">
      <w:pPr>
        <w:jc w:val="both"/>
      </w:pPr>
      <w:r>
        <w:t>Stalna služba u Karlovcu</w:t>
      </w:r>
    </w:p>
    <w:p w:rsidRDefault="001B2812" w:rsidP="004F241C" w:rsidR="001B2812">
      <w:pPr>
        <w:jc w:val="both"/>
      </w:pPr>
      <w:r>
        <w:t>Karlovac, Trg hrvatskih branitelja 1/II</w:t>
      </w:r>
    </w:p>
    <w:p w:rsidRDefault="00E07FEB" w:rsidP="001B2812" w:rsidR="004F241C">
      <w:pPr>
        <w:jc w:val="right"/>
      </w:pPr>
      <w:r>
        <w:t xml:space="preserve">Poslovni broj: </w:t>
      </w:r>
      <w:r w:rsidR="001B2812">
        <w:t>1</w:t>
      </w:r>
      <w:r w:rsidR="004F241C">
        <w:t xml:space="preserve"> St-1849/2017</w:t>
      </w:r>
    </w:p>
    <w:p w:rsidRDefault="004F241C" w:rsidP="004F241C" w:rsidR="004F241C">
      <w:pPr>
        <w:jc w:val="both"/>
      </w:pPr>
    </w:p>
    <w:p w:rsidRDefault="004F241C" w:rsidP="004F241C" w:rsidR="004F241C">
      <w:pPr>
        <w:jc w:val="center"/>
      </w:pPr>
      <w:r>
        <w:t>R E P U B L I K A  H R V A T S K A</w:t>
      </w:r>
    </w:p>
    <w:p w:rsidRDefault="004F241C" w:rsidP="004F241C" w:rsidR="004F241C">
      <w:pPr>
        <w:jc w:val="center"/>
      </w:pPr>
    </w:p>
    <w:p w:rsidRDefault="004F241C" w:rsidP="004F241C" w:rsidR="004F241C">
      <w:pPr>
        <w:jc w:val="center"/>
      </w:pPr>
      <w:r>
        <w:t>R J E Š E NJ E</w:t>
      </w:r>
    </w:p>
    <w:p w:rsidRDefault="004F241C" w:rsidP="004F241C" w:rsidR="004F241C">
      <w:pPr>
        <w:jc w:val="both"/>
      </w:pPr>
    </w:p>
    <w:p w:rsidRDefault="001B2812" w:rsidP="008546D1" w:rsidR="005078C7" w:rsidRPr="001842AB">
      <w:pPr>
        <w:jc w:val="both"/>
      </w:pPr>
      <w:r>
        <w:tab/>
        <w:t xml:space="preserve">Trgovački sud u Zagrebu, Stalna služba u Karlovcu, </w:t>
      </w:r>
      <w:r w:rsidR="004F241C">
        <w:t xml:space="preserve">po sucu </w:t>
      </w:r>
      <w:r>
        <w:t>Jadranki Mađeruh, kao stečajnom sucu</w:t>
      </w:r>
      <w:r w:rsidR="004F241C">
        <w:t xml:space="preserve"> u stečajnom postupka nad dužnikom Stečajna masa iza </w:t>
      </w:r>
      <w:r w:rsidR="00353ECE" w:rsidRPr="00353ECE">
        <w:t xml:space="preserve">REITER d.o.o. u stečaju,  OIB:71113560936, </w:t>
      </w:r>
      <w:r w:rsidR="00631FF3">
        <w:t xml:space="preserve">Zagreb, Brune Bušića 40, </w:t>
      </w:r>
      <w:r w:rsidR="00A477E7">
        <w:t>30. travnja</w:t>
      </w:r>
      <w:r>
        <w:t xml:space="preserve"> 2019.</w:t>
      </w:r>
    </w:p>
    <w:p w:rsidRDefault="001B2812" w:rsidP="009B7657" w:rsidR="001B2812">
      <w:pPr>
        <w:jc w:val="center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6C61FF" w:rsidP="006C61FF" w:rsidR="006C61FF">
      <w:pPr>
        <w:jc w:val="both"/>
      </w:pPr>
    </w:p>
    <w:p w:rsidRDefault="00A477E7" w:rsidP="00A477E7" w:rsidR="001B2812">
      <w:pPr>
        <w:jc w:val="both"/>
      </w:pPr>
      <w:r>
        <w:tab/>
        <w:t>Postotak namirenja tražbina IV. djelomičnom diobom na prijedlog stečajnog upravitelja određuje se na način da se priznate tražbine namiruju u 35,6 % iznosa u odnosu na drugi viši isplatni red, čime su priznate tražbine namirene u 100 % iznosa.</w:t>
      </w:r>
    </w:p>
    <w:p w:rsidRDefault="001B2812" w:rsidP="001B2812" w:rsidR="001B2812"/>
    <w:p w:rsidRDefault="00FC7E51" w:rsidP="00FC7E51" w:rsidR="009B7657">
      <w:pPr>
        <w:ind w:left="708"/>
        <w:jc w:val="both"/>
      </w:pPr>
      <w:r>
        <w:tab/>
      </w:r>
      <w:r>
        <w:tab/>
      </w:r>
      <w:r>
        <w:tab/>
      </w:r>
      <w:r>
        <w:tab/>
      </w:r>
      <w:r w:rsidR="007F4354" w:rsidRPr="001842AB">
        <w:tab/>
      </w:r>
      <w:r w:rsidR="007F4354"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A477E7" w:rsidP="00957E1D" w:rsidR="00E07FEB">
      <w:pPr>
        <w:ind w:firstLine="708"/>
        <w:jc w:val="both"/>
      </w:pPr>
      <w:r>
        <w:t>Ovosudnim rješenjem poslovni broj St-1849/2017 od 22. ožujka 2019. dana je suglasnost za IV. djelomičnu diobu te je objavljen diobni popis na mrežnoj stranici e-oglasna ploča suda, i odlučeno je da će postotak namirenja djelomičnom diobom biti određen po pravomoćnosti rješenja o prigovoru na diobni popis.</w:t>
      </w:r>
    </w:p>
    <w:p w:rsidRDefault="00A477E7" w:rsidP="00957E1D" w:rsidR="00A477E7">
      <w:pPr>
        <w:ind w:firstLine="708"/>
        <w:jc w:val="both"/>
      </w:pPr>
    </w:p>
    <w:p w:rsidRDefault="00A477E7" w:rsidP="00957E1D" w:rsidR="00A477E7">
      <w:pPr>
        <w:ind w:firstLine="708"/>
        <w:jc w:val="both"/>
      </w:pPr>
      <w:r>
        <w:t>S obzirom da prigovora na diobni popis nije bilo te da su istekli rokovi iz čl. 275. i 276. Stečajnog zakona (Narodne novine broj 71/15, 104/17, dalje: SZ-a), odlučeno je kao u izreci rješenja, a temeljem čl.281. st.1. SZ-a.</w:t>
      </w:r>
    </w:p>
    <w:p w:rsidRDefault="00A477E7" w:rsidP="00957E1D" w:rsidR="00A477E7">
      <w:pPr>
        <w:ind w:firstLine="708"/>
        <w:jc w:val="both"/>
      </w:pP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</w:t>
      </w:r>
      <w:r w:rsidR="00A477E7">
        <w:t>Karlovcu, 30. travnja 2019.</w:t>
      </w:r>
    </w:p>
    <w:p w:rsidRDefault="001B2812" w:rsidP="004F3656" w:rsidR="00A62F4B">
      <w:pPr>
        <w:ind w:firstLine="708" w:left="5664"/>
        <w:jc w:val="right"/>
      </w:pPr>
      <w:r>
        <w:t>Stečajni sudac:</w:t>
      </w:r>
      <w:r>
        <w:br/>
        <w:t>Jadranka Mađeruh</w:t>
      </w:r>
      <w:r w:rsidR="00E07FEB">
        <w:t>, v.r.</w:t>
      </w:r>
    </w:p>
    <w:p w:rsidRDefault="00E07FEB" w:rsidP="004F3656" w:rsidR="00E07FEB">
      <w:pPr>
        <w:ind w:firstLine="708" w:left="5664"/>
        <w:jc w:val="right"/>
      </w:pPr>
    </w:p>
    <w:p w:rsidRDefault="00E07FEB" w:rsidP="00E07FEB" w:rsidR="00E07FEB">
      <w:pPr>
        <w:jc w:val="right"/>
      </w:pPr>
      <w:r>
        <w:t>Za točnost otpravka-ovlašteni službenik</w:t>
      </w:r>
    </w:p>
    <w:p w:rsidRDefault="00E07FEB" w:rsidP="002F3F94" w:rsidR="00E07FEB" w:rsidRPr="001842AB">
      <w:pPr>
        <w:jc w:val="right"/>
      </w:pPr>
      <w:r>
        <w:t>Draženka Prpić</w:t>
      </w:r>
    </w:p>
    <w:p w:rsidRDefault="00E07FEB" w:rsidP="004F3656" w:rsidR="00E07FEB" w:rsidRPr="009B7657">
      <w:pPr>
        <w:ind w:firstLine="708" w:left="5664"/>
        <w:jc w:val="right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2F3F94" w:rsidP="005078C7" w:rsidR="002F3F94"/>
    <w:p w:rsidRDefault="002F3F94" w:rsidP="002F3F94" w:rsidR="002F3F94">
      <w:pPr>
        <w:jc w:val="right"/>
      </w:pPr>
      <w:r>
        <w:lastRenderedPageBreak/>
        <w:t>1 St-1849/2017</w:t>
      </w:r>
    </w:p>
    <w:p w:rsidRDefault="002F3F94" w:rsidP="005078C7" w:rsidR="002F3F94"/>
    <w:p w:rsidRDefault="00E07FEB" w:rsidP="005078C7" w:rsidR="00E07FEB">
      <w:r>
        <w:br/>
        <w:t>Dna:</w:t>
      </w:r>
    </w:p>
    <w:p w:rsidRDefault="00E07FEB" w:rsidP="00E07FEB" w:rsidR="00E07FEB">
      <w:pPr>
        <w:pStyle w:val="Odlomakpopisa"/>
        <w:numPr>
          <w:ilvl w:val="0"/>
          <w:numId w:val="4"/>
        </w:numPr>
      </w:pPr>
      <w:r>
        <w:t>stečajni upravitelj</w:t>
      </w:r>
    </w:p>
    <w:p w:rsidRDefault="00E07FEB" w:rsidP="00E07FEB" w:rsidR="00E07FEB" w:rsidRPr="001842AB">
      <w:pPr>
        <w:pStyle w:val="Odlomakpopisa"/>
        <w:numPr>
          <w:ilvl w:val="0"/>
          <w:numId w:val="4"/>
        </w:numPr>
      </w:pPr>
      <w:r>
        <w:t>e-oglasna ploča suda</w:t>
      </w:r>
    </w:p>
    <w:sectPr w:rsidR="00E07FEB" w:rsidRPr="001842A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62A" w:rsidP="00E07FEB" w:rsidR="00C4162A">
      <w:r>
        <w:separator/>
      </w:r>
    </w:p>
  </w:endnote>
  <w:endnote w:id="0" w:type="continuationSeparator">
    <w:p w:rsidRDefault="00C4162A" w:rsidP="00E07FEB" w:rsidR="00C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62A" w:rsidP="00E07FEB" w:rsidR="00C4162A">
      <w:r>
        <w:separator/>
      </w:r>
    </w:p>
  </w:footnote>
  <w:footnote w:id="0" w:type="continuationSeparator">
    <w:p w:rsidRDefault="00C4162A" w:rsidP="00E07FEB" w:rsidR="00C41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406378"/>
      <w:docPartObj>
        <w:docPartGallery w:val="Page Numbers (Top of Page)"/>
        <w:docPartUnique/>
      </w:docPartObj>
    </w:sdtPr>
    <w:sdtEndPr/>
    <w:sdtContent>
      <w:p w:rsidRDefault="00E07FEB" w:rsidR="00E07F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F94">
          <w:rPr>
            <w:noProof/>
          </w:rPr>
          <w:t>1</w:t>
        </w:r>
        <w:r>
          <w:fldChar w:fldCharType="end"/>
        </w:r>
      </w:p>
    </w:sdtContent>
  </w:sdt>
  <w:p w:rsidRDefault="00E07FEB" w:rsidR="00E07F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FA17F56"/>
    <w:multiLevelType w:val="hybridMultilevel"/>
    <w:tmpl w:val="31F29884"/>
    <w:lvl w:tplc="5CA6E58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16F42D7"/>
    <w:multiLevelType w:val="hybridMultilevel"/>
    <w:tmpl w:val="1924CA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8510C"/>
    <w:rsid w:val="000C4A2B"/>
    <w:rsid w:val="00107B00"/>
    <w:rsid w:val="00176073"/>
    <w:rsid w:val="001842AB"/>
    <w:rsid w:val="001B2812"/>
    <w:rsid w:val="001E2325"/>
    <w:rsid w:val="002F3F94"/>
    <w:rsid w:val="00353ECE"/>
    <w:rsid w:val="003E0EFD"/>
    <w:rsid w:val="003F02D5"/>
    <w:rsid w:val="0046020C"/>
    <w:rsid w:val="004F241C"/>
    <w:rsid w:val="004F3656"/>
    <w:rsid w:val="005078C7"/>
    <w:rsid w:val="00533E5F"/>
    <w:rsid w:val="005447B3"/>
    <w:rsid w:val="005700A4"/>
    <w:rsid w:val="00581DF1"/>
    <w:rsid w:val="00631FF3"/>
    <w:rsid w:val="00642B6B"/>
    <w:rsid w:val="00663A2C"/>
    <w:rsid w:val="006644E0"/>
    <w:rsid w:val="006C61FF"/>
    <w:rsid w:val="006F008C"/>
    <w:rsid w:val="00727700"/>
    <w:rsid w:val="007A4CBA"/>
    <w:rsid w:val="007C0014"/>
    <w:rsid w:val="007C0282"/>
    <w:rsid w:val="007F4354"/>
    <w:rsid w:val="00834F89"/>
    <w:rsid w:val="0085051D"/>
    <w:rsid w:val="008546D1"/>
    <w:rsid w:val="0090700A"/>
    <w:rsid w:val="009151C4"/>
    <w:rsid w:val="00957E1D"/>
    <w:rsid w:val="00967FEF"/>
    <w:rsid w:val="00986331"/>
    <w:rsid w:val="009B7657"/>
    <w:rsid w:val="00A15D6E"/>
    <w:rsid w:val="00A451EE"/>
    <w:rsid w:val="00A477E7"/>
    <w:rsid w:val="00A62F4B"/>
    <w:rsid w:val="00A66BD2"/>
    <w:rsid w:val="00A77317"/>
    <w:rsid w:val="00AE0A13"/>
    <w:rsid w:val="00B04AE3"/>
    <w:rsid w:val="00B448A6"/>
    <w:rsid w:val="00BB4D3C"/>
    <w:rsid w:val="00C4162A"/>
    <w:rsid w:val="00C53395"/>
    <w:rsid w:val="00CB2690"/>
    <w:rsid w:val="00CC222A"/>
    <w:rsid w:val="00CD63EE"/>
    <w:rsid w:val="00CF6D55"/>
    <w:rsid w:val="00D17CA3"/>
    <w:rsid w:val="00D92B24"/>
    <w:rsid w:val="00D966A3"/>
    <w:rsid w:val="00DA55F6"/>
    <w:rsid w:val="00DB3CDF"/>
    <w:rsid w:val="00DC7219"/>
    <w:rsid w:val="00DD2317"/>
    <w:rsid w:val="00E07FEB"/>
    <w:rsid w:val="00E755CB"/>
    <w:rsid w:val="00E75EA5"/>
    <w:rsid w:val="00EB5BAC"/>
    <w:rsid w:val="00EC25D9"/>
    <w:rsid w:val="00EE4985"/>
    <w:rsid w:val="00F0601C"/>
    <w:rsid w:val="00FC7E5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B28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7F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7FEB"/>
    <w:rPr>
      <w:sz w:val="24"/>
      <w:szCs w:val="24"/>
    </w:rPr>
  </w:style>
  <w:style w:styleId="Podnoje" w:type="paragraph">
    <w:name w:val="footer"/>
    <w:basedOn w:val="Normal"/>
    <w:link w:val="PodnojeChar"/>
    <w:rsid w:val="00E07F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07FE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B28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07F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7FEB"/>
    <w:rPr>
      <w:sz w:val="24"/>
      <w:szCs w:val="24"/>
    </w:rPr>
  </w:style>
  <w:style w:styleId="Podnoje" w:type="paragraph">
    <w:name w:val="footer"/>
    <w:basedOn w:val="Normal"/>
    <w:link w:val="PodnojeChar"/>
    <w:rsid w:val="00E07F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07F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St-1849/2017-59</izvorni_sadrzaj>
    <derivirana_varijabla naziv="DomainObject.Oznaka_1">St-1849/2017-59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Formated_1">
      <item>Zdravko Frleta punomoćnik sudionika u postupku Stečajna masa iza REITER d.o.o. u stečaju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FormatedOIB_1">
      <item>Zdravko Frleta, OIB 16983053469 punomoćnik sudionika u postupku Stečajna masa iza REITER d.o.o. u stečaju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izvorni_sadrzaj>
    <derivirana_varijabla naziv="DomainObject.Predmet.OstaliListFormatedWithAdress_1">
      <item>Zdravko Frleta, Ulica Brune Bušića 40, 10000 Zagreb punomoćnik sudionika u postupku Stečajna masa iza REITER d.o.o. u stečaju</item>
      <item>Županijsko državno odvjetništvo Zagreb</item>
      <item>Vesna Lončarić, Vrapčanska 251, 10000 Zagreb</item>
      <item>Hrvatske vode, pravna osoba za upravljanje vodama, Grada Vukovara 220, 10000 Zagreb</item>
      <item>GRAD ZAGREB, Trg Stjepana Radića 1, 10000 Zagreb</item>
      <item>JOZO KOVAČIĆ vl. građevinskog obrta KOVAČIĆ, V. Lisinskog 24, 10370 Dugo Selo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  <item>Županijsko državno odvjetništvo Zagreb</item>
      <item>Vesna Lončarić, OIB 86392278187, Vrapčanska 251, 10000 Zagreb</item>
      <item>Hrvatske vode, pravna osoba za upravljanje vodama, OIB 28921383001, Grada Vukovara 220, 10000 Zagreb</item>
      <item>GRAD ZAGREB, OIB 61817894937, Trg Stjepana Radića 1, 10000 Zagreb</item>
      <item>JOZO KOVAČIĆ vl. građevinskog obrta KOVAČIĆ, OIB 81371756514, V. Lisinskog 24, 10370 Dugo Selo</item>
    </derivirana_varijabla>
  </DomainObject.Predmet.OstaliListFormatedWithAdressOIB>
  <DomainObject.Predmet.OstaliListNazivFormated>
    <izvorni_sadrzaj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OstaliListNazivFormated_1">
      <item>Zdravko Frleta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OstaliListNazivFormated>
  <DomainObject.Predmet.OstaliListNazivFormatedOIB>
    <izvorni_sadrzaj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izvorni_sadrzaj>
    <derivirana_varijabla naziv="DomainObject.Predmet.OstaliListNazivFormatedOIB_1">
      <item>Zdravko Frleta, OIB 16983053469</item>
      <item>Županijsko državno odvjetništvo Zagreb</item>
      <item>Vesna Lončarić, OIB 86392278187</item>
      <item>Hrvatske vode, pravna osoba za upravljanje vodama, OIB 28921383001</item>
      <item>GRAD ZAGREB, OIB 61817894937</item>
      <item>JOZO KOVAČIĆ vl. građevinskog obrta KOVAČIĆ, OIB 81371756514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St-1849/2017-59</izvorni_sadrzaj>
    <derivirana_varijabla naziv="DomainObject.PoslovniBrojDokumenta_1">St-1849/2017-59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izvorni_sadrzaj>
    <derivirana_varijabla naziv="DomainObject.Predmet.SudioniciListNaziv_1">
      <item>Stečajna masa iza REITER d.o.o. u stečaju</item>
      <item>Zdravko Frleta</item>
      <item>FINA Regionalni centar Zagreb</item>
      <item>Županijsko državno odvjetništvo Zagreb</item>
      <item>Vesna Lončarić</item>
      <item>Hrvatske vode, pravna osoba za upravljanje vodama</item>
      <item>GRAD ZAGREB</item>
      <item>JOZO KOVAČIĆ vl. građevinskog obrta KOVAČIĆ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  <item>Županijsko državno odvjetništvo Zagreb</item>
      <item>Vesna Lončarić, OIB 86392278187, Vrapčanska 251,10000 Zagreb</item>
      <item>Hrvatske vode, pravna osoba za upravljanje vodama, OIB 28921383001, Grada Vukovara 220,10000 Zagreb</item>
      <item>GRAD ZAGREB, OIB 61817894937, Trg Stjepana Radića 1,10000 Zagreb</item>
      <item>JOZO KOVAČIĆ vl. građevinskog obrta KOVAČIĆ, OIB 81371756514, V. Lisinskog 24,10370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izvorni_sadrzaj>
    <derivirana_varijabla naziv="DomainObject.Predmet.SudioniciListNazivOIB_1">
      <item>, OIB 71113560936</item>
      <item>, OIB 16983053469</item>
      <item>, OIB 85821130368</item>
      <item>, OIB null</item>
      <item>, OIB 86392278187</item>
      <item>, OIB 28921383001</item>
      <item>, OIB 61817894937</item>
      <item>, OIB 81371756514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7571C-5AA4-4E32-A23F-BADD75F18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1325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2019-04-30T08:37:00Z</dcterms:created>
  <dc:creator>nribaric</dc:creator>
  <cp:lastModifiedBy>Draženka Prpić</cp:lastModifiedBy>
  <cp:lastPrinted>2019-04-30T08:42:00Z</cp:lastPrinted>
  <dcterms:modified xmlns:xsi="http://www.w3.org/2001/XMLSchema-instance" xsi:type="dcterms:W3CDTF">2019-04-30T08:42:00Z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St-1849/2017-59 / Odluka - Rješenje (RJEŠENJE-ODREĐUJE SE POSTOTAK NAMIRENJA ZA DJELOMIČNU DIOBU-St-1849-17.docx)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