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ba43" w14:paraId="4dfba43" w:rsidRDefault="00AE649C" w:rsidP="00027A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53175" w:rsidP="00027AB0" w:rsidR="00C53175">
      <w:pPr>
        <w:pStyle w:val="SudNaziv"/>
      </w:pPr>
    </w:p>
    <w:p w:rsidRDefault="0072069E" w:rsidP="00027AB0" w:rsidR="00AE649C" w:rsidRPr="007B6A53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27AB0" w:rsidRPr="007B6A53">
        <w:rPr>
          <w:b w:val="false"/>
        </w:rPr>
        <w:t>REPUBLIKA HRVATSKA</w:t>
      </w:r>
    </w:p>
    <w:p w:rsidRDefault="00027AB0" w:rsidP="00027AB0" w:rsidR="00027AB0">
      <w:pPr>
        <w:pStyle w:val="SudNaziv"/>
        <w:rPr>
          <w:b w:val="false"/>
        </w:rPr>
      </w:pPr>
      <w:r w:rsidRPr="007B6A53">
        <w:rPr>
          <w:b w:val="false"/>
        </w:rPr>
        <w:t>TRGOVAČKI SUD U VARAŽDINU</w:t>
      </w:r>
    </w:p>
    <w:p w:rsidRDefault="007B6A53" w:rsidP="00027AB0" w:rsidR="007B6A53" w:rsidRPr="007B6A53">
      <w:pPr>
        <w:pStyle w:val="SudNaziv"/>
        <w:rPr>
          <w:b w:val="false"/>
        </w:rPr>
      </w:pPr>
      <w:r>
        <w:rPr>
          <w:b w:val="false"/>
        </w:rPr>
        <w:t>B. Radić 2</w:t>
      </w:r>
    </w:p>
    <w:p w:rsidRDefault="00F42394" w:rsidP="00027AB0" w:rsidR="00F42394">
      <w:pPr>
        <w:spacing w:after="0"/>
        <w:jc w:val="both"/>
      </w:pPr>
    </w:p>
    <w:p w:rsidRDefault="000228A5" w:rsidP="00027AB0" w:rsidR="000228A5">
      <w:pPr>
        <w:spacing w:after="0"/>
        <w:jc w:val="both"/>
      </w:pPr>
    </w:p>
    <w:p w:rsidRDefault="00027AB0" w:rsidP="00027AB0" w:rsidR="00027AB0">
      <w:pPr>
        <w:spacing w:after="0"/>
        <w:jc w:val="center"/>
      </w:pPr>
      <w:r>
        <w:t>REPUBLIKA HRVATSKA</w:t>
      </w:r>
    </w:p>
    <w:p w:rsidRDefault="00027AB0" w:rsidP="00027AB0" w:rsidR="00027AB0">
      <w:pPr>
        <w:spacing w:after="0"/>
      </w:pPr>
    </w:p>
    <w:p w:rsidRDefault="00027AB0" w:rsidP="00027AB0" w:rsidR="00027AB0">
      <w:pPr>
        <w:spacing w:after="0"/>
        <w:jc w:val="center"/>
      </w:pPr>
      <w:r>
        <w:t>R J E Š E NJ E</w:t>
      </w:r>
    </w:p>
    <w:p w:rsidRDefault="000228A5" w:rsidP="00027AB0" w:rsidR="000228A5">
      <w:pPr>
        <w:spacing w:after="0"/>
        <w:jc w:val="center"/>
      </w:pPr>
    </w:p>
    <w:p w:rsidRDefault="00F42394" w:rsidP="00027AB0" w:rsidR="00F42394">
      <w:pPr>
        <w:spacing w:after="0"/>
      </w:pPr>
    </w:p>
    <w:p w:rsidRDefault="002F08AB" w:rsidP="000228A5" w:rsidR="000228A5" w:rsidRPr="000228A5">
      <w:pPr>
        <w:ind w:firstLine="708"/>
        <w:jc w:val="both"/>
        <w:rPr>
          <w:rFonts w:eastAsia="Calibri"/>
        </w:rPr>
      </w:pPr>
      <w:r>
        <w:rPr>
          <w:rFonts w:eastAsia="Calibri"/>
        </w:rPr>
        <w:t>Trgovački sud u Varaždinu po sutkinji toga suda Meliti Poljanec Bubaš, u stečajnom predmetu nad stečajnom masom</w:t>
      </w:r>
      <w:r w:rsidRPr="00A40C3D">
        <w:rPr>
          <w:rFonts w:eastAsia="Calibri"/>
        </w:rPr>
        <w:t xml:space="preserve"> iza HYDRA GRUPA j.d.o.o. u stečaju</w:t>
      </w:r>
      <w:r>
        <w:rPr>
          <w:rFonts w:eastAsia="Calibri"/>
        </w:rPr>
        <w:t xml:space="preserve">, OIB: </w:t>
      </w:r>
      <w:r w:rsidRPr="00A40C3D">
        <w:rPr>
          <w:rFonts w:eastAsia="Calibri"/>
        </w:rPr>
        <w:t>59803255291</w:t>
      </w:r>
      <w:r>
        <w:rPr>
          <w:rFonts w:eastAsia="Calibri"/>
        </w:rPr>
        <w:t>, dana 15. svibnja 2017. godine</w:t>
      </w: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0228A5" w:rsidP="00027AB0" w:rsidR="000228A5">
      <w:pPr>
        <w:spacing w:after="0"/>
        <w:ind w:firstLine="720"/>
        <w:jc w:val="both"/>
      </w:pPr>
    </w:p>
    <w:p w:rsidRDefault="000228A5" w:rsidP="00027AB0" w:rsidR="000228A5">
      <w:pPr>
        <w:spacing w:after="0"/>
        <w:ind w:firstLine="720"/>
        <w:jc w:val="both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A343FC">
        <w:t>Stečajnom</w:t>
      </w:r>
      <w:r>
        <w:t xml:space="preserve"> upravitelj</w:t>
      </w:r>
      <w:r w:rsidR="00A343FC">
        <w:t>u</w:t>
      </w:r>
      <w:r w:rsidR="002F08AB">
        <w:t xml:space="preserve"> Milanu Bariši Obradoviću</w:t>
      </w:r>
      <w:r w:rsidR="00A343FC">
        <w:t xml:space="preserve"> iz </w:t>
      </w:r>
      <w:r w:rsidR="002F08AB">
        <w:t>Srebrnjaka 20B, Sveta Nedelja</w:t>
      </w:r>
      <w:r w:rsidR="00A343FC">
        <w:t>,</w:t>
      </w:r>
      <w:r w:rsidR="002F08AB">
        <w:t xml:space="preserve"> OIB: 45619494339,</w:t>
      </w:r>
      <w:r w:rsidR="00A343FC">
        <w:t xml:space="preserve"> </w:t>
      </w:r>
      <w:r w:rsidR="00C53175"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2F08AB">
        <w:rPr>
          <w:color w:val="000000"/>
        </w:rPr>
        <w:t>3.000,00</w:t>
      </w:r>
      <w:r w:rsidR="005774EF">
        <w:rPr>
          <w:color w:val="000000"/>
        </w:rPr>
        <w:t xml:space="preserve"> kn</w:t>
      </w:r>
      <w:r w:rsidR="00DF3F48">
        <w:rPr>
          <w:color w:val="000000"/>
        </w:rPr>
        <w:t xml:space="preserve">, te </w:t>
      </w:r>
      <w:r w:rsidR="007B6A53">
        <w:rPr>
          <w:color w:val="000000"/>
        </w:rPr>
        <w:t xml:space="preserve">naknada stvarnih troškova u iznosu od </w:t>
      </w:r>
      <w:r w:rsidR="002F08AB">
        <w:rPr>
          <w:color w:val="000000"/>
        </w:rPr>
        <w:t>705,80</w:t>
      </w:r>
      <w:r w:rsidR="007B6A53">
        <w:rPr>
          <w:color w:val="000000"/>
        </w:rPr>
        <w:t xml:space="preserve"> kn</w:t>
      </w:r>
      <w:r w:rsidR="00DF3F48">
        <w:rPr>
          <w:color w:val="000000"/>
        </w:rPr>
        <w:t xml:space="preserve"> 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</w:t>
      </w:r>
      <w:r w:rsidR="00A343FC">
        <w:rPr>
          <w:color w:val="000000"/>
        </w:rPr>
        <w:t>ečajni</w:t>
      </w:r>
      <w:r w:rsidR="00027AB0">
        <w:rPr>
          <w:color w:val="000000"/>
        </w:rPr>
        <w:t xml:space="preserve"> upravitelj suklad</w:t>
      </w:r>
      <w:r>
        <w:rPr>
          <w:color w:val="000000"/>
        </w:rPr>
        <w:t xml:space="preserve">no </w:t>
      </w:r>
      <w:r w:rsidR="003F38DB">
        <w:rPr>
          <w:color w:val="000000"/>
        </w:rPr>
        <w:t>toč.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5774EF" w:rsidP="002F08AB" w:rsidR="00027AB0">
      <w:pPr>
        <w:spacing w:after="0"/>
        <w:ind w:firstLine="720"/>
        <w:jc w:val="both"/>
      </w:pPr>
      <w:r>
        <w:t xml:space="preserve">Ovosudnim rješenjem od </w:t>
      </w:r>
      <w:r w:rsidR="002F08AB">
        <w:t>1</w:t>
      </w:r>
      <w:r w:rsidR="00A343FC">
        <w:t xml:space="preserve">. </w:t>
      </w:r>
      <w:r w:rsidR="002F08AB">
        <w:t>ožujka 2017</w:t>
      </w:r>
      <w:r w:rsidR="00A343FC">
        <w:t>.</w:t>
      </w:r>
      <w:r w:rsidR="00027AB0">
        <w:t xml:space="preserve"> </w:t>
      </w:r>
      <w:r w:rsidR="002F08AB">
        <w:t xml:space="preserve">kojim je određen nastavak stečajnog postupka nad stečajnom masom stečajnog dužnika </w:t>
      </w:r>
      <w:r w:rsidR="002F08AB" w:rsidRPr="00A40C3D">
        <w:rPr>
          <w:rFonts w:eastAsia="Calibri"/>
        </w:rPr>
        <w:t>HYDRA GRUPA j.d.o.o. u stečaju</w:t>
      </w:r>
      <w:r w:rsidR="002F08AB">
        <w:rPr>
          <w:rFonts w:eastAsia="Calibri"/>
        </w:rPr>
        <w:t xml:space="preserve">, </w:t>
      </w:r>
      <w:r w:rsidR="00A343FC">
        <w:t>stečajnim</w:t>
      </w:r>
      <w:r w:rsidR="00027AB0">
        <w:t xml:space="preserve"> upravitelj</w:t>
      </w:r>
      <w:r w:rsidR="00A343FC">
        <w:t>em</w:t>
      </w:r>
      <w:r w:rsidR="002F08AB">
        <w:t xml:space="preserve"> stečajne mase</w:t>
      </w:r>
      <w:r w:rsidR="00A343FC">
        <w:t xml:space="preserve"> imenovan</w:t>
      </w:r>
      <w:r w:rsidR="002F08AB">
        <w:t xml:space="preserve"> je </w:t>
      </w:r>
      <w:r w:rsidR="00027AB0">
        <w:t xml:space="preserve"> </w:t>
      </w:r>
      <w:r w:rsidR="002F08AB">
        <w:t>Milan Bariša Obradović iz Srebrnjaka 20B, Sveta Nedjelja.</w:t>
      </w:r>
    </w:p>
    <w:p w:rsidRDefault="002F08AB" w:rsidP="002F08AB" w:rsidR="002F08AB">
      <w:pPr>
        <w:spacing w:after="0"/>
        <w:ind w:firstLine="720"/>
        <w:jc w:val="both"/>
      </w:pPr>
    </w:p>
    <w:p w:rsidRDefault="00F42394" w:rsidP="007B6A53" w:rsidR="002F08AB">
      <w:pPr>
        <w:spacing w:after="0"/>
        <w:ind w:firstLine="705"/>
        <w:jc w:val="both"/>
      </w:pPr>
      <w:r>
        <w:t xml:space="preserve">U </w:t>
      </w:r>
      <w:r w:rsidR="00005031">
        <w:t>svom izvješću</w:t>
      </w:r>
      <w:r w:rsidR="00A343FC">
        <w:t>, stečajni upravitelj</w:t>
      </w:r>
      <w:r w:rsidR="00027AB0">
        <w:t xml:space="preserve"> je</w:t>
      </w:r>
      <w:r w:rsidR="00A343FC">
        <w:t xml:space="preserve"> naveo</w:t>
      </w:r>
      <w:r w:rsidR="005036F6">
        <w:t xml:space="preserve"> da</w:t>
      </w:r>
      <w:r w:rsidR="002F08AB">
        <w:t xml:space="preserve"> stečajni dužnik ne raspolaže unovčivom stečajnom masom, radi čega nije bilo priljeva sredstava u korist stečajne mase iza stečajnog dužnika ni po kojoj osnovi. Naveo je da su od dana nastavka stečajnog postupka pa nadalje nastali troškovi postupka s naslova izrade pečata, PTT usluge i biljega te putnih troškova stečajnog upravitelja u ukupnom iznosu od 705,80 kn. </w:t>
      </w:r>
    </w:p>
    <w:p w:rsidRDefault="002F08AB" w:rsidP="007B6A53" w:rsidR="002F08AB">
      <w:pPr>
        <w:spacing w:after="0"/>
        <w:ind w:firstLine="705"/>
        <w:jc w:val="both"/>
      </w:pPr>
    </w:p>
    <w:p w:rsidRDefault="002F08AB" w:rsidP="007B6A53" w:rsidR="002F08AB">
      <w:pPr>
        <w:spacing w:after="0"/>
        <w:ind w:firstLine="705"/>
        <w:jc w:val="both"/>
      </w:pPr>
      <w:r>
        <w:t xml:space="preserve">Predložio je da sud temeljem čl. 94. st. 3. Stečajnog zakona (NN 71/15 ; dalje: SZ), donese rješenje kojim će odrediti naknadu stvarnih troškova stečajnom upravitelju kao i nagradu u minimalnom iznosu od 3.000,00 kn. </w:t>
      </w:r>
    </w:p>
    <w:p w:rsidRDefault="000228A5" w:rsidP="007B6A53" w:rsidR="000228A5">
      <w:pPr>
        <w:spacing w:after="0"/>
        <w:ind w:firstLine="705"/>
        <w:jc w:val="both"/>
      </w:pPr>
    </w:p>
    <w:p w:rsidRDefault="000228A5" w:rsidP="007B6A53" w:rsidR="000228A5">
      <w:pPr>
        <w:spacing w:after="0"/>
        <w:ind w:firstLine="705"/>
        <w:jc w:val="both"/>
      </w:pPr>
    </w:p>
    <w:p w:rsidRDefault="002F08AB" w:rsidP="007B6A53" w:rsidR="002F08AB">
      <w:pPr>
        <w:spacing w:after="0"/>
        <w:ind w:firstLine="705"/>
        <w:jc w:val="both"/>
      </w:pPr>
    </w:p>
    <w:p w:rsidRDefault="000228A5" w:rsidP="007B6A53" w:rsidR="000228A5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lastRenderedPageBreak/>
        <w:t>Uzimajući u obzir</w:t>
      </w:r>
      <w:r w:rsidR="002F08AB">
        <w:t xml:space="preserve"> navedene okolnosti, sud je  primjenom čl. 94</w:t>
      </w:r>
      <w:r>
        <w:t xml:space="preserve">. </w:t>
      </w:r>
      <w:r w:rsidR="002F08AB">
        <w:t>SZ-a</w:t>
      </w:r>
      <w:r>
        <w:t xml:space="preserve">, kao i čl. 7. Uredbe o kriterijima i 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 xml:space="preserve">, odlučio kao </w:t>
      </w:r>
      <w:r w:rsidR="002F08AB">
        <w:t>u izreci.</w:t>
      </w:r>
    </w:p>
    <w:p w:rsidRDefault="008434F9" w:rsidP="008434F9" w:rsidR="008434F9">
      <w:pPr>
        <w:spacing w:after="0"/>
        <w:ind w:firstLine="720"/>
        <w:jc w:val="both"/>
      </w:pPr>
    </w:p>
    <w:p w:rsidRDefault="007B6A53" w:rsidP="00027AB0" w:rsidR="00027AB0">
      <w:pPr>
        <w:spacing w:after="0"/>
        <w:jc w:val="center"/>
      </w:pPr>
      <w:r>
        <w:t xml:space="preserve">U Varaždinu </w:t>
      </w:r>
      <w:r w:rsidR="00005031">
        <w:t>15. svibnja 2017.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0228A5" w:rsidP="00797767" w:rsidR="000228A5">
      <w:pPr>
        <w:spacing w:after="0"/>
        <w:ind w:firstLine="720" w:left="4944"/>
        <w:jc w:val="both"/>
      </w:pPr>
    </w:p>
    <w:p w:rsidRDefault="00C53175" w:rsidP="00797767" w:rsidR="00027AB0">
      <w:pPr>
        <w:spacing w:after="0"/>
        <w:ind w:firstLine="720" w:left="4944"/>
        <w:jc w:val="both"/>
      </w:pPr>
      <w:r>
        <w:t xml:space="preserve">   Sutkinja: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53175">
        <w:t>Melita Poljanec Bubaš</w:t>
      </w:r>
      <w:r w:rsidR="009D4D02">
        <w:t>,v.r.</w:t>
      </w:r>
    </w:p>
    <w:p w:rsidRDefault="009D4D02" w:rsidP="00027AB0" w:rsidR="009D4D02">
      <w:pPr>
        <w:spacing w:after="0"/>
        <w:ind w:firstLine="720"/>
        <w:jc w:val="both"/>
      </w:pPr>
    </w:p>
    <w:p w:rsidRDefault="00027AB0" w:rsidP="00027AB0" w:rsidR="00027AB0">
      <w:pPr>
        <w:spacing w:after="0"/>
        <w:ind w:firstLine="720"/>
        <w:jc w:val="both"/>
      </w:pPr>
    </w:p>
    <w:p w:rsidRDefault="00027AB0" w:rsidP="00027AB0" w:rsidR="00797767">
      <w:pPr>
        <w:spacing w:after="0"/>
        <w:ind w:firstLine="720"/>
        <w:jc w:val="both"/>
      </w:pPr>
      <w:r>
        <w:tab/>
      </w:r>
    </w:p>
    <w:p w:rsidRDefault="00027AB0" w:rsidP="00027AB0" w:rsidR="00027AB0">
      <w:pPr>
        <w:spacing w:after="0"/>
        <w:jc w:val="both"/>
      </w:pPr>
    </w:p>
    <w:p w:rsidRDefault="007B6A53" w:rsidP="00027AB0" w:rsidR="007B6A53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UPUTA O PRAVNOM LIJEKU :</w:t>
      </w:r>
    </w:p>
    <w:p w:rsidRDefault="00027AB0" w:rsidP="00027AB0" w:rsidR="00027AB0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7B6A53" w:rsidP="00027AB0" w:rsidR="00027AB0">
      <w:pPr>
        <w:spacing w:after="0"/>
        <w:jc w:val="both"/>
      </w:pPr>
      <w:r>
        <w:t>- stečajni</w:t>
      </w:r>
      <w:r w:rsidR="00027AB0">
        <w:t xml:space="preserve"> upravitelj</w:t>
      </w:r>
      <w:r w:rsidR="00C53175">
        <w:t xml:space="preserve"> </w:t>
      </w:r>
      <w:r w:rsidR="002F08AB">
        <w:t>Milan Bariša Obradović iz Srebrnjaka 20B, Sveta Nedjelja</w:t>
      </w:r>
    </w:p>
    <w:p w:rsidRDefault="00005031" w:rsidP="00027AB0" w:rsidR="00005031">
      <w:pPr>
        <w:spacing w:after="0"/>
        <w:jc w:val="both"/>
      </w:pPr>
      <w:r>
        <w:t>- e Oglasna ploča suda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57B" w:rsidP="00537B78" w:rsidR="0089257B">
      <w:r>
        <w:separator/>
      </w:r>
    </w:p>
  </w:endnote>
  <w:endnote w:id="0" w:type="continuationSeparator">
    <w:p w:rsidRDefault="0089257B" w:rsidP="00537B78" w:rsidR="00892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57B" w:rsidP="00537B78" w:rsidR="0089257B">
      <w:r>
        <w:separator/>
      </w:r>
    </w:p>
  </w:footnote>
  <w:footnote w:id="0" w:type="continuationSeparator">
    <w:p w:rsidRDefault="0089257B" w:rsidP="00537B78" w:rsidR="00892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69E">
          <w:t>2</w:t>
        </w:r>
        <w:r>
          <w:fldChar w:fldCharType="end"/>
        </w:r>
      </w:p>
    </w:sdtContent>
  </w:sdt>
  <w:p w:rsidRDefault="002F08AB" w:rsidP="002F08AB" w:rsidR="002F08AB">
    <w:pPr>
      <w:pStyle w:val="Zaglavlje"/>
      <w:spacing w:after="0"/>
    </w:pPr>
    <w:r>
      <w:rPr>
        <w:rStyle w:val="PozadinaSvijetloCrvena"/>
        <w:shd w:fill="auto" w:color="auto" w:val="clear"/>
      </w:rPr>
      <w:t>Poslovni broj 2 St-99/17-</w:t>
    </w:r>
    <w:r w:rsidR="00F97209">
      <w:rPr>
        <w:rStyle w:val="PozadinaSvijetloCrvena"/>
        <w:shd w:fill="auto" w:color="auto" w:val="clear"/>
      </w:rPr>
      <w:t>16</w:t>
    </w:r>
  </w:p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EFD" w:rsidP="00C53175" w:rsidR="00C53175">
    <w:pPr>
      <w:pStyle w:val="Zaglavlje"/>
      <w:spacing w:after="0"/>
    </w:pPr>
    <w:r>
      <w:rPr>
        <w:rStyle w:val="PozadinaSvijetloCrvena"/>
        <w:shd w:fill="auto" w:color="auto" w:val="clear"/>
      </w:rPr>
      <w:t>Poslovni broj 2 St-</w:t>
    </w:r>
    <w:r w:rsidR="002F08AB">
      <w:rPr>
        <w:rStyle w:val="PozadinaSvijetloCrvena"/>
        <w:shd w:fill="auto" w:color="auto" w:val="clear"/>
      </w:rPr>
      <w:t>99/17-</w:t>
    </w:r>
    <w:r w:rsidR="00F97209">
      <w:rPr>
        <w:rStyle w:val="PozadinaSvijetloCrvena"/>
        <w:shd w:fill="auto" w:color="auto" w:val="clear"/>
      </w:rPr>
      <w:t>16</w:t>
    </w:r>
  </w:p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69E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 stečajna masa</izvorni_sadrzaj>
    <derivirana_varijabla naziv="DomainObject.Predmet.Opis_1">Nastavak postupka -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HYDRA GRUPA jednostavno društvo s ograničenom odgovornošću za građevinarstvo, trgovinu i usluge u stečaju</izvorni_sadrzaj>
    <derivirana_varijabla naziv="DomainObject.Predmet.ProtustrankaFormated_1">  Stečajna masa iza HYDRA GRUPA jednostavno društvo s ograničenom odgovornošću za građevinarstvo, trgovinu i usluge u stečaju</derivirana_varijabla>
  </DomainObject.Predmet.ProtustrankaFormated>
  <DomainObject.Predmet.ProtustrankaFormatedOIB>
    <izvorni_sadrzaj>  Stečajna masa iza HYDRA GRUPA jednostavno društvo s ograničenom odgovornošću za građevinarstvo, trgovinu i usluge u stečaju, OIB 59803255291</izvorni_sadrzaj>
    <derivirana_varijabla naziv="DomainObject.Predmet.ProtustrankaFormatedOIB_1">  Stečajna masa iza HYDRA GRUPA jednostavno društvo s ograničenom odgovornošću za građevinarstvo, trgovinu i usluge u stečaju, OIB 59803255291</derivirana_varijabla>
  </DomainObject.Predmet.ProtustrankaFormatedOIB>
  <DomainObject.Predmet.ProtustrankaFormatedWithAdress>
    <izvorni_sadrzaj> Stečajna masa iza HYDRA GRUPA jednostavno društvo s ograničenom odgovornošću za građevinarstvo, trgovinu i usluge u stečaju, Srebrnjak 20b , 10431 Srebrnjak</izvorni_sadrzaj>
    <derivirana_varijabla naziv="DomainObject.Predmet.ProtustrankaFormatedWithAdress_1"> Stečajna masa iza HYDRA GRUPA jednostavno društvo s ograničenom odgovornošću za građevinarstvo, trgovinu i usluge u stečaju, Srebrnjak 20b , 10431 Srebrnjak</derivirana_varijabla>
  </DomainObject.Predmet.ProtustrankaFormatedWithAdress>
  <DomainObject.Predmet.ProtustrankaFormatedWithAdressOIB>
    <izvorni_sadrzaj> Stečajna masa iza HYDRA GRUPA jednostavno društvo s ograničenom odgovornošću za građevinarstvo, trgovinu i usluge u stečaju, OIB 59803255291, Srebrnjak 20b , 10431 Srebrnjak</izvorni_sadrzaj>
    <derivirana_varijabla naziv="DomainObject.Predmet.ProtustrankaFormatedWithAdressOIB_1"> Stečajna masa iza HYDRA GRUPA jednostavno društvo s ograničenom odgovornošću za građevinarstvo, trgovinu i usluge u stečaju, OIB 59803255291, Srebrnjak 20b , 10431 Srebrnjak</derivirana_varijabla>
  </DomainObject.Predmet.ProtustrankaFormatedWithAdressOIB>
  <DomainObject.Predmet.ProtustrankaWithAdress>
    <izvorni_sadrzaj>Stečajna masa iza HYDRA GRUPA jednostavno društvo s ograničenom odgovornošću za građevinarstvo, trgovinu i usluge u stečaju Srebrnjak 20b , 10431 Srebrnjak</izvorni_sadrzaj>
    <derivirana_varijabla naziv="DomainObject.Predmet.ProtustrankaWithAdress_1">Stečajna masa iza HYDRA GRUPA jednostavno društvo s ograničenom odgovornošću za građevinarstvo, trgovinu i usluge u stečaju Srebrnjak 20b , 10431 Srebrnjak</derivirana_varijabla>
  </DomainObject.Predmet.ProtustrankaWithAdress>
  <DomainObject.Predmet.ProtustrankaWith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WithAdressOIB_1">Stečajna masa iza HYDRA GRUPA jednostavno društvo s ograničenom odgovornošću za građevinarstvo, trgovinu i usluge u stečaju, OIB 59803255291, Srebrnjak 20b , 10431 Srebrnjak</derivirana_varijabla>
  </DomainObject.Predmet.ProtustrankaWithAdressOIB>
  <DomainObject.Predmet.ProtustrankaNazivFormated>
    <izvorni_sadrzaj>Stečajna masa iza HYDRA GRUPA jednostavno društvo s ograničenom odgovornošću za građevinarstvo, trgovinu i usluge u stečaju</izvorni_sadrzaj>
    <derivirana_varijabla naziv="DomainObject.Predmet.ProtustrankaNazivFormated_1">Stečajna masa iza HYDRA GRUPA jednostavno društvo s ograničenom odgovornošću za građevinarstvo, trgovinu i usluge u stečaju</derivirana_varijabla>
  </DomainObject.Predmet.ProtustrankaNazivFormated>
  <DomainObject.Predmet.ProtustrankaNazivFormatedOIB>
    <izvorni_sadrzaj>Stečajna masa iza HYDRA GRUPA jednostavno društvo s ograničenom odgovornošću za građevinarstvo, trgovinu i usluge u stečaju, OIB 59803255291</izvorni_sadrzaj>
    <derivirana_varijabla naziv="DomainObject.Predmet.ProtustrankaNazivFormatedOIB_1">Stečajna masa iza HYDRA GRUPA jednostavno društvo s ograničenom odgovornošću za građevinarstvo, trgovinu i usluge u stečaju, OIB 59803255291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Hrvatska, OIB 18683136487</izvorni_sadrzaj>
    <derivirana_varijabla naziv="DomainObject.Predmet.StrankaFormatedOIB_1">  RH Ministarstvo financija Porezna uprava Područni ured Sjeverna Hrvatska, OIB 18683136487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OIB 18683136487, Graberje 1, 42000 Varaždin</izvorni_sadrzaj>
    <derivirana_varijabla naziv="DomainObject.Predmet.StrankaFormatedWithAdressOIB_1"> RH Ministarstvo financija Porezna uprava Područni ured Sjeverna Hrvatska, OIB 18683136487,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Hrvatska, OIB 18683136487</item>
    </izvorni_sadrzaj>
    <derivirana_varijabla naziv="DomainObject.Predmet.StrankaListFormatedOIB_1">
      <item>RH Ministarstvo financija Porezna uprava Područni ured Sjeverna Hrvatska, OIB 18683136487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</item>
    </izvorni_sadrzaj>
    <derivirana_varijabla naziv="DomainObject.Predmet.StrankaListFormatedWithAdressOIB_1">
      <item>RH Ministarstvo financija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Stečajna masa iza HYDRA GRUPA jednostavno društvo s ograničenom odgovornošću za građevinarstvo, trgovinu i usluge u stečaju</item>
    </izvorni_sadrzaj>
    <derivirana_varijabla naziv="DomainObject.Predmet.ProtuStrankaListFormated_1">
      <item>Stečajna masa iza HYDRA GRUPA jednostavno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FormatedOIB_1">
      <item>Stečajna masa iza HYDRA GRUPA jednostavno društvo s ograničenom odgovornošću za građevinarstvo, trgovinu i usluge u stečaju, OIB 59803255291</item>
    </derivirana_varijabla>
  </DomainObject.Predmet.ProtuStrankaListFormatedOIB>
  <DomainObject.Predmet.ProtuStrankaListFormatedWithAdress>
    <izvorni_sadrzaj>
      <item>Stečajna masa iza HYDRA GRUPA jednostavno društvo s ograničenom odgovornošću za građevinarstvo, trgovinu i usluge u stečaju, Srebrnjak 20b , 10431 Srebrnjak</item>
    </izvorni_sadrzaj>
    <derivirana_varijabla naziv="DomainObject.Predmet.ProtuStrankaListFormatedWithAdress_1">
      <item>Stečajna masa iza HYDRA GRUPA jednostavno društvo s ograničenom odgovornošću za građevinarstvo, trgovinu i usluge u stečaju, Srebrnjak 20b , 10431 Srebrnjak</item>
    </derivirana_varijabla>
  </DomainObject.Predmet.ProtuStrankaListFormatedWithAdress>
  <DomainObject.Predmet.ProtuStrankaListFormatedWithAdressOIB>
    <izvorni_sadrzaj>
      <item>Stečajna masa iza HYDRA GRUPA jednostavno društvo s ograničenom odgovornošću za građevinarstvo, trgovinu i usluge u stečaju, OIB 59803255291, Srebrnjak 20b , 10431 Srebrnjak</item>
    </izvorni_sadrzaj>
    <derivirana_varijabla naziv="DomainObject.Predmet.ProtuStrankaListFormatedWithAdressOIB_1">
      <item>Stečajna masa iza HYDRA GRUPA jednostavno društvo s ograničenom odgovornošću za građevinarstvo, trgovinu i usluge u stečaju, OIB 59803255291, Srebrnjak 20b , 10431 Srebrnjak</item>
    </derivirana_varijabla>
  </DomainObject.Predmet.ProtuStrankaListFormatedWithAdressOIB>
  <DomainObject.Predmet.ProtuStrankaListNazivFormated>
    <izvorni_sadrzaj>
      <item>Stečajna masa iza HYDRA GRUPA jednostavno društvo s ograničenom odgovornošću za građevinarstvo, trgovinu i usluge u stečaju</item>
    </izvorni_sadrzaj>
    <derivirana_varijabla naziv="DomainObject.Predmet.ProtuStrankaListNazivFormated_1">
      <item>Stečajna masa iza HYDRA GRUPA jednostavno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NazivFormatedOIB_1">
      <item>Stečajna masa iza HYDRA GRUPA jednostavno društvo s ograničenom odgovornošću za građevinarstvo, trgovinu i usluge u stečaju, OIB 59803255291</item>
    </derivirana_varijabla>
  </DomainObject.Predmet.ProtuStrankaListNazivFormatedOIB>
  <DomainObject.Predmet.OstaliListFormated>
    <izvorni_sadrzaj>
      <item>Darko Strah</item>
      <item>Županijsko državno odvjetništvo u Varaždinu</item>
      <item>Milan Bariša Obradović</item>
    </izvorni_sadrzaj>
    <derivirana_varijabla naziv="DomainObject.Predmet.OstaliListFormated_1">
      <item>Darko Strah</item>
      <item>Županijsko državno odvjetništvo u Varaždinu</item>
      <item>Milan Bariša Obradović</item>
    </derivirana_varijabla>
  </DomainObject.Predmet.OstaliListFormated>
  <DomainObject.Predmet.OstaliList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FormatedOIB_1">
      <item>Darko Strah, OIB 63625949151</item>
      <item>Županijsko državno odvjetništvo u Varaždinu</item>
      <item>Milan Bariša Obradović, OIB 45619494339</item>
    </derivirana_varijabla>
  </DomainObject.Predmet.OstaliListFormatedOIB>
  <DomainObject.Predmet.OstaliListFormatedWithAdress>
    <izvorni_sadrzaj>
      <item>Darko Strah, Milke Trnine 9, 40000 Čakovec</item>
      <item>Županijsko državno odvjetništvo u Varaždinu</item>
      <item>Milan Bariša Obradović, Srebrnjak 20 B, 10431 Srebrnjak</item>
    </izvorni_sadrzaj>
    <derivirana_varijabla naziv="DomainObject.Predmet.OstaliListFormatedWithAdress_1">
      <item>Darko Strah, Milke Trnine 9, 40000 Čakovec</item>
      <item>Županijsko državno odvjetništvo u Varaždinu</item>
      <item>Milan Bariša Obradović, Srebrnjak 20 B, 10431 Srebrnjak</item>
    </derivirana_varijabla>
  </DomainObject.Predmet.OstaliListFormatedWithAdress>
  <DomainObject.Predmet.OstaliListFormatedWithAdressOIB>
    <izvorni_sadrzaj>
      <item>Darko Strah, OIB 63625949151, Milke Trnine 9, 40000 Čakovec</item>
      <item>Županijsko državno odvjetništvo u Varaždinu</item>
      <item>Milan Bariša Obradović, OIB 45619494339, Srebrnjak 20 B, 10431 Srebrnjak</item>
    </izvorni_sadrzaj>
    <derivirana_varijabla naziv="DomainObject.Predmet.OstaliListFormatedWithAdressOIB_1">
      <item>Darko Strah, OIB 63625949151, Milke Trnine 9, 40000 Čakovec</item>
      <item>Županijsko državno odvjetništvo u Varaždinu</item>
      <item>Milan Bariša Obradović, OIB 45619494339, Srebrnjak 20 B, 10431 Srebrnjak</item>
    </derivirana_varijabla>
  </DomainObject.Predmet.OstaliListFormatedWithAdressOIB>
  <DomainObject.Predmet.OstaliListNazivFormated>
    <izvorni_sadrzaj>
      <item>Darko Strah</item>
      <item>Županijsko državno odvjetništvo u Varaždinu</item>
      <item>Milan Bariša Obradović</item>
    </izvorni_sadrzaj>
    <derivirana_varijabla naziv="DomainObject.Predmet.OstaliListNazivFormated_1">
      <item>Darko Strah</item>
      <item>Županijsko državno odvjetništvo u Varaždinu</item>
      <item>Milan Bariša Obradović</item>
    </derivirana_varijabla>
  </DomainObject.Predmet.OstaliListNazivFormated>
  <DomainObject.Predmet.OstaliListNaziv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NazivFormatedOIB_1">
      <item>Darko Strah, OIB 63625949151</item>
      <item>Županijsko državno odvjetništvo u Varaždinu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Stečajna masa iza HYDRA GRUPA jednostavno društvo s ograničenom odgovornošću za građevinarstvo, trgovinu i usluge u stečaju</izvorni_sadrzaj>
    <derivirana_varijabla naziv="DomainObject.Predmet.ProtustrankaIDrugi_1">Stečajna masa iza HYDRA GRUPA jednostavno društvo s ograničenom odgovornošću za građevinarstvo, trgovinu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IDrugiAdressOIB_1">Stečajna masa iza HYDRA GRUPA jednostavno društvo s ograničenom odgovornošću za građevinarstvo, trgovinu i usluge u stečaju, OIB 59803255291, Srebrnjak 20b 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izvorni_sadrzaj>
    <derivirana_varijabla naziv="DomainObject.Predmet.SudioniciListNaziv_1"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derivirana_varijabla>
  </DomainObject.Predmet.SudioniciListNaziv>
  <DomainObject.Predmet.SudioniciListAdressOIB>
    <izvorni_sadrzaj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izvorni_sadrzaj>
    <derivirana_varijabla naziv="DomainObject.Predmet.SudioniciListAdressOIB_1"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F0C56-2E2F-41CE-9329-828873F7E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1805</properties:Characters>
  <properties:Lines>74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2017-05-15T10:35:00Z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2017-05-15T10:38:00Z</cp:lastPrinted>
  <dcterms:modified xmlns:xsi="http://www.w3.org/2001/XMLSchema-instance" xsi:type="dcterms:W3CDTF">2017-05-15T11:07:00Z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