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6a6f" w14:paraId="52e6a6f" w:rsidRDefault="00EC3742" w:rsidP="00B635C0" w:rsidR="00EC3742">
      <w:pPr>
        <w:spacing w:lineRule="auto" w:line="240" w:after="0"/>
        <w15:collapsed w:val="false"/>
      </w:pPr>
      <w:bookmarkStart w:name="_GoBack" w:id="0"/>
      <w:bookmarkEnd w:id="0"/>
      <w: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EC3742" w:rsidP="00B635C0" w:rsidR="00EC3742" w:rsidRPr="00E531AA">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Republika Hrvatska</w:t>
      </w:r>
    </w:p>
    <w:p w:rsidRDefault="00EC3742" w:rsidP="00B635C0" w:rsidR="00EC3742" w:rsidRPr="00E531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Pr="00E531AA">
        <w:rPr>
          <w:rFonts w:cs="Times New Roman" w:eastAsia="Times New Roman" w:hAnsi="Times New Roman" w:ascii="Times New Roman"/>
          <w:sz w:val="24"/>
          <w:szCs w:val="24"/>
          <w:lang w:eastAsia="hr-HR"/>
        </w:rPr>
        <w:t xml:space="preserve">   Trgovački sud u Zadru</w:t>
      </w:r>
    </w:p>
    <w:p w:rsidRDefault="00EC3742" w:rsidP="00B635C0" w:rsidR="008A6BBB" w:rsidRPr="0061332E">
      <w:pPr>
        <w:spacing w:lineRule="auto" w:line="240" w:after="0"/>
        <w:rPr>
          <w:rFonts w:cs="Times New Roman" w:eastAsia="Times New Roman" w:hAnsi="Times New Roman" w:ascii="Times New Roman"/>
          <w:sz w:val="24"/>
          <w:szCs w:val="24"/>
          <w:lang w:eastAsia="hr-HR"/>
        </w:rPr>
      </w:pPr>
      <w:r w:rsidRPr="00E531AA">
        <w:rPr>
          <w:rFonts w:cs="Times New Roman" w:eastAsia="Times New Roman" w:hAnsi="Times New Roman" w:ascii="Times New Roman"/>
          <w:sz w:val="24"/>
          <w:szCs w:val="24"/>
          <w:lang w:eastAsia="hr-HR"/>
        </w:rPr>
        <w:t>Zadar, Dr. Franje Tuđmana 35</w:t>
      </w:r>
    </w:p>
    <w:p w:rsidRDefault="008A6BBB" w:rsidP="00B635C0" w:rsidR="008A6BBB" w:rsidRPr="00C5253E">
      <w:pPr>
        <w:spacing w:lineRule="auto" w:line="240" w:after="0"/>
        <w:rPr>
          <w:rFonts w:hAnsi="Times New Roman" w:ascii="Times New Roman"/>
          <w:sz w:val="24"/>
          <w:szCs w:val="24"/>
        </w:rPr>
      </w:pPr>
    </w:p>
    <w:p w:rsidRDefault="008A6BBB" w:rsidP="00B635C0" w:rsidR="008A6BBB" w:rsidRPr="00C5253E">
      <w:pPr>
        <w:spacing w:lineRule="auto" w:line="240" w:after="0"/>
        <w:jc w:val="center"/>
        <w:rPr>
          <w:rFonts w:hAnsi="Times New Roman" w:ascii="Times New Roman"/>
          <w:sz w:val="24"/>
          <w:szCs w:val="24"/>
        </w:rPr>
      </w:pPr>
      <w:r w:rsidRPr="00C5253E">
        <w:rPr>
          <w:rFonts w:hAnsi="Times New Roman" w:ascii="Times New Roman"/>
          <w:sz w:val="24"/>
          <w:szCs w:val="24"/>
        </w:rPr>
        <w:t xml:space="preserve">R E P U B L I K A   H R V A T S K A </w:t>
      </w:r>
    </w:p>
    <w:p w:rsidRDefault="008A6BBB" w:rsidP="00B635C0" w:rsidR="008A6BBB" w:rsidRPr="00C5253E">
      <w:pPr>
        <w:spacing w:lineRule="auto" w:line="240" w:after="0"/>
        <w:jc w:val="center"/>
        <w:rPr>
          <w:rFonts w:hAnsi="Times New Roman" w:ascii="Times New Roman"/>
          <w:sz w:val="24"/>
          <w:szCs w:val="24"/>
        </w:rPr>
      </w:pPr>
    </w:p>
    <w:p w:rsidRDefault="008A6BBB" w:rsidP="00B635C0" w:rsidR="008A6BBB">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61332E" w:rsidP="00B635C0" w:rsidR="0061332E" w:rsidRPr="00C5253E">
      <w:pPr>
        <w:spacing w:lineRule="auto" w:line="240" w:after="0"/>
        <w:jc w:val="center"/>
        <w:rPr>
          <w:rFonts w:hAnsi="Times New Roman" w:ascii="Times New Roman"/>
          <w:sz w:val="24"/>
          <w:szCs w:val="24"/>
        </w:rPr>
      </w:pPr>
    </w:p>
    <w:p w:rsidRDefault="00F0456A" w:rsidP="00B052BE" w:rsidR="008A6BBB">
      <w:pPr>
        <w:spacing w:lineRule="auto" w:line="240" w:after="0"/>
        <w:ind w:firstLine="705"/>
        <w:jc w:val="both"/>
        <w:rPr>
          <w:rFonts w:cs="Times New Roman" w:hAnsi="Times New Roman" w:ascii="Times New Roman"/>
          <w:sz w:val="24"/>
          <w:szCs w:val="24"/>
        </w:rPr>
      </w:pPr>
      <w:r w:rsidRPr="00F0456A">
        <w:rPr>
          <w:rFonts w:cs="Times New Roman" w:eastAsia="Times New Roman" w:hAnsi="Times New Roman" w:ascii="Times New Roman"/>
          <w:sz w:val="24"/>
          <w:szCs w:val="24"/>
        </w:rPr>
        <w:t xml:space="preserve">Trgovački sud u Zadru, po sutkinji Tini Grgas, u stečajnom postupku nad stečajnim dužnikom </w:t>
      </w:r>
      <w:r w:rsidR="00D22F08">
        <w:rPr>
          <w:rFonts w:cs="Times New Roman" w:eastAsia="Times New Roman" w:hAnsi="Times New Roman" w:ascii="Times New Roman"/>
          <w:sz w:val="24"/>
          <w:szCs w:val="24"/>
        </w:rPr>
        <w:t>Stečajna masa iza ZSUPPONITS d.</w:t>
      </w:r>
      <w:r w:rsidRPr="00F0456A">
        <w:rPr>
          <w:rFonts w:cs="Times New Roman" w:eastAsia="Times New Roman" w:hAnsi="Times New Roman" w:ascii="Times New Roman"/>
          <w:sz w:val="24"/>
          <w:szCs w:val="24"/>
        </w:rPr>
        <w:t>o.o. u stečaju, Za</w:t>
      </w:r>
      <w:r w:rsidR="00D22F08">
        <w:rPr>
          <w:rFonts w:cs="Times New Roman" w:eastAsia="Times New Roman" w:hAnsi="Times New Roman" w:ascii="Times New Roman"/>
          <w:sz w:val="24"/>
          <w:szCs w:val="24"/>
        </w:rPr>
        <w:t>greb, Pavla Hatza 10</w:t>
      </w:r>
      <w:r w:rsidRPr="00F0456A">
        <w:rPr>
          <w:rFonts w:cs="Times New Roman" w:eastAsia="Times New Roman" w:hAnsi="Times New Roman" w:ascii="Times New Roman"/>
          <w:sz w:val="24"/>
          <w:szCs w:val="24"/>
        </w:rPr>
        <w:t xml:space="preserve">, OIB: </w:t>
      </w:r>
      <w:r w:rsidR="00D22F08">
        <w:rPr>
          <w:rFonts w:cs="Times New Roman" w:eastAsia="Times New Roman" w:hAnsi="Times New Roman" w:ascii="Times New Roman"/>
          <w:sz w:val="24"/>
          <w:szCs w:val="24"/>
        </w:rPr>
        <w:t>17306468109</w:t>
      </w:r>
      <w:r w:rsidRPr="00F0456A">
        <w:rPr>
          <w:rFonts w:cs="Times New Roman" w:eastAsia="Times New Roman" w:hAnsi="Times New Roman" w:ascii="Times New Roman"/>
          <w:sz w:val="24"/>
          <w:szCs w:val="24"/>
        </w:rPr>
        <w:t xml:space="preserve"> kojeg zastupa stečajni upravitelj </w:t>
      </w:r>
      <w:r w:rsidR="00D22F08">
        <w:rPr>
          <w:rFonts w:cs="Times New Roman" w:eastAsia="Times New Roman" w:hAnsi="Times New Roman" w:ascii="Times New Roman"/>
          <w:sz w:val="24"/>
          <w:szCs w:val="24"/>
        </w:rPr>
        <w:t xml:space="preserve">Jelenko Lehki iz Zagreba, Pavla Hatza 10, </w:t>
      </w:r>
      <w:r w:rsidR="008A6BBB">
        <w:rPr>
          <w:rFonts w:cs="Times New Roman" w:hAnsi="Times New Roman" w:ascii="Times New Roman"/>
          <w:sz w:val="24"/>
          <w:szCs w:val="24"/>
        </w:rPr>
        <w:t>odlučujući o zahtjevu stečajn</w:t>
      </w:r>
      <w:r w:rsidR="00355A2E">
        <w:rPr>
          <w:rFonts w:cs="Times New Roman" w:hAnsi="Times New Roman" w:ascii="Times New Roman"/>
          <w:sz w:val="24"/>
          <w:szCs w:val="24"/>
        </w:rPr>
        <w:t>og</w:t>
      </w:r>
      <w:r w:rsidR="008A6BBB">
        <w:rPr>
          <w:rFonts w:cs="Times New Roman" w:hAnsi="Times New Roman" w:ascii="Times New Roman"/>
          <w:sz w:val="24"/>
          <w:szCs w:val="24"/>
        </w:rPr>
        <w:t xml:space="preserve"> upravitelj</w:t>
      </w:r>
      <w:r w:rsidR="00355A2E">
        <w:rPr>
          <w:rFonts w:cs="Times New Roman" w:hAnsi="Times New Roman" w:ascii="Times New Roman"/>
          <w:sz w:val="24"/>
          <w:szCs w:val="24"/>
        </w:rPr>
        <w:t>a</w:t>
      </w:r>
      <w:r w:rsidR="00A34751">
        <w:rPr>
          <w:rFonts w:cs="Times New Roman" w:hAnsi="Times New Roman" w:ascii="Times New Roman"/>
          <w:sz w:val="24"/>
          <w:szCs w:val="24"/>
        </w:rPr>
        <w:t xml:space="preserve"> od </w:t>
      </w:r>
      <w:r>
        <w:rPr>
          <w:rFonts w:cs="Times New Roman" w:hAnsi="Times New Roman" w:ascii="Times New Roman"/>
          <w:sz w:val="24"/>
          <w:szCs w:val="24"/>
        </w:rPr>
        <w:t>1</w:t>
      </w:r>
      <w:r w:rsidR="00D22F08">
        <w:rPr>
          <w:rFonts w:cs="Times New Roman" w:hAnsi="Times New Roman" w:ascii="Times New Roman"/>
          <w:sz w:val="24"/>
          <w:szCs w:val="24"/>
        </w:rPr>
        <w:t>2</w:t>
      </w:r>
      <w:r w:rsidR="00A34751">
        <w:rPr>
          <w:rFonts w:cs="Times New Roman" w:hAnsi="Times New Roman" w:ascii="Times New Roman"/>
          <w:sz w:val="24"/>
          <w:szCs w:val="24"/>
        </w:rPr>
        <w:t xml:space="preserve">. </w:t>
      </w:r>
      <w:r w:rsidR="00D22F08">
        <w:rPr>
          <w:rFonts w:cs="Times New Roman" w:hAnsi="Times New Roman" w:ascii="Times New Roman"/>
          <w:sz w:val="24"/>
          <w:szCs w:val="24"/>
        </w:rPr>
        <w:t xml:space="preserve">lipnja </w:t>
      </w:r>
      <w:r w:rsidR="00A34751">
        <w:rPr>
          <w:rFonts w:cs="Times New Roman" w:hAnsi="Times New Roman" w:ascii="Times New Roman"/>
          <w:sz w:val="24"/>
          <w:szCs w:val="24"/>
        </w:rPr>
        <w:t>201</w:t>
      </w:r>
      <w:r w:rsidR="00355A2E">
        <w:rPr>
          <w:rFonts w:cs="Times New Roman" w:hAnsi="Times New Roman" w:ascii="Times New Roman"/>
          <w:sz w:val="24"/>
          <w:szCs w:val="24"/>
        </w:rPr>
        <w:t>8</w:t>
      </w:r>
      <w:r w:rsidR="00A34751">
        <w:rPr>
          <w:rFonts w:cs="Times New Roman" w:hAnsi="Times New Roman" w:ascii="Times New Roman"/>
          <w:sz w:val="24"/>
          <w:szCs w:val="24"/>
        </w:rPr>
        <w:t>.</w:t>
      </w:r>
      <w:r w:rsidR="00D22F08">
        <w:rPr>
          <w:rFonts w:cs="Times New Roman" w:hAnsi="Times New Roman" w:ascii="Times New Roman"/>
          <w:sz w:val="24"/>
          <w:szCs w:val="24"/>
        </w:rPr>
        <w:t xml:space="preserve"> </w:t>
      </w:r>
      <w:r w:rsidR="008A6BBB">
        <w:rPr>
          <w:rFonts w:cs="Times New Roman" w:hAnsi="Times New Roman" w:ascii="Times New Roman"/>
          <w:sz w:val="24"/>
          <w:szCs w:val="24"/>
        </w:rPr>
        <w:t xml:space="preserve"> za određivanje nagrade za </w:t>
      </w:r>
      <w:r w:rsidR="005A35BF">
        <w:rPr>
          <w:rFonts w:cs="Times New Roman" w:hAnsi="Times New Roman" w:ascii="Times New Roman"/>
          <w:sz w:val="24"/>
          <w:szCs w:val="24"/>
        </w:rPr>
        <w:t xml:space="preserve">rad </w:t>
      </w:r>
      <w:r w:rsidR="00820ECD">
        <w:rPr>
          <w:rFonts w:cs="Times New Roman" w:hAnsi="Times New Roman" w:ascii="Times New Roman"/>
          <w:sz w:val="24"/>
          <w:szCs w:val="24"/>
        </w:rPr>
        <w:t xml:space="preserve">za </w:t>
      </w:r>
      <w:r w:rsidR="008A6BBB">
        <w:rPr>
          <w:rFonts w:cs="Times New Roman" w:hAnsi="Times New Roman" w:ascii="Times New Roman"/>
          <w:sz w:val="24"/>
          <w:szCs w:val="24"/>
        </w:rPr>
        <w:t>poslove koje je obavi</w:t>
      </w:r>
      <w:r w:rsidR="00355A2E">
        <w:rPr>
          <w:rFonts w:cs="Times New Roman" w:hAnsi="Times New Roman" w:ascii="Times New Roman"/>
          <w:sz w:val="24"/>
          <w:szCs w:val="24"/>
        </w:rPr>
        <w:t>o</w:t>
      </w:r>
      <w:r w:rsidR="008A6BBB">
        <w:rPr>
          <w:rFonts w:cs="Times New Roman" w:hAnsi="Times New Roman" w:ascii="Times New Roman"/>
          <w:sz w:val="24"/>
          <w:szCs w:val="24"/>
        </w:rPr>
        <w:t xml:space="preserve"> u </w:t>
      </w:r>
      <w:r w:rsidR="00355A2E">
        <w:rPr>
          <w:rFonts w:cs="Times New Roman" w:hAnsi="Times New Roman" w:ascii="Times New Roman"/>
          <w:sz w:val="24"/>
          <w:szCs w:val="24"/>
        </w:rPr>
        <w:t>stečajnom postupku</w:t>
      </w:r>
      <w:r w:rsidR="008A6BBB">
        <w:rPr>
          <w:rFonts w:cs="Times New Roman" w:hAnsi="Times New Roman" w:ascii="Times New Roman"/>
          <w:sz w:val="24"/>
          <w:szCs w:val="24"/>
        </w:rPr>
        <w:t xml:space="preserve"> nad dužnikom</w:t>
      </w:r>
      <w:r w:rsidR="005A35BF">
        <w:rPr>
          <w:rFonts w:cs="Times New Roman" w:hAnsi="Times New Roman" w:ascii="Times New Roman"/>
          <w:sz w:val="24"/>
          <w:szCs w:val="24"/>
        </w:rPr>
        <w:t xml:space="preserve">, </w:t>
      </w:r>
      <w:r w:rsidR="00D22F08">
        <w:rPr>
          <w:rFonts w:cs="Times New Roman" w:hAnsi="Times New Roman" w:ascii="Times New Roman"/>
          <w:sz w:val="24"/>
          <w:szCs w:val="24"/>
        </w:rPr>
        <w:t>18</w:t>
      </w:r>
      <w:r w:rsidR="00B052BE">
        <w:rPr>
          <w:rFonts w:cs="Times New Roman" w:hAnsi="Times New Roman" w:ascii="Times New Roman"/>
          <w:sz w:val="24"/>
          <w:szCs w:val="24"/>
        </w:rPr>
        <w:t xml:space="preserve">. lipnja 2018. </w:t>
      </w:r>
    </w:p>
    <w:p w:rsidRDefault="00B052BE" w:rsidP="00B052BE" w:rsidR="00B052BE" w:rsidRPr="00545F09">
      <w:pPr>
        <w:spacing w:lineRule="auto" w:line="240" w:after="0"/>
        <w:ind w:firstLine="705"/>
        <w:jc w:val="both"/>
        <w:rPr>
          <w:rFonts w:cs="Times New Roman" w:hAnsi="Times New Roman" w:ascii="Times New Roman"/>
          <w:sz w:val="24"/>
          <w:szCs w:val="24"/>
        </w:rPr>
      </w:pPr>
    </w:p>
    <w:p w:rsidRDefault="008A6BBB" w:rsidP="00B635C0" w:rsidR="008A6BB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r i j e š i o  j e</w:t>
      </w:r>
    </w:p>
    <w:p w:rsidRDefault="008A6BBB" w:rsidP="00B635C0" w:rsidR="008A6BBB" w:rsidRPr="005E6636">
      <w:pPr>
        <w:spacing w:lineRule="auto" w:line="240" w:after="0"/>
        <w:jc w:val="center"/>
        <w:rPr>
          <w:rFonts w:cs="Times New Roman" w:eastAsia="Times New Roman" w:hAnsi="Times New Roman" w:ascii="Times New Roman"/>
          <w:sz w:val="24"/>
          <w:szCs w:val="24"/>
          <w:lang w:eastAsia="hr-HR"/>
        </w:rPr>
      </w:pPr>
    </w:p>
    <w:p w:rsidRDefault="008A6BBB" w:rsidP="00B635C0" w:rsidR="008A6BBB" w:rsidRPr="00010E8F">
      <w:pPr>
        <w:spacing w:lineRule="auto" w:line="240" w:after="0"/>
        <w:ind w:firstLine="705"/>
        <w:contextualSpacing/>
        <w:jc w:val="both"/>
        <w:rPr>
          <w:rFonts w:cs="Times New Roman" w:eastAsia="Times New Roman" w:hAnsi="Times New Roman" w:ascii="Times New Roman"/>
          <w:sz w:val="24"/>
          <w:szCs w:val="24"/>
          <w:lang w:eastAsia="hr-HR"/>
        </w:rPr>
      </w:pPr>
      <w:r w:rsidRPr="00010E8F">
        <w:rPr>
          <w:rFonts w:cs="Times New Roman" w:eastAsia="Times New Roman" w:hAnsi="Times New Roman" w:ascii="Times New Roman"/>
          <w:sz w:val="24"/>
          <w:szCs w:val="24"/>
          <w:lang w:eastAsia="hr-HR"/>
        </w:rPr>
        <w:t xml:space="preserve">I. </w:t>
      </w:r>
      <w:r w:rsidR="00D22F08">
        <w:rPr>
          <w:rFonts w:cs="Times New Roman" w:eastAsia="Times New Roman" w:hAnsi="Times New Roman" w:ascii="Times New Roman"/>
          <w:sz w:val="24"/>
          <w:szCs w:val="24"/>
          <w:lang w:eastAsia="hr-HR"/>
        </w:rPr>
        <w:t>Jelenku Lehkiu</w:t>
      </w:r>
      <w:r w:rsidR="00355A2E">
        <w:rPr>
          <w:rFonts w:cs="Times New Roman" w:eastAsia="Times New Roman" w:hAnsi="Times New Roman" w:ascii="Times New Roman"/>
          <w:sz w:val="24"/>
          <w:szCs w:val="24"/>
          <w:lang w:eastAsia="hr-HR"/>
        </w:rPr>
        <w:t xml:space="preserve"> </w:t>
      </w:r>
      <w:r w:rsidR="00D22F08">
        <w:rPr>
          <w:rFonts w:cs="Times New Roman" w:eastAsia="Times New Roman" w:hAnsi="Times New Roman" w:ascii="Times New Roman"/>
          <w:sz w:val="24"/>
          <w:szCs w:val="24"/>
          <w:lang w:eastAsia="hr-HR"/>
        </w:rPr>
        <w:t>iz Zagreba, Pavla Hatza 10, OI</w:t>
      </w:r>
      <w:r w:rsidR="00B635C0">
        <w:rPr>
          <w:rFonts w:cs="Times New Roman" w:hAnsi="Times New Roman" w:ascii="Times New Roman"/>
          <w:sz w:val="24"/>
          <w:szCs w:val="24"/>
        </w:rPr>
        <w:t xml:space="preserve">B: </w:t>
      </w:r>
      <w:r w:rsidR="00D22F08">
        <w:rPr>
          <w:rFonts w:cs="Times New Roman" w:hAnsi="Times New Roman" w:ascii="Times New Roman"/>
          <w:sz w:val="24"/>
          <w:szCs w:val="24"/>
        </w:rPr>
        <w:t>96068307857</w:t>
      </w:r>
      <w:r w:rsidR="00B635C0">
        <w:rPr>
          <w:rFonts w:cs="Times New Roman" w:hAnsi="Times New Roman" w:ascii="Times New Roman"/>
          <w:sz w:val="24"/>
          <w:szCs w:val="24"/>
        </w:rPr>
        <w:t>,</w:t>
      </w:r>
      <w:r w:rsidRPr="00010E8F">
        <w:rPr>
          <w:rFonts w:cs="Times New Roman" w:hAnsi="Times New Roman" w:ascii="Times New Roman"/>
          <w:sz w:val="24"/>
          <w:szCs w:val="24"/>
        </w:rPr>
        <w:t xml:space="preserve"> stečajno</w:t>
      </w:r>
      <w:r w:rsidR="00355A2E">
        <w:rPr>
          <w:rFonts w:cs="Times New Roman" w:hAnsi="Times New Roman" w:ascii="Times New Roman"/>
          <w:sz w:val="24"/>
          <w:szCs w:val="24"/>
        </w:rPr>
        <w:t>m</w:t>
      </w:r>
      <w:r w:rsidRPr="00010E8F">
        <w:rPr>
          <w:rFonts w:cs="Times New Roman" w:hAnsi="Times New Roman" w:ascii="Times New Roman"/>
          <w:sz w:val="24"/>
          <w:szCs w:val="24"/>
        </w:rPr>
        <w:t xml:space="preserve"> upravitelj</w:t>
      </w:r>
      <w:r w:rsidR="00355A2E">
        <w:rPr>
          <w:rFonts w:cs="Times New Roman" w:hAnsi="Times New Roman" w:ascii="Times New Roman"/>
          <w:sz w:val="24"/>
          <w:szCs w:val="24"/>
        </w:rPr>
        <w:t>u</w:t>
      </w:r>
      <w:r w:rsidRPr="00010E8F">
        <w:rPr>
          <w:rFonts w:cs="Times New Roman" w:hAnsi="Times New Roman" w:ascii="Times New Roman"/>
          <w:sz w:val="24"/>
          <w:szCs w:val="24"/>
        </w:rPr>
        <w:t xml:space="preserve"> uvodno označenog</w:t>
      </w:r>
      <w:r w:rsidR="005A35BF">
        <w:rPr>
          <w:rFonts w:cs="Times New Roman" w:hAnsi="Times New Roman" w:ascii="Times New Roman"/>
          <w:sz w:val="24"/>
          <w:szCs w:val="24"/>
        </w:rPr>
        <w:t xml:space="preserve"> stečajnog dužnika, određuje se </w:t>
      </w:r>
      <w:r w:rsidRPr="00010E8F">
        <w:rPr>
          <w:rFonts w:cs="Times New Roman" w:eastAsia="Times New Roman" w:hAnsi="Times New Roman" w:ascii="Times New Roman"/>
          <w:sz w:val="24"/>
          <w:szCs w:val="24"/>
          <w:lang w:eastAsia="hr-HR"/>
        </w:rPr>
        <w:t xml:space="preserve">nagrada za </w:t>
      </w:r>
      <w:r w:rsidR="005A35BF">
        <w:rPr>
          <w:rFonts w:cs="Times New Roman" w:eastAsia="Times New Roman" w:hAnsi="Times New Roman" w:ascii="Times New Roman"/>
          <w:sz w:val="24"/>
          <w:szCs w:val="24"/>
          <w:lang w:eastAsia="hr-HR"/>
        </w:rPr>
        <w:t xml:space="preserve">rad za obavljene poslove u predmetnom </w:t>
      </w:r>
      <w:r w:rsidR="00355A2E">
        <w:rPr>
          <w:rFonts w:cs="Times New Roman" w:eastAsia="Times New Roman" w:hAnsi="Times New Roman" w:ascii="Times New Roman"/>
          <w:sz w:val="24"/>
          <w:szCs w:val="24"/>
          <w:lang w:eastAsia="hr-HR"/>
        </w:rPr>
        <w:t xml:space="preserve">stečajnom postupku </w:t>
      </w:r>
      <w:r>
        <w:rPr>
          <w:rFonts w:cs="Times New Roman" w:eastAsia="Times New Roman" w:hAnsi="Times New Roman" w:ascii="Times New Roman"/>
          <w:sz w:val="24"/>
          <w:szCs w:val="24"/>
          <w:lang w:eastAsia="hr-HR"/>
        </w:rPr>
        <w:t xml:space="preserve">u </w:t>
      </w:r>
      <w:r w:rsidR="005A35BF">
        <w:rPr>
          <w:rFonts w:cs="Times New Roman" w:eastAsia="Times New Roman" w:hAnsi="Times New Roman" w:ascii="Times New Roman"/>
          <w:sz w:val="24"/>
          <w:szCs w:val="24"/>
          <w:lang w:eastAsia="hr-HR"/>
        </w:rPr>
        <w:t xml:space="preserve">bruto </w:t>
      </w:r>
      <w:r>
        <w:rPr>
          <w:rFonts w:cs="Times New Roman" w:eastAsia="Times New Roman" w:hAnsi="Times New Roman" w:ascii="Times New Roman"/>
          <w:sz w:val="24"/>
          <w:szCs w:val="24"/>
          <w:lang w:eastAsia="hr-HR"/>
        </w:rPr>
        <w:t xml:space="preserve">iznosu od </w:t>
      </w:r>
      <w:r w:rsidR="00D22F08">
        <w:rPr>
          <w:rFonts w:cs="Times New Roman" w:eastAsia="Times New Roman" w:hAnsi="Times New Roman" w:ascii="Times New Roman"/>
          <w:sz w:val="24"/>
          <w:szCs w:val="24"/>
          <w:lang w:eastAsia="hr-HR"/>
        </w:rPr>
        <w:t>146.958,31 kunu</w:t>
      </w:r>
      <w:r w:rsidR="00E44BCC">
        <w:rPr>
          <w:rFonts w:cs="Times New Roman" w:eastAsia="Times New Roman" w:hAnsi="Times New Roman" w:ascii="Times New Roman"/>
          <w:sz w:val="24"/>
          <w:szCs w:val="24"/>
          <w:lang w:eastAsia="hr-HR"/>
        </w:rPr>
        <w:t>.</w:t>
      </w:r>
      <w:r w:rsidR="00355A2E">
        <w:rPr>
          <w:rFonts w:cs="Times New Roman" w:eastAsia="Times New Roman" w:hAnsi="Times New Roman" w:ascii="Times New Roman"/>
          <w:sz w:val="24"/>
          <w:szCs w:val="24"/>
          <w:lang w:eastAsia="hr-HR"/>
        </w:rPr>
        <w:t xml:space="preserve"> </w:t>
      </w:r>
    </w:p>
    <w:p w:rsidRDefault="008A6BBB" w:rsidP="007C101F" w:rsidR="007C101F" w:rsidRPr="00B635C0">
      <w:pPr>
        <w:spacing w:lineRule="auto" w:line="240"/>
        <w:ind w:firstLine="705"/>
        <w:jc w:val="both"/>
        <w:rPr>
          <w:rFonts w:cs="Times New Roman" w:hAnsi="Times New Roman" w:ascii="Times New Roman"/>
          <w:sz w:val="24"/>
          <w:szCs w:val="24"/>
        </w:rPr>
      </w:pPr>
      <w:r w:rsidRPr="00010E8F">
        <w:rPr>
          <w:rFonts w:cs="Times New Roman" w:eastAsia="Times New Roman" w:hAnsi="Times New Roman" w:ascii="Times New Roman"/>
          <w:sz w:val="24"/>
          <w:szCs w:val="24"/>
          <w:lang w:eastAsia="hr-HR"/>
        </w:rPr>
        <w:t>II.</w:t>
      </w:r>
      <w:r w:rsidR="00EC3742">
        <w:rPr>
          <w:rFonts w:cs="Times New Roman" w:eastAsia="Times New Roman" w:hAnsi="Times New Roman" w:ascii="Times New Roman"/>
          <w:sz w:val="24"/>
          <w:szCs w:val="24"/>
          <w:lang w:eastAsia="hr-HR"/>
        </w:rPr>
        <w:t xml:space="preserve"> </w:t>
      </w:r>
      <w:r w:rsidR="00F0456A" w:rsidRPr="0010143B">
        <w:rPr>
          <w:rFonts w:cs="Times New Roman" w:eastAsia="Times New Roman" w:hAnsi="Times New Roman" w:ascii="Times New Roman"/>
          <w:sz w:val="24"/>
          <w:szCs w:val="24"/>
          <w:lang w:eastAsia="hr-HR"/>
        </w:rPr>
        <w:t xml:space="preserve">Nakon pravomoćnosti ovog rješenja, </w:t>
      </w:r>
      <w:r w:rsidR="00F0456A" w:rsidRPr="0010143B">
        <w:rPr>
          <w:rFonts w:cs="Times New Roman" w:hAnsi="Times New Roman" w:ascii="Times New Roman"/>
          <w:sz w:val="24"/>
          <w:szCs w:val="24"/>
        </w:rPr>
        <w:t>isplata nagrad</w:t>
      </w:r>
      <w:r w:rsidR="00D22F08">
        <w:rPr>
          <w:rFonts w:cs="Times New Roman" w:hAnsi="Times New Roman" w:ascii="Times New Roman"/>
          <w:sz w:val="24"/>
          <w:szCs w:val="24"/>
        </w:rPr>
        <w:t>a</w:t>
      </w:r>
      <w:r w:rsidR="00F0456A" w:rsidRPr="0010143B">
        <w:rPr>
          <w:rFonts w:cs="Times New Roman" w:hAnsi="Times New Roman" w:ascii="Times New Roman"/>
          <w:sz w:val="24"/>
          <w:szCs w:val="24"/>
        </w:rPr>
        <w:t xml:space="preserve"> stečajno</w:t>
      </w:r>
      <w:r w:rsidR="00F0456A">
        <w:rPr>
          <w:rFonts w:cs="Times New Roman" w:hAnsi="Times New Roman" w:ascii="Times New Roman"/>
          <w:sz w:val="24"/>
          <w:szCs w:val="24"/>
        </w:rPr>
        <w:t>m</w:t>
      </w:r>
      <w:r w:rsidR="00F0456A" w:rsidRPr="0010143B">
        <w:rPr>
          <w:rFonts w:cs="Times New Roman" w:hAnsi="Times New Roman" w:ascii="Times New Roman"/>
          <w:sz w:val="24"/>
          <w:szCs w:val="24"/>
        </w:rPr>
        <w:t xml:space="preserve"> upravitelj</w:t>
      </w:r>
      <w:r w:rsidR="00F0456A">
        <w:rPr>
          <w:rFonts w:cs="Times New Roman" w:hAnsi="Times New Roman" w:ascii="Times New Roman"/>
          <w:sz w:val="24"/>
          <w:szCs w:val="24"/>
        </w:rPr>
        <w:t>u</w:t>
      </w:r>
      <w:r w:rsidR="00F0456A" w:rsidRPr="0010143B">
        <w:rPr>
          <w:rFonts w:cs="Times New Roman" w:hAnsi="Times New Roman" w:ascii="Times New Roman"/>
          <w:sz w:val="24"/>
          <w:szCs w:val="24"/>
        </w:rPr>
        <w:t xml:space="preserve"> dužnika  iz točke I. izreke</w:t>
      </w:r>
      <w:r w:rsidR="00F0456A">
        <w:rPr>
          <w:rFonts w:cs="Times New Roman" w:hAnsi="Times New Roman" w:ascii="Times New Roman"/>
          <w:sz w:val="24"/>
          <w:szCs w:val="24"/>
        </w:rPr>
        <w:t xml:space="preserve"> ovoga rješenja</w:t>
      </w:r>
      <w:r w:rsidR="00F0456A" w:rsidRPr="0010143B">
        <w:rPr>
          <w:rFonts w:cs="Times New Roman" w:hAnsi="Times New Roman" w:ascii="Times New Roman"/>
          <w:sz w:val="24"/>
          <w:szCs w:val="24"/>
        </w:rPr>
        <w:t>, izvršiti će s</w:t>
      </w:r>
      <w:r w:rsidR="00F0456A">
        <w:rPr>
          <w:rFonts w:cs="Times New Roman" w:hAnsi="Times New Roman" w:ascii="Times New Roman"/>
          <w:sz w:val="24"/>
          <w:szCs w:val="24"/>
        </w:rPr>
        <w:t>e s računa stečajnog dužnika, a</w:t>
      </w:r>
      <w:r w:rsidR="00F0456A" w:rsidRPr="0010143B">
        <w:rPr>
          <w:rFonts w:cs="Times New Roman" w:hAnsi="Times New Roman" w:ascii="Times New Roman"/>
          <w:sz w:val="24"/>
          <w:szCs w:val="24"/>
        </w:rPr>
        <w:t xml:space="preserve"> na teret stečajne mase. </w:t>
      </w:r>
    </w:p>
    <w:p w:rsidRDefault="008A6BBB" w:rsidP="00B635C0" w:rsidR="008A6BB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Obrazloženje</w:t>
      </w:r>
    </w:p>
    <w:p w:rsidRDefault="008A6BBB" w:rsidP="00B635C0" w:rsidR="008A6BBB" w:rsidRPr="005E6636">
      <w:pPr>
        <w:spacing w:lineRule="auto" w:line="240" w:after="0"/>
        <w:ind w:firstLine="705"/>
        <w:jc w:val="both"/>
        <w:rPr>
          <w:rFonts w:cs="Times New Roman" w:eastAsia="Times New Roman" w:hAnsi="Times New Roman" w:ascii="Times New Roman"/>
          <w:sz w:val="24"/>
          <w:szCs w:val="24"/>
          <w:lang w:eastAsia="hr-HR"/>
        </w:rPr>
      </w:pPr>
    </w:p>
    <w:p w:rsidRDefault="00D22F08" w:rsidP="00D22F08" w:rsidR="00D22F08">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Rješenjem ovoga suda poslovni broj St-287/15-7 od 4. travnja 2016. otvoren je i istovremeno zaključen skraćeni stečajni postupak nad dužnikom ZSUPPONITS d.o.o., Sukošan, XXVII ulica 53, OIB:64234206326. </w:t>
      </w:r>
    </w:p>
    <w:p w:rsidRDefault="00D22F08" w:rsidP="00D22F08" w:rsidR="00D22F08">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Zbog naknadno pronađene imovine koja ulazi u stečajnu masu dužnika, rješenjem ovoga suda poslovni broj gornji od 17. studenog 2017. nastavljen je stečajni postupak nad stečajnom masom iza dužnika, vjerovnici dužnika su pozvani na prijavu svojih tražbina stečajnom upravitelju te je zakazano ispitno i izvještajno ročište, sve primjenom odredbe čl. 133. st. 6. u svezi s odredbama čl. 129., 130. i 133. st. 5. Stečajnog z</w:t>
      </w:r>
      <w:r w:rsidR="00197C52">
        <w:rPr>
          <w:rFonts w:cs="Times New Roman" w:hAnsi="Times New Roman" w:ascii="Times New Roman"/>
          <w:sz w:val="24"/>
          <w:szCs w:val="24"/>
        </w:rPr>
        <w:t>akona (Narodne novine broj 71/15 i 104/17</w:t>
      </w:r>
      <w:r>
        <w:rPr>
          <w:rFonts w:cs="Times New Roman" w:hAnsi="Times New Roman" w:ascii="Times New Roman"/>
          <w:sz w:val="24"/>
          <w:szCs w:val="24"/>
        </w:rPr>
        <w:t xml:space="preserve">, dalje: SZ). </w:t>
      </w:r>
    </w:p>
    <w:p w:rsidRDefault="00D22F08" w:rsidP="00D22F08" w:rsidR="00197C52">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 Na izvještajnom ročištu od 11. travnja 2018. skupština vjerovnika je donijela odluku da će se naknadno pronađena imovina stečajnog dužnika koju čini nekretnina oznake čest. zem. 9132 k.o. Sukošan upisana u zk.ul. 3445 iste k.o. prodati </w:t>
      </w:r>
      <w:r w:rsidR="00197C52">
        <w:rPr>
          <w:rFonts w:cs="Times New Roman" w:hAnsi="Times New Roman" w:ascii="Times New Roman"/>
          <w:sz w:val="24"/>
          <w:szCs w:val="24"/>
        </w:rPr>
        <w:t xml:space="preserve">od strane stečajnog upravitleja </w:t>
      </w:r>
      <w:r w:rsidR="00CC0CD0">
        <w:rPr>
          <w:rFonts w:cs="Times New Roman" w:hAnsi="Times New Roman" w:ascii="Times New Roman"/>
          <w:sz w:val="24"/>
          <w:szCs w:val="24"/>
        </w:rPr>
        <w:t>neposrednom pogodbom po utvrđenoj cijeni od 1.670.883,00 kuna</w:t>
      </w:r>
      <w:r w:rsidR="00197C52">
        <w:rPr>
          <w:rFonts w:cs="Times New Roman" w:hAnsi="Times New Roman" w:ascii="Times New Roman"/>
          <w:sz w:val="24"/>
          <w:szCs w:val="24"/>
        </w:rPr>
        <w:t xml:space="preserve">. </w:t>
      </w:r>
    </w:p>
    <w:p w:rsidRDefault="00D22F08" w:rsidP="00D22F08" w:rsidR="00CC0CD0">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Stečajni upravitelj je u izvješću od 1</w:t>
      </w:r>
      <w:r w:rsidR="00CC0CD0">
        <w:rPr>
          <w:rFonts w:cs="Times New Roman" w:hAnsi="Times New Roman" w:ascii="Times New Roman"/>
          <w:sz w:val="24"/>
          <w:szCs w:val="24"/>
        </w:rPr>
        <w:t>2</w:t>
      </w:r>
      <w:r>
        <w:rPr>
          <w:rFonts w:cs="Times New Roman" w:hAnsi="Times New Roman" w:ascii="Times New Roman"/>
          <w:sz w:val="24"/>
          <w:szCs w:val="24"/>
        </w:rPr>
        <w:t xml:space="preserve">. </w:t>
      </w:r>
      <w:r w:rsidR="00CC0CD0">
        <w:rPr>
          <w:rFonts w:cs="Times New Roman" w:hAnsi="Times New Roman" w:ascii="Times New Roman"/>
          <w:sz w:val="24"/>
          <w:szCs w:val="24"/>
        </w:rPr>
        <w:t xml:space="preserve">lipnja </w:t>
      </w:r>
      <w:r>
        <w:rPr>
          <w:rFonts w:cs="Times New Roman" w:hAnsi="Times New Roman" w:ascii="Times New Roman"/>
          <w:sz w:val="24"/>
          <w:szCs w:val="24"/>
        </w:rPr>
        <w:t>201</w:t>
      </w:r>
      <w:r w:rsidR="00CC0CD0">
        <w:rPr>
          <w:rFonts w:cs="Times New Roman" w:hAnsi="Times New Roman" w:ascii="Times New Roman"/>
          <w:sz w:val="24"/>
          <w:szCs w:val="24"/>
        </w:rPr>
        <w:t>8</w:t>
      </w:r>
      <w:r>
        <w:rPr>
          <w:rFonts w:cs="Times New Roman" w:hAnsi="Times New Roman" w:ascii="Times New Roman"/>
          <w:sz w:val="24"/>
          <w:szCs w:val="24"/>
        </w:rPr>
        <w:t xml:space="preserve">. naveo da je sukladno odluci skupštine vjerovnika, </w:t>
      </w:r>
      <w:r w:rsidR="00CC0CD0">
        <w:rPr>
          <w:rFonts w:cs="Times New Roman" w:hAnsi="Times New Roman" w:ascii="Times New Roman"/>
          <w:sz w:val="24"/>
          <w:szCs w:val="24"/>
        </w:rPr>
        <w:t xml:space="preserve">unovčio </w:t>
      </w:r>
      <w:r w:rsidR="00197C52">
        <w:rPr>
          <w:rFonts w:cs="Times New Roman" w:hAnsi="Times New Roman" w:ascii="Times New Roman"/>
          <w:sz w:val="24"/>
          <w:szCs w:val="24"/>
        </w:rPr>
        <w:t>navedenu nekretninu koja ujedno predstavlja</w:t>
      </w:r>
      <w:r w:rsidR="00CC0CD0">
        <w:rPr>
          <w:rFonts w:cs="Times New Roman" w:hAnsi="Times New Roman" w:ascii="Times New Roman"/>
          <w:sz w:val="24"/>
          <w:szCs w:val="24"/>
        </w:rPr>
        <w:t xml:space="preserve"> jedinu imovinu </w:t>
      </w:r>
      <w:r w:rsidR="00197C52">
        <w:rPr>
          <w:rFonts w:cs="Times New Roman" w:hAnsi="Times New Roman" w:ascii="Times New Roman"/>
          <w:sz w:val="24"/>
          <w:szCs w:val="24"/>
        </w:rPr>
        <w:t xml:space="preserve">u vlasništvu </w:t>
      </w:r>
      <w:r w:rsidR="00CC0CD0">
        <w:rPr>
          <w:rFonts w:cs="Times New Roman" w:hAnsi="Times New Roman" w:ascii="Times New Roman"/>
          <w:sz w:val="24"/>
          <w:szCs w:val="24"/>
        </w:rPr>
        <w:t xml:space="preserve">stečajnog dužnika za iznos od 1.670.833,00 kuna te da je kupac </w:t>
      </w:r>
      <w:r w:rsidR="00197C52">
        <w:rPr>
          <w:rFonts w:cs="Times New Roman" w:hAnsi="Times New Roman" w:ascii="Times New Roman"/>
          <w:sz w:val="24"/>
          <w:szCs w:val="24"/>
        </w:rPr>
        <w:t xml:space="preserve">u cijelosti uplatio kupovninu za istu potražujući nagradu za rad za poslove koje je obavio u predmetnom postupku. </w:t>
      </w:r>
    </w:p>
    <w:p w:rsidRDefault="00D22F08" w:rsidP="00D22F08" w:rsidR="00D22F08">
      <w:pPr>
        <w:spacing w:lineRule="auto" w:line="240" w:after="0"/>
        <w:ind w:firstLine="705"/>
        <w:jc w:val="both"/>
        <w:rPr>
          <w:rFonts w:cs="Times New Roman" w:hAnsi="Times New Roman" w:ascii="Times New Roman"/>
          <w:sz w:val="24"/>
          <w:szCs w:val="24"/>
        </w:rPr>
      </w:pPr>
      <w:r w:rsidRPr="00E64F4B">
        <w:rPr>
          <w:rFonts w:cs="Times New Roman" w:hAnsi="Times New Roman" w:ascii="Times New Roman"/>
          <w:sz w:val="24"/>
          <w:szCs w:val="24"/>
        </w:rPr>
        <w:t xml:space="preserve">Odredbom čl. 94. st. 1. i 2. u svezi s čl. 441. st. 2. </w:t>
      </w:r>
      <w:r w:rsidR="00197C52">
        <w:rPr>
          <w:rFonts w:cs="Times New Roman" w:hAnsi="Times New Roman" w:ascii="Times New Roman"/>
          <w:sz w:val="24"/>
          <w:szCs w:val="24"/>
        </w:rPr>
        <w:t>SZ-a je propisano</w:t>
      </w:r>
      <w:r w:rsidRPr="00E64F4B">
        <w:rPr>
          <w:rFonts w:cs="Times New Roman" w:hAnsi="Times New Roman" w:ascii="Times New Roman"/>
          <w:sz w:val="24"/>
          <w:szCs w:val="24"/>
        </w:rPr>
        <w:t xml:space="preserve"> da stečajni upravitelj između ostalog ima pravo i na nagradu za svoj rad koju rješenjem određuje sud </w:t>
      </w:r>
      <w:r w:rsidRPr="00E64F4B">
        <w:rPr>
          <w:rFonts w:cs="Times New Roman" w:hAnsi="Times New Roman" w:ascii="Times New Roman"/>
          <w:sz w:val="24"/>
          <w:szCs w:val="24"/>
        </w:rPr>
        <w:lastRenderedPageBreak/>
        <w:t>prema uredbi kojom Vlada Republike Hrvatske utvrđuje kriterije i način obračuna i plaćanja nag</w:t>
      </w:r>
      <w:r>
        <w:rPr>
          <w:rFonts w:cs="Times New Roman" w:hAnsi="Times New Roman" w:ascii="Times New Roman"/>
          <w:sz w:val="24"/>
          <w:szCs w:val="24"/>
        </w:rPr>
        <w:t xml:space="preserve">rade stečajnim upraviteljima. </w:t>
      </w:r>
    </w:p>
    <w:p w:rsidRDefault="00D22F08" w:rsidP="00D22F08" w:rsidR="00D22F08" w:rsidRPr="005D0350">
      <w:pPr>
        <w:spacing w:lineRule="auto" w:line="240" w:after="0"/>
        <w:ind w:firstLine="705"/>
        <w:jc w:val="both"/>
        <w:rPr>
          <w:rFonts w:cs="Times New Roman" w:hAnsi="Times New Roman" w:ascii="Times New Roman"/>
          <w:color w:themeColor="text1" w:val="000000"/>
          <w:sz w:val="24"/>
          <w:szCs w:val="24"/>
        </w:rPr>
      </w:pPr>
      <w:r w:rsidRPr="005D0350">
        <w:rPr>
          <w:rFonts w:cs="Times New Roman" w:hAnsi="Times New Roman" w:ascii="Times New Roman"/>
          <w:color w:themeColor="text1" w:val="000000"/>
          <w:sz w:val="24"/>
          <w:szCs w:val="24"/>
        </w:rPr>
        <w:t>Odredbama čl. 2. st. 1. i 2. i čl. 5. st. 1. i 2. Uredbe o kriterijima i načinu obračuna i plaćanja nagrada stečajnim upraviteljima (Narodne novine broj 105/15, u nastavku teksta: Uredba) propisano je da stečajni upravitelj ima pravo na nagradu za obavljene poslove koju određuje sud bez odgode nakon što dovrši sve poslove za koje je imenovan, da sud rješenjem utvrđuje visinu nagrade uzimajući u obzir obujam i složenost poslova, rad stečajnoga upravitelja na ispitivanju tražbina te vrijednost unovčene stečajne mase, te da sud može stečajnom upravitelju odrediti i dodatnu nagradu te posebnu nagradu.</w:t>
      </w:r>
      <w:r>
        <w:rPr>
          <w:rFonts w:cs="Times New Roman" w:hAnsi="Times New Roman" w:ascii="Times New Roman"/>
          <w:color w:themeColor="text1" w:val="000000"/>
          <w:sz w:val="24"/>
          <w:szCs w:val="24"/>
        </w:rPr>
        <w:t xml:space="preserve"> </w:t>
      </w:r>
      <w:r w:rsidRPr="00E64F4B">
        <w:rPr>
          <w:rFonts w:cs="Times New Roman" w:hAnsi="Times New Roman" w:ascii="Times New Roman"/>
          <w:color w:val="000000"/>
          <w:sz w:val="24"/>
          <w:szCs w:val="24"/>
        </w:rPr>
        <w:t xml:space="preserve">Nadalje, odredbama čl. 7. i 15. Uredbe je propisano je da se nagrada stečajnom upravitelju s osnove vrijednosti unovčene stečajne mase obračunava primjenom tablice vrijednosti unovčene stečajne mase i nagrade u postocima i to u bruto iznosu. </w:t>
      </w:r>
    </w:p>
    <w:p w:rsidRDefault="00CC0CD0" w:rsidP="00CC0CD0" w:rsidR="00CC0CD0">
      <w:pPr>
        <w:spacing w:lineRule="auto" w:line="240" w:after="0"/>
        <w:ind w:firstLine="705"/>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Slijedom navedenog, a </w:t>
      </w:r>
      <w:r>
        <w:rPr>
          <w:rFonts w:cs="Times New Roman" w:hAnsi="Times New Roman" w:ascii="Times New Roman"/>
          <w:sz w:val="24"/>
          <w:szCs w:val="24"/>
        </w:rPr>
        <w:t>s</w:t>
      </w:r>
      <w:r w:rsidRPr="00E64F4B">
        <w:rPr>
          <w:rFonts w:cs="Times New Roman" w:hAnsi="Times New Roman" w:ascii="Times New Roman"/>
          <w:sz w:val="24"/>
          <w:szCs w:val="24"/>
        </w:rPr>
        <w:t xml:space="preserve"> obzirom da se </w:t>
      </w:r>
      <w:r>
        <w:rPr>
          <w:rFonts w:cs="Times New Roman" w:hAnsi="Times New Roman" w:ascii="Times New Roman"/>
          <w:sz w:val="24"/>
          <w:szCs w:val="24"/>
        </w:rPr>
        <w:t xml:space="preserve">prema </w:t>
      </w:r>
      <w:r w:rsidRPr="00E64F4B">
        <w:rPr>
          <w:rFonts w:cs="Times New Roman" w:hAnsi="Times New Roman" w:ascii="Times New Roman"/>
          <w:sz w:val="24"/>
          <w:szCs w:val="24"/>
        </w:rPr>
        <w:t>odredbi čl. 7. Uredbe nagrada stečajnom upravitelju za rad s osnove vrijednosti unovčene stečajne mase</w:t>
      </w:r>
      <w:r>
        <w:rPr>
          <w:rFonts w:cs="Times New Roman" w:hAnsi="Times New Roman" w:ascii="Times New Roman"/>
          <w:sz w:val="24"/>
          <w:szCs w:val="24"/>
        </w:rPr>
        <w:t xml:space="preserve"> koja u konkretnom slučaju iznosi 1.670.833,00 kuna</w:t>
      </w:r>
      <w:r w:rsidRPr="00E64F4B">
        <w:rPr>
          <w:rFonts w:cs="Times New Roman" w:hAnsi="Times New Roman" w:ascii="Times New Roman"/>
          <w:sz w:val="24"/>
          <w:szCs w:val="24"/>
        </w:rPr>
        <w:t xml:space="preserve"> obračunava</w:t>
      </w:r>
      <w:r>
        <w:rPr>
          <w:rFonts w:cs="Times New Roman" w:hAnsi="Times New Roman" w:ascii="Times New Roman"/>
          <w:sz w:val="24"/>
          <w:szCs w:val="24"/>
        </w:rPr>
        <w:t>; u postotku od 16</w:t>
      </w:r>
      <w:r w:rsidRPr="00E64F4B">
        <w:rPr>
          <w:rFonts w:cs="Times New Roman" w:hAnsi="Times New Roman" w:ascii="Times New Roman"/>
          <w:sz w:val="24"/>
          <w:szCs w:val="24"/>
        </w:rPr>
        <w:t xml:space="preserve"> % na vrijed</w:t>
      </w:r>
      <w:r>
        <w:rPr>
          <w:rFonts w:cs="Times New Roman" w:hAnsi="Times New Roman" w:ascii="Times New Roman"/>
          <w:sz w:val="24"/>
          <w:szCs w:val="24"/>
        </w:rPr>
        <w:t>nost unovčene stečajne mase do 100.000,00 kuna što iznosi 16.000,00 kuna, na razliku od 100.000,01 do 300.000,00 kuna</w:t>
      </w:r>
      <w:r w:rsidRPr="00E64F4B">
        <w:rPr>
          <w:rFonts w:cs="Times New Roman" w:hAnsi="Times New Roman" w:ascii="Times New Roman"/>
          <w:sz w:val="24"/>
          <w:szCs w:val="24"/>
        </w:rPr>
        <w:t xml:space="preserve"> </w:t>
      </w:r>
      <w:r>
        <w:rPr>
          <w:rFonts w:cs="Times New Roman" w:hAnsi="Times New Roman" w:ascii="Times New Roman"/>
          <w:sz w:val="24"/>
          <w:szCs w:val="24"/>
        </w:rPr>
        <w:t>u postotku od 12 % što iznosi 24.000,00 kuna, na razliku od 300.001,00 -500.000,00 kuna u postotku od 10% što iznosi 20.000,00 kuna, na razliku od 500.000,01 – 1.000.000,00 kuna u postotku od 8,00 % što iznosi 40.000,00 kuna te na razliku od 1.000.000,01 – 5.000,000,00 kuna u postotku od 7,</w:t>
      </w:r>
      <w:r w:rsidR="00197C52">
        <w:rPr>
          <w:rFonts w:cs="Times New Roman" w:hAnsi="Times New Roman" w:ascii="Times New Roman"/>
          <w:sz w:val="24"/>
          <w:szCs w:val="24"/>
        </w:rPr>
        <w:t xml:space="preserve">00 %  što iznosi 46.958,31 kunu, </w:t>
      </w:r>
      <w:r>
        <w:rPr>
          <w:rFonts w:cs="Times New Roman" w:hAnsi="Times New Roman" w:ascii="Times New Roman"/>
          <w:sz w:val="24"/>
          <w:szCs w:val="24"/>
        </w:rPr>
        <w:t xml:space="preserve">to je prema naprijed citiranim odredbama, stečajnom upravitelju trebalo odrediti nagradu za rad u ukupnom iznosu od 146.958,31 kuna bruto. </w:t>
      </w:r>
    </w:p>
    <w:p w:rsidRDefault="00D22F08" w:rsidP="00D22F08" w:rsidR="00D22F08">
      <w:pPr>
        <w:spacing w:lineRule="auto" w:line="240" w:after="0"/>
        <w:ind w:firstLine="705"/>
        <w:jc w:val="both"/>
        <w:rPr>
          <w:rFonts w:cs="Times New Roman" w:hAnsi="Times New Roman" w:ascii="Times New Roman"/>
          <w:sz w:val="24"/>
          <w:szCs w:val="24"/>
        </w:rPr>
      </w:pPr>
      <w:r>
        <w:rPr>
          <w:rFonts w:cs="Times New Roman" w:hAnsi="Times New Roman" w:ascii="Times New Roman"/>
          <w:sz w:val="24"/>
          <w:szCs w:val="24"/>
        </w:rPr>
        <w:t xml:space="preserve">Kako je opisanim radnjama unovčenja imovine stečajnog dužnika koja čini stečajnu masu stečajni upravitelj u cijelosti dovršio poslove za koje je imenovan </w:t>
      </w:r>
      <w:r w:rsidRPr="00E64F4B">
        <w:rPr>
          <w:rFonts w:cs="Times New Roman" w:hAnsi="Times New Roman" w:ascii="Times New Roman"/>
          <w:sz w:val="24"/>
          <w:szCs w:val="24"/>
        </w:rPr>
        <w:t xml:space="preserve">u </w:t>
      </w:r>
      <w:r>
        <w:rPr>
          <w:rFonts w:cs="Times New Roman" w:hAnsi="Times New Roman" w:ascii="Times New Roman"/>
          <w:sz w:val="24"/>
          <w:szCs w:val="24"/>
        </w:rPr>
        <w:t xml:space="preserve">predmetnom postupku, tako je temeljem naprijed citiranih odredbi istom trebalo priznati nagradu za rad u označenom iznosu te donijeti odluku kao u točki I. izreke ovog rješenja. </w:t>
      </w:r>
    </w:p>
    <w:p w:rsidRDefault="00D22F08" w:rsidP="00D22F08" w:rsidR="00D22F08">
      <w:pPr>
        <w:spacing w:lineRule="auto" w:line="240" w:after="0"/>
        <w:ind w:firstLine="705"/>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Budući u stečajnom postupku ima sredstava za nagradu stečajnom upravitelju s osnove unovčenja predmetn</w:t>
      </w:r>
      <w:r w:rsidR="00CC0CD0">
        <w:rPr>
          <w:rFonts w:cs="Times New Roman" w:eastAsia="Times New Roman" w:hAnsi="Times New Roman" w:ascii="Times New Roman"/>
          <w:sz w:val="24"/>
          <w:szCs w:val="24"/>
          <w:lang w:eastAsia="hr-HR"/>
        </w:rPr>
        <w:t>e</w:t>
      </w:r>
      <w:r>
        <w:rPr>
          <w:rFonts w:cs="Times New Roman" w:eastAsia="Times New Roman" w:hAnsi="Times New Roman" w:ascii="Times New Roman"/>
          <w:sz w:val="24"/>
          <w:szCs w:val="24"/>
          <w:lang w:eastAsia="hr-HR"/>
        </w:rPr>
        <w:t xml:space="preserve"> </w:t>
      </w:r>
      <w:r w:rsidR="00CC0CD0">
        <w:rPr>
          <w:rFonts w:cs="Times New Roman" w:eastAsia="Times New Roman" w:hAnsi="Times New Roman" w:ascii="Times New Roman"/>
          <w:sz w:val="24"/>
          <w:szCs w:val="24"/>
          <w:lang w:eastAsia="hr-HR"/>
        </w:rPr>
        <w:t xml:space="preserve">nekretnine </w:t>
      </w:r>
      <w:r>
        <w:rPr>
          <w:rFonts w:cs="Times New Roman" w:eastAsia="Times New Roman" w:hAnsi="Times New Roman" w:ascii="Times New Roman"/>
          <w:sz w:val="24"/>
          <w:szCs w:val="24"/>
          <w:lang w:eastAsia="hr-HR"/>
        </w:rPr>
        <w:t xml:space="preserve">u vlasništvu stečajnog dužnika u smislu odredbe čl. 94. st. 6. SZ-a, tako je isplatu iste trebalo odrediti na teret stečajne mase te donijeti odluku kao u točki II. izreke ovog rješenja. </w:t>
      </w:r>
    </w:p>
    <w:p w:rsidRDefault="00197C52" w:rsidP="00D22F08" w:rsidR="00197C52">
      <w:pPr>
        <w:spacing w:lineRule="auto" w:line="240" w:after="0"/>
        <w:ind w:firstLine="705"/>
        <w:jc w:val="both"/>
        <w:rPr>
          <w:rFonts w:cs="Times New Roman" w:eastAsia="Times New Roman" w:hAnsi="Times New Roman" w:ascii="Times New Roman"/>
          <w:sz w:val="24"/>
          <w:szCs w:val="24"/>
          <w:lang w:eastAsia="hr-HR"/>
        </w:rPr>
      </w:pPr>
    </w:p>
    <w:p w:rsidRDefault="00D22F08" w:rsidP="00D22F08" w:rsidR="00D22F08" w:rsidRPr="00E64F4B">
      <w:pPr>
        <w:spacing w:lineRule="auto" w:line="240" w:after="0"/>
        <w:jc w:val="both"/>
        <w:rPr>
          <w:rFonts w:cs="Times New Roman" w:eastAsia="Times New Roman" w:hAnsi="Times New Roman" w:ascii="Times New Roman"/>
          <w:color w:val="000000"/>
          <w:sz w:val="24"/>
          <w:szCs w:val="24"/>
          <w:lang w:eastAsia="hr-HR"/>
        </w:rPr>
      </w:pPr>
    </w:p>
    <w:p w:rsidRDefault="008A6BBB" w:rsidP="00B052BE" w:rsidR="008A6BBB" w:rsidRPr="005E6636">
      <w:pPr>
        <w:spacing w:lineRule="auto" w:line="240" w:after="0"/>
        <w:jc w:val="center"/>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 xml:space="preserve">U Zadru </w:t>
      </w:r>
      <w:r w:rsidR="00CC0CD0">
        <w:rPr>
          <w:rFonts w:cs="Times New Roman" w:eastAsia="Times New Roman" w:hAnsi="Times New Roman" w:ascii="Times New Roman"/>
          <w:sz w:val="24"/>
          <w:szCs w:val="24"/>
          <w:lang w:eastAsia="hr-HR"/>
        </w:rPr>
        <w:t>18</w:t>
      </w:r>
      <w:r w:rsidR="00B052BE">
        <w:rPr>
          <w:rFonts w:cs="Times New Roman" w:eastAsia="Times New Roman" w:hAnsi="Times New Roman" w:ascii="Times New Roman"/>
          <w:sz w:val="24"/>
          <w:szCs w:val="24"/>
          <w:lang w:eastAsia="hr-HR"/>
        </w:rPr>
        <w:t>. lipnja</w:t>
      </w:r>
      <w:r w:rsidR="00195E39">
        <w:rPr>
          <w:rFonts w:cs="Times New Roman" w:eastAsia="Times New Roman" w:hAnsi="Times New Roman" w:ascii="Times New Roman"/>
          <w:sz w:val="24"/>
          <w:szCs w:val="24"/>
          <w:lang w:eastAsia="hr-HR"/>
        </w:rPr>
        <w:t xml:space="preserve"> 2018.</w:t>
      </w:r>
    </w:p>
    <w:p w:rsidRDefault="008A6BBB" w:rsidP="00B635C0" w:rsidR="008A6BBB" w:rsidRPr="005E6636">
      <w:pPr>
        <w:spacing w:lineRule="auto" w:line="240" w:after="0"/>
        <w:rPr>
          <w:rFonts w:cs="Times New Roman" w:eastAsia="Times New Roman" w:hAnsi="Times New Roman" w:ascii="Times New Roman"/>
          <w:sz w:val="24"/>
          <w:szCs w:val="24"/>
          <w:lang w:eastAsia="hr-HR"/>
        </w:rPr>
      </w:pPr>
    </w:p>
    <w:p w:rsidRDefault="00B052BE" w:rsidP="00B635C0" w:rsidR="00B052BE">
      <w:pPr>
        <w:tabs>
          <w:tab w:pos="8505" w:val="left"/>
        </w:tabs>
        <w:spacing w:lineRule="auto" w:line="240" w:after="0"/>
        <w:ind w:firstLine="703"/>
        <w:rPr>
          <w:rFonts w:cs="Times New Roman" w:hAnsi="Times New Roman" w:ascii="Times New Roman"/>
          <w:sz w:val="24"/>
          <w:szCs w:val="24"/>
        </w:rPr>
      </w:pPr>
    </w:p>
    <w:p w:rsidRDefault="006D3858" w:rsidP="00B635C0" w:rsidR="006D3858" w:rsidRPr="00B7122C">
      <w:pPr>
        <w:tabs>
          <w:tab w:pos="8505" w:val="left"/>
        </w:tabs>
        <w:spacing w:lineRule="auto" w:line="240" w:after="0"/>
        <w:ind w:firstLine="703"/>
        <w:rPr>
          <w:rFonts w:cs="Times New Roman" w:hAnsi="Times New Roman" w:ascii="Times New Roman"/>
          <w:sz w:val="24"/>
          <w:szCs w:val="24"/>
        </w:rPr>
      </w:pPr>
      <w:r w:rsidRPr="00B7122C">
        <w:rPr>
          <w:rFonts w:cs="Times New Roman" w:hAnsi="Times New Roman" w:ascii="Times New Roman"/>
          <w:sz w:val="24"/>
          <w:szCs w:val="24"/>
        </w:rPr>
        <w:t>Za točnost otpravka-ovlaštena službenica:                                     Sutkinja:</w:t>
      </w:r>
    </w:p>
    <w:p w:rsidRDefault="006D3858" w:rsidP="00B635C0" w:rsidR="006D3858" w:rsidRPr="00B7122C">
      <w:pPr>
        <w:tabs>
          <w:tab w:pos="8505" w:val="left"/>
        </w:tabs>
        <w:spacing w:lineRule="auto" w:line="240" w:after="0"/>
        <w:ind w:firstLine="703"/>
        <w:rPr>
          <w:rFonts w:cs="Times New Roman" w:hAnsi="Times New Roman" w:ascii="Times New Roman"/>
          <w:sz w:val="24"/>
          <w:szCs w:val="24"/>
        </w:rPr>
      </w:pPr>
      <w:r w:rsidRPr="00B7122C">
        <w:rPr>
          <w:rFonts w:cs="Times New Roman" w:hAnsi="Times New Roman" w:ascii="Times New Roman"/>
          <w:sz w:val="24"/>
          <w:szCs w:val="24"/>
        </w:rPr>
        <w:t>Nena Mužanović                                                                             Tina Grgas, v.r.</w:t>
      </w:r>
    </w:p>
    <w:p w:rsidRDefault="00B052BE" w:rsidP="00B052BE" w:rsidR="00B052BE" w:rsidRPr="00B052BE">
      <w:pPr>
        <w:spacing w:lineRule="auto" w:line="240"/>
        <w:rPr>
          <w:rFonts w:cs="Times New Roman" w:hAnsi="Times New Roman" w:ascii="Times New Roman"/>
          <w:sz w:val="24"/>
          <w:szCs w:val="24"/>
        </w:rPr>
      </w:pPr>
      <w:r>
        <w:t xml:space="preserve">         </w:t>
      </w:r>
      <w:r w:rsidR="008A6BBB" w:rsidRPr="005E6636">
        <w:rPr>
          <w:rFonts w:cs="Times New Roman" w:eastAsia="Times New Roman" w:hAnsi="Times New Roman" w:ascii="Times New Roman"/>
          <w:sz w:val="24"/>
          <w:szCs w:val="24"/>
          <w:lang w:eastAsia="hr-HR"/>
        </w:rPr>
        <w:tab/>
      </w:r>
    </w:p>
    <w:p w:rsidRDefault="008A6BBB" w:rsidP="00B635C0" w:rsidR="008A6BBB" w:rsidRPr="005E6636">
      <w:pPr>
        <w:tabs>
          <w:tab w:pos="0" w:val="left"/>
        </w:tabs>
        <w:spacing w:lineRule="auto" w:line="240" w:after="0"/>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ab/>
        <w:t xml:space="preserve">UPUTA O PRAVNOM LIJEKU: </w:t>
      </w:r>
    </w:p>
    <w:p w:rsidRDefault="008A6BBB" w:rsidP="00B635C0" w:rsidR="008A6BBB" w:rsidRPr="005E6636">
      <w:pPr>
        <w:tabs>
          <w:tab w:pos="0" w:val="left"/>
        </w:tabs>
        <w:spacing w:lineRule="auto" w:line="240" w:after="0"/>
        <w:jc w:val="both"/>
        <w:rPr>
          <w:rFonts w:cs="Times New Roman" w:eastAsia="Times New Roman" w:hAnsi="Times New Roman" w:ascii="Times New Roman"/>
          <w:sz w:val="24"/>
          <w:szCs w:val="24"/>
          <w:lang w:eastAsia="hr-HR"/>
        </w:rPr>
      </w:pPr>
      <w:r w:rsidRPr="005E6636">
        <w:rPr>
          <w:rFonts w:cs="Times New Roman" w:eastAsia="Times New Roman" w:hAnsi="Times New Roman" w:ascii="Times New Roman"/>
          <w:sz w:val="24"/>
          <w:szCs w:val="24"/>
          <w:lang w:eastAsia="hr-HR"/>
        </w:rPr>
        <w:tab/>
        <w:t xml:space="preserve">Protiv ovog rješenja </w:t>
      </w:r>
      <w:r>
        <w:rPr>
          <w:rFonts w:cs="Times New Roman" w:eastAsia="Times New Roman" w:hAnsi="Times New Roman" w:ascii="Times New Roman"/>
          <w:sz w:val="24"/>
          <w:szCs w:val="24"/>
          <w:lang w:eastAsia="hr-HR"/>
        </w:rPr>
        <w:t>pravo na žalbu imaju stečajn</w:t>
      </w:r>
      <w:r w:rsidR="00EC3742">
        <w:rPr>
          <w:rFonts w:cs="Times New Roman" w:eastAsia="Times New Roman" w:hAnsi="Times New Roman" w:ascii="Times New Roman"/>
          <w:sz w:val="24"/>
          <w:szCs w:val="24"/>
          <w:lang w:eastAsia="hr-HR"/>
        </w:rPr>
        <w:t>i</w:t>
      </w:r>
      <w:r>
        <w:rPr>
          <w:rFonts w:cs="Times New Roman" w:eastAsia="Times New Roman" w:hAnsi="Times New Roman" w:ascii="Times New Roman"/>
          <w:sz w:val="24"/>
          <w:szCs w:val="24"/>
          <w:lang w:eastAsia="hr-HR"/>
        </w:rPr>
        <w:t xml:space="preserve"> upravitelj dužnika i svaki stečajni vjerovnik (čl. 94. st. 5. SZ-a). Žalba se izjavljuje </w:t>
      </w:r>
      <w:r w:rsidRPr="005E6636">
        <w:rPr>
          <w:rFonts w:cs="Times New Roman" w:eastAsia="Times New Roman" w:hAnsi="Times New Roman" w:ascii="Times New Roman"/>
          <w:sz w:val="24"/>
          <w:szCs w:val="24"/>
          <w:lang w:eastAsia="hr-HR"/>
        </w:rPr>
        <w:t>u roku od osam dana od obavljene dostave istog, a dostava se smatra obavljenom istekom osmog dana od dana objave rješenja na mrežnoj stranici e-O</w:t>
      </w:r>
      <w:r>
        <w:rPr>
          <w:rFonts w:cs="Times New Roman" w:eastAsia="Times New Roman" w:hAnsi="Times New Roman" w:ascii="Times New Roman"/>
          <w:sz w:val="24"/>
          <w:szCs w:val="24"/>
          <w:lang w:eastAsia="hr-HR"/>
        </w:rPr>
        <w:t>glasna ploča sudova (čl. 94. st.</w:t>
      </w:r>
      <w:r w:rsidRPr="005E6636">
        <w:rPr>
          <w:rFonts w:cs="Times New Roman" w:eastAsia="Times New Roman" w:hAnsi="Times New Roman" w:ascii="Times New Roman"/>
          <w:sz w:val="24"/>
          <w:szCs w:val="24"/>
          <w:lang w:eastAsia="hr-HR"/>
        </w:rPr>
        <w:t xml:space="preserve"> 5., čl. 12. st. 1. i čl. 19. st. 1. i 2. SZ-a).  Žalba se podnosi ovom sudu u tri istovjetna primjerka, a o istoj odlučuje Visoki trgovački sud Republike Hrvatske. </w:t>
      </w:r>
    </w:p>
    <w:p w:rsidRDefault="00B052BE" w:rsidP="00B052BE" w:rsidR="00B052BE">
      <w:pPr>
        <w:spacing w:lineRule="auto" w:line="240" w:after="0"/>
        <w:rPr>
          <w:rFonts w:cs="Times New Roman" w:eastAsia="Times New Roman" w:hAnsi="Times New Roman" w:ascii="Times New Roman"/>
          <w:sz w:val="24"/>
          <w:szCs w:val="24"/>
          <w:lang w:eastAsia="hr-HR"/>
        </w:rPr>
      </w:pPr>
    </w:p>
    <w:p w:rsidRDefault="008A6BBB" w:rsidP="00B635C0" w:rsidR="008A6BBB">
      <w:pPr>
        <w:spacing w:lineRule="auto" w:line="240" w:after="0"/>
        <w:ind w:firstLine="708"/>
        <w:rPr>
          <w:rFonts w:cs="Times New Roman" w:eastAsia="Times New Roman" w:hAnsi="Times New Roman" w:ascii="Times New Roman"/>
          <w:sz w:val="24"/>
          <w:szCs w:val="24"/>
          <w:lang w:eastAsia="hr-HR"/>
        </w:rPr>
      </w:pPr>
    </w:p>
    <w:p w:rsidRDefault="00613F29" w:rsidP="00B635C0" w:rsidR="008A6BBB" w:rsidRPr="005E66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DNA: </w:t>
      </w:r>
    </w:p>
    <w:p w:rsidRDefault="008A6BBB" w:rsidP="00B635C0" w:rsidR="008A6BB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e-Oglasna ploča suda </w:t>
      </w:r>
    </w:p>
    <w:p w:rsidRDefault="00613F29" w:rsidP="00B635C0" w:rsidR="00530A52">
      <w:pPr>
        <w:spacing w:lineRule="auto" w:line="240" w:after="0"/>
      </w:pPr>
      <w:r>
        <w:rPr>
          <w:rFonts w:cs="Times New Roman" w:eastAsia="Times New Roman" w:hAnsi="Times New Roman" w:ascii="Times New Roman"/>
          <w:sz w:val="24"/>
          <w:szCs w:val="24"/>
          <w:lang w:eastAsia="hr-HR"/>
        </w:rPr>
        <w:tab/>
      </w:r>
    </w:p>
    <w:sectPr w:rsidSect="0032002A" w:rsidR="00530A5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BBB" w:rsidP="008A6BBB" w:rsidR="008A6BBB">
      <w:pPr>
        <w:spacing w:lineRule="auto" w:line="240" w:after="0"/>
      </w:pPr>
      <w:r>
        <w:separator/>
      </w:r>
    </w:p>
  </w:endnote>
  <w:endnote w:id="0" w:type="continuationSeparator">
    <w:p w:rsidRDefault="008A6BBB" w:rsidP="008A6BBB" w:rsidR="008A6BB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BBB" w:rsidP="008A6BBB" w:rsidR="008A6BBB">
      <w:pPr>
        <w:spacing w:lineRule="auto" w:line="240" w:after="0"/>
      </w:pPr>
      <w:r>
        <w:separator/>
      </w:r>
    </w:p>
  </w:footnote>
  <w:footnote w:id="0" w:type="continuationSeparator">
    <w:p w:rsidRDefault="008A6BBB" w:rsidP="008A6BBB" w:rsidR="008A6BB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9E3B45" w:rsidP="00F52A28" w:rsidR="0032002A">
        <w:pPr>
          <w:pStyle w:val="Zaglavlje"/>
          <w:ind w:firstLine="4536"/>
          <w:jc w:val="center"/>
        </w:pPr>
        <w:r>
          <w:fldChar w:fldCharType="begin"/>
        </w:r>
        <w:r>
          <w:instrText>PAGE   \* MERGEFORMAT</w:instrText>
        </w:r>
        <w:r>
          <w:fldChar w:fldCharType="separate"/>
        </w:r>
        <w:r w:rsidR="00CA6D48">
          <w:rPr>
            <w:noProof/>
          </w:rPr>
          <w:t>2</w:t>
        </w:r>
        <w:r>
          <w:fldChar w:fldCharType="end"/>
        </w:r>
        <w:r>
          <w:t xml:space="preserve"> </w:t>
        </w:r>
        <w:r w:rsidR="008A6BBB">
          <w:tab/>
          <w:t>Poslovni broj 3. St-</w:t>
        </w:r>
        <w:r w:rsidR="000369C4">
          <w:t>432/2017-16</w:t>
        </w:r>
      </w:p>
    </w:sdtContent>
  </w:sdt>
  <w:p w:rsidRDefault="00CA6D48"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742" w:rsidP="00EC3742" w:rsidR="00EC3742" w:rsidRPr="00C5253E">
    <w:pPr>
      <w:spacing w:after="0"/>
      <w:jc w:val="right"/>
      <w:rPr>
        <w:rFonts w:hAnsi="Times New Roman" w:ascii="Times New Roman"/>
        <w:sz w:val="24"/>
        <w:szCs w:val="24"/>
      </w:rPr>
    </w:pPr>
    <w:r>
      <w:rPr>
        <w:rFonts w:eastAsia="Times New Roman" w:hAnsi="Times New Roman" w:ascii="Times New Roman"/>
        <w:sz w:val="24"/>
        <w:szCs w:val="24"/>
        <w:lang w:eastAsia="hr-HR"/>
      </w:rPr>
      <w:t>Poslovni broj 3. St-</w:t>
    </w:r>
    <w:r w:rsidR="00D22F08">
      <w:rPr>
        <w:rFonts w:eastAsia="Times New Roman" w:hAnsi="Times New Roman" w:ascii="Times New Roman"/>
        <w:sz w:val="24"/>
        <w:szCs w:val="24"/>
        <w:lang w:eastAsia="hr-HR"/>
      </w:rPr>
      <w:t>432/2017-16</w:t>
    </w:r>
  </w:p>
  <w:p w:rsidRDefault="00EC3742" w:rsidR="00EC37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BBB"/>
    <w:rsid w:val="000369C4"/>
    <w:rsid w:val="0008530D"/>
    <w:rsid w:val="00195E39"/>
    <w:rsid w:val="00197C52"/>
    <w:rsid w:val="001D38B5"/>
    <w:rsid w:val="00355A2E"/>
    <w:rsid w:val="004901DF"/>
    <w:rsid w:val="004D2225"/>
    <w:rsid w:val="0052527F"/>
    <w:rsid w:val="005A35BF"/>
    <w:rsid w:val="0061332E"/>
    <w:rsid w:val="00613F29"/>
    <w:rsid w:val="00690F1A"/>
    <w:rsid w:val="006D3858"/>
    <w:rsid w:val="0078096A"/>
    <w:rsid w:val="0079293D"/>
    <w:rsid w:val="007C101F"/>
    <w:rsid w:val="007C519C"/>
    <w:rsid w:val="00820ECD"/>
    <w:rsid w:val="008222BA"/>
    <w:rsid w:val="00836FCC"/>
    <w:rsid w:val="008A6BBB"/>
    <w:rsid w:val="008D48A1"/>
    <w:rsid w:val="008D76D0"/>
    <w:rsid w:val="009863C1"/>
    <w:rsid w:val="00990C9F"/>
    <w:rsid w:val="009E1014"/>
    <w:rsid w:val="009E3B45"/>
    <w:rsid w:val="00A34751"/>
    <w:rsid w:val="00A35FF5"/>
    <w:rsid w:val="00A57BE4"/>
    <w:rsid w:val="00A86265"/>
    <w:rsid w:val="00AB387D"/>
    <w:rsid w:val="00AC3708"/>
    <w:rsid w:val="00B052BE"/>
    <w:rsid w:val="00B635C0"/>
    <w:rsid w:val="00BC5760"/>
    <w:rsid w:val="00BE4EBD"/>
    <w:rsid w:val="00CA6D48"/>
    <w:rsid w:val="00CB0B72"/>
    <w:rsid w:val="00CC0CD0"/>
    <w:rsid w:val="00D22F08"/>
    <w:rsid w:val="00D51416"/>
    <w:rsid w:val="00E253A8"/>
    <w:rsid w:val="00E3741B"/>
    <w:rsid w:val="00E44BCC"/>
    <w:rsid w:val="00E80148"/>
    <w:rsid w:val="00EC3742"/>
    <w:rsid w:val="00F0456A"/>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6BB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6BBB"/>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8A6BB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A6BB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A6BBB"/>
  </w:style>
  <w:style w:styleId="Tekstbalonia" w:type="paragraph">
    <w:name w:val="Balloon Text"/>
    <w:basedOn w:val="Normal"/>
    <w:link w:val="TekstbaloniaChar"/>
    <w:uiPriority w:val="99"/>
    <w:semiHidden/>
    <w:unhideWhenUsed/>
    <w:rsid w:val="00EC374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3742"/>
    <w:rPr>
      <w:rFonts w:cs="Tahoma" w:hAnsi="Tahoma" w:ascii="Tahoma"/>
      <w:sz w:val="16"/>
      <w:szCs w:val="16"/>
    </w:rPr>
  </w:style>
  <w:style w:styleId="Tekstrezerviranogmjesta" w:type="character">
    <w:name w:val="Placeholder Text"/>
    <w:basedOn w:val="Zadanifontodlomka"/>
    <w:uiPriority w:val="99"/>
    <w:semiHidden/>
    <w:rsid w:val="00CA6D48"/>
    <w:rPr>
      <w:color w:val="808080"/>
      <w:bdr w:space="0" w:sz="0" w:color="auto" w:val="none"/>
      <w:shd w:fill="CCFFFF" w:color="auto" w:val="clear"/>
    </w:rPr>
  </w:style>
  <w:style w:customStyle="true" w:styleId="eSPISCCParagraphDefaultFont" w:type="character">
    <w:name w:val="eSPIS_CC_Paragraph Default Font"/>
    <w:basedOn w:val="Zadanifontodlomka"/>
    <w:rsid w:val="00CA6D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D48"/>
    <w:rPr>
      <w:bdr w:space="0" w:sz="0" w:color="auto" w:val="none"/>
      <w:shd w:fill="FFFFCC" w:color="auto" w:val="clear"/>
      <w:lang w:val="hr-HR"/>
    </w:rPr>
  </w:style>
  <w:style w:customStyle="true" w:styleId="PozadinaSvijetloCrvena" w:type="character">
    <w:name w:val="Pozadina_SvijetloCrvena"/>
    <w:basedOn w:val="eSPISCCParagraphDefaultFont"/>
    <w:rsid w:val="00CA6D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D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6BB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6BBB"/>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8A6BB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A6BB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A6BBB"/>
  </w:style>
  <w:style w:styleId="Tekstbalonia" w:type="paragraph">
    <w:name w:val="Balloon Text"/>
    <w:basedOn w:val="Normal"/>
    <w:link w:val="TekstbaloniaChar"/>
    <w:uiPriority w:val="99"/>
    <w:semiHidden/>
    <w:unhideWhenUsed/>
    <w:rsid w:val="00EC374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3742"/>
    <w:rPr>
      <w:rFonts w:ascii="Tahoma" w:cs="Tahoma" w:hAnsi="Tahoma"/>
      <w:sz w:val="16"/>
      <w:szCs w:val="16"/>
    </w:rPr>
  </w:style>
  <w:style w:styleId="Tekstrezerviranogmjesta" w:type="character">
    <w:name w:val="Placeholder Text"/>
    <w:basedOn w:val="Zadanifontodlomka"/>
    <w:uiPriority w:val="99"/>
    <w:semiHidden/>
    <w:rsid w:val="00CA6D48"/>
    <w:rPr>
      <w:color w:val="808080"/>
      <w:bdr w:color="auto" w:space="0" w:sz="0" w:val="none"/>
      <w:shd w:color="auto" w:fill="CCFFFF" w:val="clear"/>
    </w:rPr>
  </w:style>
  <w:style w:customStyle="1" w:styleId="eSPISCCParagraphDefaultFont" w:type="character">
    <w:name w:val="eSPIS_CC_Paragraph Default Font"/>
    <w:basedOn w:val="Zadanifontodlomka"/>
    <w:rsid w:val="00CA6D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6D48"/>
    <w:rPr>
      <w:bdr w:color="auto" w:space="0" w:sz="0" w:val="none"/>
      <w:shd w:color="auto" w:fill="FFFFCC" w:val="clear"/>
      <w:lang w:val="hr-HR"/>
    </w:rPr>
  </w:style>
  <w:style w:customStyle="1" w:styleId="PozadinaSvijetloCrvena" w:type="character">
    <w:name w:val="Pozadina_SvijetloCrvena"/>
    <w:basedOn w:val="eSPISCCParagraphDefaultFont"/>
    <w:rsid w:val="00CA6D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D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
IZUZEĆE</izvorni_sadrzaj>
    <derivirana_varijabla naziv="DomainObject.Predmet.PrimjedbaSuca_1">STEČAJNA MASA
IZUZEĆE</derivirana_varijabla>
  </DomainObject.Predmet.PrimjedbaSuca>
  <DomainObject.Predmet.ProtustrankaFormated>
    <izvorni_sadrzaj>  Stečajna masa iza ZSUPPONITS društvo s ograničenom odgovornošću za turizam i građenje u stečaju</izvorni_sadrzaj>
    <derivirana_varijabla naziv="DomainObject.Predmet.ProtustrankaFormated_1">  Stečajna masa iza ZSUPPONITS društvo s ograničenom odgovornošću za turizam i građenje u stečaju</derivirana_varijabla>
  </DomainObject.Predmet.ProtustrankaFormated>
  <DomainObject.Predmet.ProtustrankaFormatedOIB>
    <izvorni_sadrzaj>  Stečajna masa iza ZSUPPONITS društvo s ograničenom odgovornošću za turizam i građenje u stečaju, OIB 17306468109</izvorni_sadrzaj>
    <derivirana_varijabla naziv="DomainObject.Predmet.ProtustrankaFormatedOIB_1">  Stečajna masa iza ZSUPPONITS društvo s ograničenom odgovornošću za turizam i građenje u stečaju, OIB 17306468109</derivirana_varijabla>
  </DomainObject.Predmet.ProtustrankaFormatedOIB>
  <DomainObject.Predmet.ProtustrankaFormatedWithAdress>
    <izvorni_sadrzaj> Stečajna masa iza ZSUPPONITS društvo s ograničenom odgovornošću za turizam i građenje u stečaju, Pavla Hatza 10, 10000 Zagreb</izvorni_sadrzaj>
    <derivirana_varijabla naziv="DomainObject.Predmet.ProtustrankaFormatedWithAdress_1"> Stečajna masa iza ZSUPPONITS društvo s ograničenom odgovornošću za turizam i građenje u stečaju, Pavla Hatza 10, 10000 Zagreb</derivirana_varijabla>
  </DomainObject.Predmet.ProtustrankaFormatedWithAdress>
  <DomainObject.Predmet.ProtustrankaFormatedWithAdressOIB>
    <izvorni_sadrzaj> Stečajna masa iza ZSUPPONITS društvo s ograničenom odgovornošću za turizam i građenje u stečaju, OIB 17306468109, Pavla Hatza 10, 10000 Zagreb</izvorni_sadrzaj>
    <derivirana_varijabla naziv="DomainObject.Predmet.ProtustrankaFormatedWithAdressOIB_1"> Stečajna masa iza ZSUPPONITS društvo s ograničenom odgovornošću za turizam i građenje u stečaju, OIB 17306468109, Pavla Hatza 10, 10000 Zagreb</derivirana_varijabla>
  </DomainObject.Predmet.ProtustrankaFormatedWithAdressOIB>
  <DomainObject.Predmet.ProtustrankaWithAdress>
    <izvorni_sadrzaj>Stečajna masa iza ZSUPPONITS društvo s ograničenom odgovornošću za turizam i građenje u stečaju Pavla Hatza 10, 10000 Zagreb</izvorni_sadrzaj>
    <derivirana_varijabla naziv="DomainObject.Predmet.ProtustrankaWithAdress_1">Stečajna masa iza ZSUPPONITS društvo s ograničenom odgovornošću za turizam i građenje u stečaju Pavla Hatza 10, 10000 Zagreb</derivirana_varijabla>
  </DomainObject.Predmet.ProtustrankaWithAdress>
  <DomainObject.Predmet.ProtustrankaWithAdressOIB>
    <izvorni_sadrzaj>Stečajna masa iza ZSUPPONITS društvo s ograničenom odgovornošću za turizam i građenje u stečaju, OIB 17306468109, Pavla Hatza 10, 10000 Zagreb</izvorni_sadrzaj>
    <derivirana_varijabla naziv="DomainObject.Predmet.ProtustrankaWithAdressOIB_1">Stečajna masa iza ZSUPPONITS društvo s ograničenom odgovornošću za turizam i građenje u stečaju, OIB 17306468109, Pavla Hatza 10, 10000 Zagreb</derivirana_varijabla>
  </DomainObject.Predmet.ProtustrankaWithAdressOIB>
  <DomainObject.Predmet.ProtustrankaNazivFormated>
    <izvorni_sadrzaj>Stečajna masa iza ZSUPPONITS društvo s ograničenom odgovornošću za turizam i građenje u stečaju</izvorni_sadrzaj>
    <derivirana_varijabla naziv="DomainObject.Predmet.ProtustrankaNazivFormated_1">Stečajna masa iza ZSUPPONITS društvo s ograničenom odgovornošću za turizam i građenje u stečaju</derivirana_varijabla>
  </DomainObject.Predmet.ProtustrankaNazivFormated>
  <DomainObject.Predmet.ProtustrankaNazivFormatedOIB>
    <izvorni_sadrzaj>Stečajna masa iza ZSUPPONITS društvo s ograničenom odgovornošću za turizam i građenje u stečaju, OIB 17306468109</izvorni_sadrzaj>
    <derivirana_varijabla naziv="DomainObject.Predmet.ProtustrankaNazivFormatedOIB_1">Stečajna masa iza ZSUPPONITS društvo s ograničenom odgovornošću za turizam i građenje u stečaju, OIB 17306468109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Stečajna masa iza ZSUPPONITS društvo s ograničenom odgovornošću za turizam i građenje u stečaju</item>
    </izvorni_sadrzaj>
    <derivirana_varijabla naziv="DomainObject.Predmet.ProtuStrankaListFormated_1">
      <item>Stečajna masa iza ZSUPPONITS društvo s ograničenom odgovornošću za turizam i građenje u stečaju</item>
    </derivirana_varijabla>
  </DomainObject.Predmet.ProtuStrankaListFormated>
  <DomainObject.Predmet.ProtuStrankaListFormatedOIB>
    <izvorni_sadrzaj>
      <item>Stečajna masa iza ZSUPPONITS društvo s ograničenom odgovornošću za turizam i građenje u stečaju, OIB 17306468109</item>
    </izvorni_sadrzaj>
    <derivirana_varijabla naziv="DomainObject.Predmet.ProtuStrankaListFormatedOIB_1">
      <item>Stečajna masa iza ZSUPPONITS društvo s ograničenom odgovornošću za turizam i građenje u stečaju, OIB 17306468109</item>
    </derivirana_varijabla>
  </DomainObject.Predmet.ProtuStrankaListFormatedOIB>
  <DomainObject.Predmet.ProtuStrankaListFormatedWithAdress>
    <izvorni_sadrzaj>
      <item>Stečajna masa iza ZSUPPONITS društvo s ograničenom odgovornošću za turizam i građenje u stečaju, Pavla Hatza 10, 10000 Zagreb</item>
    </izvorni_sadrzaj>
    <derivirana_varijabla naziv="DomainObject.Predmet.ProtuStrankaListFormatedWithAdress_1">
      <item>Stečajna masa iza ZSUPPONITS društvo s ograničenom odgovornošću za turizam i građenje u stečaju, Pavla Hatza 10, 10000 Zagreb</item>
    </derivirana_varijabla>
  </DomainObject.Predmet.ProtuStrankaListFormatedWithAdress>
  <DomainObject.Predmet.ProtuStrankaListFormatedWithAdressOIB>
    <izvorni_sadrzaj>
      <item>Stečajna masa iza ZSUPPONITS društvo s ograničenom odgovornošću za turizam i građenje u stečaju, OIB 17306468109, Pavla Hatza 10, 10000 Zagreb</item>
    </izvorni_sadrzaj>
    <derivirana_varijabla naziv="DomainObject.Predmet.ProtuStrankaListFormatedWithAdressOIB_1">
      <item>Stečajna masa iza ZSUPPONITS društvo s ograničenom odgovornošću za turizam i građenje u stečaju, OIB 17306468109, Pavla Hatza 10, 10000 Zagreb</item>
    </derivirana_varijabla>
  </DomainObject.Predmet.ProtuStrankaListFormatedWithAdressOIB>
  <DomainObject.Predmet.ProtuStrankaListNazivFormated>
    <izvorni_sadrzaj>
      <item>Stečajna masa iza ZSUPPONITS društvo s ograničenom odgovornošću za turizam i građenje u stečaju</item>
    </izvorni_sadrzaj>
    <derivirana_varijabla naziv="DomainObject.Predmet.ProtuStrankaListNazivFormated_1">
      <item>Stečajna masa iza ZSUPPONITS društvo s ograničenom odgovornošću za turizam i građenje u stečaju</item>
    </derivirana_varijabla>
  </DomainObject.Predmet.ProtuStrankaListNazivFormated>
  <DomainObject.Predmet.ProtuStrankaListNazivFormatedOIB>
    <izvorni_sadrzaj>
      <item>Stečajna masa iza ZSUPPONITS društvo s ograničenom odgovornošću za turizam i građenje u stečaju, OIB 17306468109</item>
    </izvorni_sadrzaj>
    <derivirana_varijabla naziv="DomainObject.Predmet.ProtuStrankaListNazivFormatedOIB_1">
      <item>Stečajna masa iza ZSUPPONITS društvo s ograničenom odgovornošću za turizam i građenje u stečaju, OIB 17306468109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Stečajna masa iza ZSUPPONITS društvo s ograničenom odgovornošću za turizam i građenje u stečaju</izvorni_sadrzaj>
    <derivirana_varijabla naziv="DomainObject.Predmet.ProtustrankaIDrugi_1">Stečajna masa iza ZSUPPONITS društvo s ograničenom odgovornošću za turizam i građenje u stečaju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Stečajna masa iza ZSUPPONITS društvo s ograničenom odgovornošću za turizam i građenje u stečaju, OIB 17306468109, Pavla Hatza 10, 10000 Zagreb</izvorni_sadrzaj>
    <derivirana_varijabla naziv="DomainObject.Predmet.ProtustrankaIDrugiAdressOIB_1">Stečajna masa iza ZSUPPONITS društvo s ograničenom odgovornošću za turizam i građenje u stečaju, OIB 17306468109, Pavla Hatza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ZSUPPONITS društvo s ograničenom odgovornošću za turizam i građenje u stečaju</item>
      <item>FINA</item>
    </izvorni_sadrzaj>
    <derivirana_varijabla naziv="DomainObject.Predmet.SudioniciListNaziv_1">
      <item>Stečajna masa iza ZSUPPONITS društvo s ograničenom odgovornošću za turizam i građenje u stečaju</item>
      <item>FINA</item>
    </derivirana_varijabla>
  </DomainObject.Predmet.SudioniciListNaziv>
  <DomainObject.Predmet.SudioniciListAdressOIB>
    <izvorni_sadrzaj>
      <item>Stečajna masa iza ZSUPPONITS društvo s ograničenom odgovornošću za turizam i građenje u stečaju, OIB 17306468109, Pavla Hatza 10,10000 Zagreb</item>
      <item>FINA, OIB 85821130368</item>
    </izvorni_sadrzaj>
    <derivirana_varijabla naziv="DomainObject.Predmet.SudioniciListAdressOIB_1">
      <item>Stečajna masa iza ZSUPPONITS društvo s ograničenom odgovornošću za turizam i građenje u stečaju, OIB 17306468109, Pavla Hatza 10,10000 Zagreb</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17306468109</item>
      <item>, OIB 85821130368</item>
    </izvorni_sadrzaj>
    <derivirana_varijabla naziv="DomainObject.Predmet.SudioniciListNazivOIB_1">
      <item>, OIB 17306468109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0390E9-6FE0-404B-90C3-797DC8DACA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891</properties:Words>
  <properties:Characters>4719</properties:Characters>
  <properties:Lines>95</properties:Lines>
  <properties:Paragraphs>26</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2018-04-16T12:31:00Z</dcterms:created>
  <dc:creator>Tina Grgas</dc:creator>
  <cp:lastModifiedBy>Nena Mužanović</cp:lastModifiedBy>
  <cp:lastPrinted>2018-06-18T08:26:00Z</cp:lastPrinted>
  <dcterms:modified xmlns:xsi="http://www.w3.org/2001/XMLSchema-instance" xsi:type="dcterms:W3CDTF">2018-06-18T08:42:00Z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(St-432-2017 ZSUPPONITS d.o.o., jednokratna nagrada.docx)</vt:lpwstr>
  </prop:property>
  <prop:property name="CC_coloring" pid="4" fmtid="{D5CDD505-2E9C-101B-9397-08002B2CF9AE}">
    <vt:bool>true</vt:bool>
  </prop:property>
  <prop:property name="BrojStranica" pid="5" fmtid="{D5CDD505-2E9C-101B-9397-08002B2CF9AE}">
    <vt:i4>2</vt:i4>
  </prop:property>
</prop:Properties>
</file>