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01d6" w14:paraId="92a01d6" w:rsidRDefault="00B6162B" w:rsidP="00B6162B" w:rsidR="00B6162B">
      <w:pPr>
        <w15:collapsed w:val="false"/>
        <w:rPr>
          <w:rFonts w:hAnsi="Arial" w:ascii="Arial"/>
        </w:rPr>
      </w:pPr>
      <w:bookmarkStart w:name="_GoBack" w:id="0"/>
      <w:bookmarkEnd w:id="0"/>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7 St-1319/2016-6.</w:t>
      </w:r>
    </w:p>
    <w:p w:rsidRDefault="00B6162B" w:rsidP="00B6162B" w:rsidR="00B6162B">
      <w:pPr>
        <w:rPr>
          <w:rFonts w:hAnsi="Arial" w:ascii="Arial"/>
        </w:rPr>
      </w:pPr>
    </w:p>
    <w:p w:rsidRDefault="00B6162B" w:rsidP="00B6162B" w:rsidR="00B6162B">
      <w:pPr>
        <w:rPr>
          <w:rFonts w:hAnsi="Arial" w:ascii="Arial"/>
        </w:rPr>
      </w:pPr>
    </w:p>
    <w:p w:rsidRDefault="00B6162B" w:rsidP="00B6162B" w:rsidR="00B6162B">
      <w:pPr>
        <w:rPr>
          <w:rFonts w:hAnsi="Arial" w:ascii="Arial"/>
        </w:rPr>
      </w:pPr>
    </w:p>
    <w:p w:rsidRDefault="00B6162B" w:rsidP="00B6162B" w:rsidR="00B6162B">
      <w:pPr>
        <w:rPr>
          <w:rFonts w:hAnsi="Arial" w:ascii="Arial"/>
        </w:rPr>
      </w:pPr>
    </w:p>
    <w:p w:rsidRDefault="00B6162B" w:rsidP="00B6162B" w:rsidR="00B6162B">
      <w:pPr>
        <w:rPr>
          <w:rFonts w:hAnsi="Arial" w:ascii="Arial"/>
        </w:rPr>
      </w:pPr>
    </w:p>
    <w:p w:rsidRDefault="00B6162B" w:rsidP="00B6162B" w:rsidR="00B6162B">
      <w:pPr>
        <w:rPr>
          <w:rFonts w:hAnsi="Arial" w:ascii="Arial"/>
          <w:b/>
        </w:rPr>
      </w:pPr>
    </w:p>
    <w:p w:rsidRDefault="00B6162B" w:rsidP="00B6162B" w:rsidR="00B6162B">
      <w:pPr>
        <w:jc w:val="center"/>
        <w:rPr>
          <w:rFonts w:hAnsi="Arial" w:ascii="Arial"/>
          <w:b/>
        </w:rPr>
      </w:pPr>
    </w:p>
    <w:p w:rsidRDefault="00B6162B" w:rsidP="00B6162B" w:rsidR="00B6162B">
      <w:pPr>
        <w:jc w:val="center"/>
        <w:rPr>
          <w:rFonts w:hAnsi="Arial" w:ascii="Arial"/>
          <w:b/>
        </w:rPr>
      </w:pPr>
      <w:r>
        <w:rPr>
          <w:rFonts w:hAnsi="Arial" w:ascii="Arial"/>
          <w:b/>
        </w:rPr>
        <w:t>R E P U B L I K A   H R V A T S K A</w:t>
      </w:r>
    </w:p>
    <w:p w:rsidRDefault="00B6162B" w:rsidP="00B6162B" w:rsidR="00B6162B">
      <w:pPr>
        <w:jc w:val="center"/>
        <w:rPr>
          <w:rFonts w:hAnsi="Arial" w:ascii="Arial"/>
          <w:b/>
        </w:rPr>
      </w:pPr>
    </w:p>
    <w:p w:rsidRDefault="00B6162B" w:rsidP="00B6162B" w:rsidR="00B6162B">
      <w:pPr>
        <w:jc w:val="center"/>
        <w:rPr>
          <w:rFonts w:hAnsi="Arial" w:ascii="Arial"/>
          <w:b/>
        </w:rPr>
      </w:pPr>
    </w:p>
    <w:p w:rsidRDefault="00B6162B" w:rsidP="00B6162B" w:rsidR="00B6162B">
      <w:pPr>
        <w:jc w:val="center"/>
        <w:rPr>
          <w:rFonts w:hAnsi="Arial" w:ascii="Arial"/>
          <w:b/>
        </w:rPr>
      </w:pPr>
      <w:r>
        <w:rPr>
          <w:rFonts w:hAnsi="Arial" w:ascii="Arial"/>
          <w:b/>
        </w:rPr>
        <w:t>R J E Š E N J E</w:t>
      </w:r>
    </w:p>
    <w:p w:rsidRDefault="00B6162B" w:rsidP="00B6162B" w:rsidR="00B6162B">
      <w:pPr>
        <w:rPr>
          <w:rFonts w:hAnsi="Arial" w:ascii="Arial"/>
          <w:b/>
        </w:rPr>
      </w:pPr>
    </w:p>
    <w:p w:rsidRDefault="00B6162B" w:rsidP="00B6162B" w:rsidR="00B6162B">
      <w:pPr>
        <w:jc w:val="both"/>
        <w:rPr>
          <w:rFonts w:hAnsi="Arial" w:ascii="Arial"/>
        </w:rPr>
      </w:pPr>
    </w:p>
    <w:p w:rsidRDefault="00B6162B" w:rsidP="00B6162B" w:rsidR="00B6162B">
      <w:pPr>
        <w:jc w:val="both"/>
        <w:rPr>
          <w:rFonts w:hAnsi="Arial" w:ascii="Arial"/>
        </w:rPr>
      </w:pPr>
      <w:r>
        <w:rPr>
          <w:rFonts w:hAnsi="Arial" w:ascii="Arial"/>
        </w:rPr>
        <w:t xml:space="preserve">TRGOVAČKI SUD U BJELOVARU, po sucu pojedincu Tomislavu Mrazoviću, u predstečajnom postupku povodom prijedloga dužnika VRT d.o.o. za proizvodnju, sjemenarstvo, trgovinu i usluge iz Bjelovara, Matice Hrvatske 4/1, OIB 68416812428, dana 10. kolovoza 2016. godine, izvanraspravno, </w:t>
      </w:r>
    </w:p>
    <w:p w:rsidRDefault="00B6162B" w:rsidP="00B6162B" w:rsidR="00B6162B">
      <w:pPr>
        <w:jc w:val="both"/>
        <w:rPr>
          <w:rFonts w:hAnsi="Arial" w:ascii="Arial"/>
        </w:rPr>
      </w:pPr>
    </w:p>
    <w:p w:rsidRDefault="00B6162B" w:rsidP="00B6162B" w:rsidR="00B6162B">
      <w:pPr>
        <w:jc w:val="both"/>
        <w:rPr>
          <w:rFonts w:hAnsi="Arial" w:ascii="Arial"/>
        </w:rPr>
      </w:pPr>
    </w:p>
    <w:p w:rsidRDefault="00B6162B" w:rsidP="00B6162B" w:rsidR="00B6162B">
      <w:pPr>
        <w:jc w:val="center"/>
        <w:rPr>
          <w:rFonts w:hAnsi="Arial" w:ascii="Arial"/>
          <w:b/>
        </w:rPr>
      </w:pPr>
      <w:r>
        <w:rPr>
          <w:rFonts w:hAnsi="Arial" w:ascii="Arial"/>
          <w:b/>
        </w:rPr>
        <w:t>r i j e š i o   j e</w:t>
      </w:r>
    </w:p>
    <w:p w:rsidRDefault="00B6162B" w:rsidP="00B6162B" w:rsidR="00B6162B">
      <w:pPr>
        <w:jc w:val="center"/>
        <w:rPr>
          <w:rFonts w:hAnsi="Arial" w:ascii="Arial"/>
          <w:b/>
        </w:rPr>
      </w:pPr>
    </w:p>
    <w:p w:rsidRDefault="00B6162B" w:rsidP="00B6162B" w:rsidR="00B6162B">
      <w:pPr>
        <w:jc w:val="both"/>
        <w:rPr>
          <w:rFonts w:hAnsi="Arial" w:ascii="Arial"/>
        </w:rPr>
      </w:pPr>
      <w:r>
        <w:rPr>
          <w:rFonts w:hAnsi="Arial" w:ascii="Arial"/>
        </w:rPr>
        <w:tab/>
      </w:r>
      <w:r w:rsidRPr="00D86D08">
        <w:rPr>
          <w:rFonts w:hAnsi="Arial" w:ascii="Arial"/>
          <w:b/>
        </w:rPr>
        <w:t>I.</w:t>
      </w:r>
      <w:r>
        <w:rPr>
          <w:rFonts w:hAnsi="Arial" w:ascii="Arial"/>
        </w:rPr>
        <w:t>Otvara se predstečajni postupak nad dužnikom VRT d.o.o. za proizvodnju, sjemenarstvo, trgovinu i usluge iz Bjelovara, Matice Hrvatske 4/1, OIB 68416812428.</w:t>
      </w:r>
    </w:p>
    <w:p w:rsidRDefault="00B6162B" w:rsidP="00B6162B" w:rsidR="00B6162B">
      <w:pPr>
        <w:jc w:val="both"/>
        <w:rPr>
          <w:rFonts w:hAnsi="Arial" w:ascii="Arial"/>
        </w:rPr>
      </w:pPr>
    </w:p>
    <w:p w:rsidRDefault="00B6162B" w:rsidP="00B6162B" w:rsidR="00B6162B">
      <w:pPr>
        <w:ind w:hanging="709" w:left="709"/>
        <w:jc w:val="both"/>
        <w:rPr>
          <w:rFonts w:hAnsi="Arial" w:ascii="Arial"/>
        </w:rPr>
      </w:pPr>
      <w:r>
        <w:rPr>
          <w:rFonts w:hAnsi="Arial" w:ascii="Arial"/>
        </w:rPr>
        <w:tab/>
      </w:r>
      <w:r w:rsidRPr="00D86D08">
        <w:rPr>
          <w:rFonts w:hAnsi="Arial" w:ascii="Arial"/>
          <w:b/>
        </w:rPr>
        <w:t>II.</w:t>
      </w:r>
      <w:r>
        <w:rPr>
          <w:rFonts w:hAnsi="Arial" w:ascii="Arial"/>
        </w:rPr>
        <w:t>Za povjerenika se imenuje BRANKO SMRTIĆ</w:t>
      </w:r>
      <w:r w:rsidRPr="00AB1AAA">
        <w:rPr>
          <w:rFonts w:hAnsi="Arial" w:ascii="Arial"/>
        </w:rPr>
        <w:t xml:space="preserve"> </w:t>
      </w:r>
      <w:r>
        <w:rPr>
          <w:rFonts w:hAnsi="Arial" w:ascii="Arial"/>
        </w:rPr>
        <w:t>iz Miholjanca, A. Mihanovića 116, OIB 26761829990.</w:t>
      </w:r>
    </w:p>
    <w:p w:rsidRDefault="00B6162B" w:rsidP="00B6162B" w:rsidR="00B6162B">
      <w:pPr>
        <w:jc w:val="both"/>
        <w:rPr>
          <w:rFonts w:hAnsi="Arial" w:ascii="Arial"/>
        </w:rPr>
      </w:pPr>
    </w:p>
    <w:p w:rsidRDefault="00B6162B" w:rsidP="00B6162B" w:rsidR="00B6162B" w:rsidRPr="00D86D08">
      <w:pPr>
        <w:jc w:val="both"/>
        <w:rPr>
          <w:rFonts w:hAnsi="Arial" w:ascii="Arial"/>
          <w:b/>
        </w:rPr>
      </w:pPr>
      <w:r>
        <w:rPr>
          <w:rFonts w:hAnsi="Arial" w:ascii="Arial"/>
        </w:rPr>
        <w:tab/>
      </w:r>
      <w:r w:rsidRPr="00D86D08">
        <w:rPr>
          <w:rFonts w:hAnsi="Arial" w:ascii="Arial"/>
          <w:b/>
        </w:rPr>
        <w:t>III.</w:t>
      </w:r>
    </w:p>
    <w:p w:rsidRDefault="00B6162B" w:rsidP="00B6162B" w:rsidR="00B6162B">
      <w:pPr>
        <w:ind w:firstLine="720"/>
        <w:jc w:val="both"/>
        <w:rPr>
          <w:rFonts w:hAnsi="Arial" w:ascii="Arial"/>
        </w:rPr>
      </w:pPr>
      <w:r>
        <w:rPr>
          <w:rFonts w:hAnsi="Arial" w:ascii="Arial"/>
        </w:rPr>
        <w:t>1.Pozivaju se vjerovnici dužnika u roku od 15 dana od dana objave ovog rješenja na e-oglasnoj ploči Trgovačkog suda u Bjelovaru, na propisanom obrascu prijaviti svoje tražbine Financijskoj Agenciji, Regionalni centar Zagreb, Ulica grada Vukovara 70, Odjel pisarnica, sukladno čl.36.Stečajnog zakona (NN broj 71/15).</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 xml:space="preserve">2.Isti vjerovnici dužnika pozivaju se u roku 8 dana od dana objave na e-oglasnoj ploči Trgovačkog suda u Bjelovaru nakon očitovanja dužnika i očitovanja povjerenika o prijavljenim tražbinama (toč.IV.), na propisanom obrascu, osporiti prijavljene tražbine drugih vjerovnika koje smatraju nepostojećim, uz obveznu naznaku iznosa za koji se tražbina osporava i razloge osporavanja. Osporavanje tražbine podneseno nakon isteka roka za osporavanje, sud će rješenjem odbaciti. </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3.Razlučni vjerovnici dužni su u prijavi navesti podatke o svojim pravima, pravnoj osnovi razlučnog prava i dijelu imovine dužnika na koji se odnosi njihovo razlučno pravo, te dati izjavu da li se odriču ili se ne odriču prava na odvojeno namirenje, sukladno čl.38.st.1.Stečajnog zakona.</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4.Izlučni vjerovnici dužni su u prijavi navesti podatke o svojim pravima, pravnom osnovu izlučnog prava i dijelu imovine dužnika na koji se odnosi njihovo izlučno pravo, sukladno čl.38.st.2.Stečajnog zakona.</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 xml:space="preserve">5.Razlučni i izlučni vjerovnici dužni su u prijavi dati izjavu o pristanku ili uskrati pristanka odgode namirenja iz predmeta na koji se odnosi njihovo razlučno pravo, </w:t>
      </w:r>
      <w:r>
        <w:rPr>
          <w:rFonts w:hAnsi="Arial" w:ascii="Arial"/>
        </w:rPr>
        <w:lastRenderedPageBreak/>
        <w:t>odnosno izdvajanja predmeta na koji se odnosi njihovo izlučno pravo, a radi provedbe plana restrukturiranja, sukladno čl.38.st.3.Stečajnog zakona.</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6.Ako vjerovnik ne podnese prijavu tražbine, a ista tražbina je navedena u prijedlogu za otvaranje predstečajnog postupka, tražbina navedene u prijedlogu za otvaranje predstečajnog postupka smatra se prijavljenom tražbinom, sukladno čl.39.Stečajnog zakona.</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IV.</w:t>
      </w:r>
      <w:r>
        <w:rPr>
          <w:rFonts w:hAnsi="Arial" w:ascii="Arial"/>
        </w:rPr>
        <w:t xml:space="preserve">Pozivaju se dužnik i povjerenik, u roku od 8 dana od dana objave Tablice prijavljenih tražbina na e-oglasnoj ploči Trgovačkog suda u Bjelovaru, Financijskoj Agenciji, Regionalni centar Zagreb, Ulica grada Vukovara 70, Odjel pisarnica, dostaviti pisano očitovanje o svakoj prijavljenoj tražbini na način da li istu priznaju ili je osporavaju, uz obveznu naznaku iznosa za koji se tražbina osporava i razloge osporavanja. </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V.</w:t>
      </w:r>
      <w:r>
        <w:rPr>
          <w:rFonts w:hAnsi="Arial" w:ascii="Arial"/>
        </w:rPr>
        <w:t>Poziva se dužnik vjerovnicima i povjereniku omogućiti uvid u isprave iz kojih proizlaze tražbine navedene u popisu imovine i obveza.</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VI.</w:t>
      </w:r>
      <w:r>
        <w:rPr>
          <w:rFonts w:hAnsi="Arial" w:ascii="Arial"/>
        </w:rPr>
        <w:t>Pozivaju se dužnikovi dužnici svoje dospjele obveze bez odgode ispunjavati dužniku.</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VII.</w:t>
      </w:r>
      <w:r>
        <w:rPr>
          <w:rFonts w:hAnsi="Arial" w:ascii="Arial"/>
        </w:rPr>
        <w:t xml:space="preserve">Pozivaju se vjerovnici koji su prijavili tražbine te dužnik i povjerenik pristupiti na ročište radi ispitivanja tražbina, koji se zakazuje za dan </w:t>
      </w:r>
      <w:r>
        <w:rPr>
          <w:rFonts w:hAnsi="Arial" w:ascii="Arial"/>
          <w:b/>
        </w:rPr>
        <w:t xml:space="preserve">30. rujna 2016. godine u 09,00 sati </w:t>
      </w:r>
      <w:r>
        <w:rPr>
          <w:rFonts w:hAnsi="Arial" w:ascii="Arial"/>
        </w:rPr>
        <w:t>u zgradi Trgovačkog suda u Bjelovaru, Šetalište dr. Ivše Lebovića 42, u sobi broj 2.</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VIII.</w:t>
      </w:r>
      <w:r>
        <w:rPr>
          <w:rFonts w:hAnsi="Arial" w:ascii="Arial"/>
        </w:rPr>
        <w:t>Ovo rješenje objavit će se na e-oglasnoj ploči Trgovačkog suda u Bjelovaru.</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IX.</w:t>
      </w:r>
      <w:r>
        <w:rPr>
          <w:rFonts w:hAnsi="Arial" w:ascii="Arial"/>
        </w:rPr>
        <w:t>Određuje se otvaranje predstečajnog postupka upisati u sudski registar ovog suda.</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sidRPr="00A71A83">
        <w:rPr>
          <w:rFonts w:hAnsi="Arial" w:ascii="Arial"/>
          <w:b/>
        </w:rPr>
        <w:t>X.</w:t>
      </w:r>
      <w:r>
        <w:rPr>
          <w:rFonts w:hAnsi="Arial" w:ascii="Arial"/>
        </w:rPr>
        <w:t xml:space="preserve">Nalaže se Općinskom sudu u Bjelovaru, Zemljišno-knjižnom odjelu Bjelovar, upis zabilježbe otvaranja predstečajnog postupka na nekretninama dužnika VRT d.o.o. za proizvodnju, sjemenarstvo, trgovinu i usluge iz Bjelovara, Matice Hrvatske 4/1, OIB 68416812428, i to: </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 upisanim u zk.ul.br.2589, k.o.Ždralovi i to čkbr.1342/1, oznake zemljišta oranica u Daruvarskoj ulici, sveukupne površine 49 jutara i 799 čhv,</w:t>
      </w:r>
    </w:p>
    <w:p w:rsidRDefault="00B6162B" w:rsidP="00B6162B" w:rsidR="00B6162B">
      <w:pPr>
        <w:ind w:firstLine="720"/>
        <w:jc w:val="both"/>
        <w:rPr>
          <w:rFonts w:hAnsi="Arial" w:ascii="Arial"/>
        </w:rPr>
      </w:pPr>
      <w:r>
        <w:rPr>
          <w:rFonts w:hAnsi="Arial" w:ascii="Arial"/>
        </w:rPr>
        <w:t>- upisanim u zk.ul.br.583, k.o.Brezovac i to čkbr.218/3, oznake zemljišta Brdo Oranica, sveukupne površine 100066 m</w:t>
      </w:r>
      <w:r>
        <w:rPr>
          <w:rFonts w:hAnsi="Arial" w:ascii="Arial"/>
          <w:vertAlign w:val="superscript"/>
        </w:rPr>
        <w:t>2</w:t>
      </w:r>
      <w:r>
        <w:rPr>
          <w:rFonts w:hAnsi="Arial" w:ascii="Arial"/>
        </w:rPr>
        <w:t>,</w:t>
      </w:r>
    </w:p>
    <w:p w:rsidRDefault="00B6162B" w:rsidP="00B6162B" w:rsidR="00B6162B">
      <w:pPr>
        <w:ind w:firstLine="720"/>
        <w:jc w:val="both"/>
        <w:rPr>
          <w:rFonts w:hAnsi="Arial" w:ascii="Arial"/>
        </w:rPr>
      </w:pPr>
      <w:r>
        <w:rPr>
          <w:rFonts w:hAnsi="Arial" w:ascii="Arial"/>
        </w:rPr>
        <w:t>- upisanim u zk.ul.br.2662, k.o.Ždralovi i to čkbr.1342/45, oznake zemljišta U Daruvarskoj Ulici, gospodarska zgrada (dorada poljoprivrednih proizvoda) dvije zgrade, upravna zgrada, mehaničarska radionica, gospodarska zgrada (kolna vaga), gospodarska zgrada (sušara), silosi, dvorište, sveukupne površine 5 jutara i 481 čhv,</w:t>
      </w:r>
    </w:p>
    <w:p w:rsidRDefault="00B6162B" w:rsidP="00B6162B" w:rsidR="00B6162B">
      <w:pPr>
        <w:ind w:firstLine="720"/>
        <w:jc w:val="both"/>
        <w:rPr>
          <w:rFonts w:hAnsi="Arial" w:ascii="Arial"/>
        </w:rPr>
      </w:pPr>
      <w:r>
        <w:rPr>
          <w:rFonts w:hAnsi="Arial" w:ascii="Arial"/>
        </w:rPr>
        <w:t>- upisanim u zk.ul.br.2593, k.o.Ždralovi i to čkbr.1342/50, oznake zemljišta oranica u Daruvarskoj ulici, sveukupne površine 1 jutara i 700 čhv, zatim čkbr.1342/51, oznake zemljišna oranica u Daruvarskoj ulici, sveukupne površine 1414 čhv, zatim čkbr.1342/52, oznake zemljišta oranica u Daruvarskoj ulici, sveukupne površien 1 jutro i 1573 čhv,</w:t>
      </w:r>
    </w:p>
    <w:p w:rsidRDefault="00B6162B" w:rsidP="00B6162B" w:rsidR="00B6162B" w:rsidRPr="005E09BE">
      <w:pPr>
        <w:ind w:firstLine="720"/>
        <w:jc w:val="both"/>
        <w:rPr>
          <w:rFonts w:hAnsi="Arial" w:ascii="Arial"/>
          <w:b/>
        </w:rPr>
      </w:pPr>
      <w:r>
        <w:rPr>
          <w:rFonts w:hAnsi="Arial" w:ascii="Arial"/>
        </w:rPr>
        <w:t xml:space="preserve">- upisanim u zk.ul.br.1139, k.o.Rovišće i to čkbr.548/3, oznake zemljišta oranica, sveukupne površine 151 čhv, zatim čkbr. 548/8 oznake zemljišta oranica, </w:t>
      </w:r>
      <w:r>
        <w:rPr>
          <w:rFonts w:hAnsi="Arial" w:ascii="Arial"/>
        </w:rPr>
        <w:lastRenderedPageBreak/>
        <w:t>sveukupne površine 139 čhv, zatim čkbr. 549/2 oznake zemljišta voćnjak u kunovcu, sveukupne površine 200 čhv, zatim čkbr. 812, oznake zemljišta oranica kunovac, sveukupne površine 1 jutro i 297 čhv, zatim čkbr. 813, oznake zemljišta oranica kunovac, sveukupne površine 1587 čhv, zatim čkbr. 815, oznaka zemljišta oranica kunovac, sveukupne površine 770 čhv, zatim čkbr. 816 oznaka zemljišta oranica kunovac, sveukupne površine 813 čhv, zatim čkbr. 817/1 oznaka zemljišta oranica kunovac, sveukupne površine 606 čhv, zatim čkbr. 817/2 oznaka zemljišta oranica kunovac, sveukupne površine 275 čhv, zatim čkbr. 818/1 oznaka zemljišta oranica kunovac, sveukupne površine 560 čhv, zatim čkbr. 818/2 oznaka zemljišta oranica kunovac, sveukupne površine 195 čhv, zatim čkbr. 821/1 oznaka zemljišta oranica kunovac u Kunovcu, sveukupne površine 357 čhv, zatim čkbr. 821/2 oznaka zemljišta oranica kunovac u Kunovcu, sveukupne površine 120 čhv, zatim čkbr. 823/1 oznaka zemljišta oranica kunovac u Kunovcu, sveukupne površine 125 čhv, zatim čkbr. 826/1 oznaka zemljišta kuća br. 154 i dvor na selu, sveukupne površine 72 čhv, zatim čkbr. 827/2 oznaka zemljišta oranica kod kuće na selu, sveukupne površine 473 čhv, zatim čkbr. 828/22 oznaka zemljišta vinograd branjevina, sveukupne površine 86 čhv, zatim čkbr. 828/23 oznaka zemljišta vinograd kunovac, sveukupne površine 46 čhv, zatim čkbr. 828/26 oznaka zemljišta šikara branjevina u Kunovcu, sveukupne površine 1166 čhv, zatim čkbr. 828/28 oznaka zemljišta šikara branjevina, sveukupne površine 509 čhv, zatim čkbr. 828/31 oznaka zemljišta zgrada-proizvodnja opeke, zgrada kružne peći i ciglana, sveukupne površine 1 jutro i 305 čhv, zatim čkbr. 828/32 oznaka zemljišta kuća i dvor, sveukupne površine 254 čhv, zatim čkbr. 838, oznaka zemljišta oranica kunovac, sveukupne površine 3731 m</w:t>
      </w:r>
      <w:r w:rsidRPr="005E09BE">
        <w:rPr>
          <w:rFonts w:hAnsi="Arial" w:ascii="Arial"/>
          <w:vertAlign w:val="superscript"/>
        </w:rPr>
        <w:t>2</w:t>
      </w:r>
      <w:r>
        <w:rPr>
          <w:rFonts w:hAnsi="Arial" w:ascii="Arial"/>
        </w:rPr>
        <w:t>, zatim čkbr. 839, oznaka zemljišta oranica kunovac, sveukupne površine 2425 m</w:t>
      </w:r>
      <w:r w:rsidRPr="005E09BE">
        <w:rPr>
          <w:rFonts w:hAnsi="Arial" w:ascii="Arial"/>
          <w:vertAlign w:val="superscript"/>
        </w:rPr>
        <w:t>2</w:t>
      </w:r>
      <w:r>
        <w:rPr>
          <w:rFonts w:hAnsi="Arial" w:ascii="Arial"/>
        </w:rPr>
        <w:t xml:space="preserve">, zatim čkbr. 841/1 oznaka zemljišta zgrada-trgovine građevinskog materijala i ciglane, sveukupne površine 322 čhv, </w:t>
      </w:r>
    </w:p>
    <w:p w:rsidRDefault="00B6162B" w:rsidP="00B6162B" w:rsidR="00B6162B">
      <w:pPr>
        <w:ind w:firstLine="720"/>
        <w:jc w:val="both"/>
        <w:rPr>
          <w:rFonts w:hAnsi="Arial" w:ascii="Arial"/>
        </w:rPr>
      </w:pPr>
    </w:p>
    <w:p w:rsidRDefault="00B6162B" w:rsidP="00B6162B" w:rsidR="00B6162B" w:rsidRPr="00C6212E">
      <w:pPr>
        <w:ind w:firstLine="720"/>
        <w:jc w:val="both"/>
        <w:rPr>
          <w:rFonts w:hAnsi="Arial" w:ascii="Arial"/>
          <w:b/>
        </w:rPr>
      </w:pPr>
    </w:p>
    <w:p w:rsidRDefault="00B6162B" w:rsidP="00B6162B" w:rsidR="00B6162B">
      <w:pPr>
        <w:ind w:firstLine="720"/>
        <w:jc w:val="both"/>
        <w:rPr>
          <w:rFonts w:hAnsi="Arial" w:ascii="Arial"/>
        </w:rPr>
      </w:pPr>
    </w:p>
    <w:p w:rsidRDefault="00B6162B" w:rsidP="00B6162B" w:rsidR="00B6162B">
      <w:pPr>
        <w:jc w:val="both"/>
        <w:rPr>
          <w:rFonts w:hAnsi="Arial" w:ascii="Arial"/>
        </w:rPr>
      </w:pPr>
    </w:p>
    <w:p w:rsidRDefault="00B6162B" w:rsidP="00B6162B" w:rsidR="00B6162B" w:rsidRPr="00223E5D">
      <w:pPr>
        <w:jc w:val="center"/>
        <w:rPr>
          <w:rFonts w:hAnsi="Arial" w:ascii="Arial"/>
          <w:b/>
        </w:rPr>
      </w:pPr>
      <w:r w:rsidRPr="00223E5D">
        <w:rPr>
          <w:rFonts w:hAnsi="Arial" w:ascii="Arial"/>
          <w:b/>
        </w:rPr>
        <w:t>Obrazloženje</w:t>
      </w:r>
    </w:p>
    <w:p w:rsidRDefault="00B6162B" w:rsidP="00B6162B" w:rsidR="00B6162B">
      <w:pPr>
        <w:jc w:val="both"/>
        <w:rPr>
          <w:rFonts w:hAnsi="Arial" w:ascii="Arial"/>
        </w:rPr>
      </w:pPr>
    </w:p>
    <w:p w:rsidRDefault="00B6162B" w:rsidP="00B6162B" w:rsidR="00DD0CED">
      <w:pPr>
        <w:ind w:firstLine="720"/>
        <w:jc w:val="both"/>
        <w:rPr>
          <w:rFonts w:hAnsi="Arial" w:ascii="Arial"/>
        </w:rPr>
      </w:pPr>
      <w:r>
        <w:rPr>
          <w:rFonts w:hAnsi="Arial" w:ascii="Arial"/>
        </w:rPr>
        <w:t xml:space="preserve">Predlagatelj-dužnik VRT d.o.o. za proizvodnju, sjemenarstvo, trgovinu i usluge iz Bjelovara, Matice Hrvatske 4/1, OIB 68416812428, podnio je dana 29. 07.2016. godine prijedlog za otvaranje predstečajnog postupka nad samim sobom ističući kako kod istog postoji predstečajni razlog prijeteća nesposobnost za plaćanje, zato što dužnik u Očevidniku redoslijeda osnova za plaćanje, koji vodi FINA ima više evidentiranih neizvršenih osnova za plaćanje koje je trebalo, na temelju valjanih osnova za plaćanje i bez daljnjeg pristanka dužnika naplatiti </w:t>
      </w:r>
      <w:r w:rsidR="00DD0CED">
        <w:rPr>
          <w:rFonts w:hAnsi="Arial" w:ascii="Arial"/>
        </w:rPr>
        <w:t>s bilo kojeg od njegovih računa,</w:t>
      </w:r>
      <w:r>
        <w:rPr>
          <w:rFonts w:hAnsi="Arial" w:ascii="Arial"/>
        </w:rPr>
        <w:t xml:space="preserve"> </w:t>
      </w:r>
      <w:r w:rsidR="00DD0CED">
        <w:rPr>
          <w:rFonts w:hAnsi="Arial" w:ascii="Arial"/>
        </w:rPr>
        <w:t xml:space="preserve">a bokada računa dužnika traje već neprekidno 55 dana, pa je uz prijedlog </w:t>
      </w:r>
      <w:r>
        <w:rPr>
          <w:rFonts w:hAnsi="Arial" w:ascii="Arial"/>
        </w:rPr>
        <w:t>prilo</w:t>
      </w:r>
      <w:r w:rsidR="00DD0CED">
        <w:rPr>
          <w:rFonts w:hAnsi="Arial" w:ascii="Arial"/>
        </w:rPr>
        <w:t>žena</w:t>
      </w:r>
      <w:r w:rsidR="00546455">
        <w:rPr>
          <w:rFonts w:hAnsi="Arial" w:ascii="Arial"/>
        </w:rPr>
        <w:t xml:space="preserve"> P</w:t>
      </w:r>
      <w:r w:rsidR="00DD0CED">
        <w:rPr>
          <w:rFonts w:hAnsi="Arial" w:ascii="Arial"/>
        </w:rPr>
        <w:t>otvrda FINE Bjelovar od 26.07.2016. godine o blokadi računa i novčanih sredstava predlagatelja te odgovarajuća dokumentacija, sukladno čl. 26 Stečajnog zakona (NN broj 71/15, dalje SZ-a).</w:t>
      </w:r>
    </w:p>
    <w:p w:rsidRDefault="00B6162B" w:rsidP="00B6162B" w:rsidR="00B6162B">
      <w:pPr>
        <w:ind w:firstLine="720"/>
        <w:jc w:val="both"/>
        <w:rPr>
          <w:rFonts w:hAnsi="Arial" w:ascii="Arial"/>
        </w:rPr>
      </w:pPr>
      <w:r>
        <w:rPr>
          <w:rFonts w:hAnsi="Arial" w:ascii="Arial"/>
        </w:rPr>
        <w:t xml:space="preserve">Kako bi se otvorio predstečajni postupak nad dužnikom potrebno je utvrditi svojstvo pravne osobe dužnika, aktivnu legitimaciju predlagatelja, postojanje predstečajnog razloga prijeteće nesposobnosti za plaćanje. </w:t>
      </w:r>
    </w:p>
    <w:p w:rsidRDefault="00B6162B" w:rsidP="00B6162B" w:rsidR="00B6162B">
      <w:pPr>
        <w:ind w:firstLine="720"/>
        <w:jc w:val="both"/>
        <w:rPr>
          <w:rFonts w:hAnsi="Arial" w:ascii="Arial"/>
        </w:rPr>
      </w:pPr>
      <w:r>
        <w:rPr>
          <w:rFonts w:hAnsi="Arial" w:ascii="Arial"/>
        </w:rPr>
        <w:t>Čl.3.s</w:t>
      </w:r>
      <w:r w:rsidR="00DD0CED">
        <w:rPr>
          <w:rFonts w:hAnsi="Arial" w:ascii="Arial"/>
        </w:rPr>
        <w:t xml:space="preserve">t.1.Stečajnog zakona (NN 71/15 </w:t>
      </w:r>
      <w:r>
        <w:rPr>
          <w:rFonts w:hAnsi="Arial" w:ascii="Arial"/>
        </w:rPr>
        <w:t xml:space="preserve">SZ-a) propisano je da se predstečajni postupak može provesti nad pravnom osobom, a dužnik je trgovačko društvo pravnog oblika s ograničenom odgovornošću pa isti pravna osoba što je utvrđeno uvidom u sudski registar za dužnika a ujedno je isti i predlagatelj pa samim time je aktivno legitimiran. </w:t>
      </w:r>
    </w:p>
    <w:p w:rsidRDefault="00B6162B" w:rsidP="00B6162B" w:rsidR="00B6162B">
      <w:pPr>
        <w:ind w:firstLine="720"/>
        <w:jc w:val="both"/>
        <w:rPr>
          <w:rFonts w:hAnsi="Arial" w:ascii="Arial"/>
        </w:rPr>
      </w:pPr>
      <w:r>
        <w:rPr>
          <w:rFonts w:hAnsi="Arial" w:ascii="Arial"/>
        </w:rPr>
        <w:t xml:space="preserve">Čl.4.st.1.Stečajnog zakona propisano je da se predstečajni postupak može otvoriti ako sud utvrdi postojanje prijeteće nesposobnosti za plaćanje, a ta </w:t>
      </w:r>
      <w:r>
        <w:rPr>
          <w:rFonts w:hAnsi="Arial" w:ascii="Arial"/>
        </w:rPr>
        <w:lastRenderedPageBreak/>
        <w:t>nesposobnost postoji ako sud stekne uvjerenje da dužnik svoje postojeće obveze neće moći ispunjavati po dospijeću.</w:t>
      </w:r>
    </w:p>
    <w:p w:rsidRDefault="00B6162B" w:rsidP="00B6162B" w:rsidR="00B6162B">
      <w:pPr>
        <w:ind w:firstLine="720"/>
        <w:jc w:val="both"/>
        <w:rPr>
          <w:rFonts w:hAnsi="Arial" w:ascii="Arial"/>
        </w:rPr>
      </w:pPr>
      <w:r>
        <w:rPr>
          <w:rFonts w:hAnsi="Arial" w:ascii="Arial"/>
        </w:rPr>
        <w:t xml:space="preserve">Čl.4. st.2. do 4.Stečajnog zakona propisano je kada se smatra da postoji prijeteća nesposobnost za plaćanje i kojim dokazima se ista dokazuje. U konkretnom slučaju predlagatelj-dužnik je dokazao postojanje prijeteće nesposobnosti za plaćanje dostavom Potvrde FINE, </w:t>
      </w:r>
      <w:r w:rsidR="00DD0CED">
        <w:rPr>
          <w:rFonts w:hAnsi="Arial" w:ascii="Arial"/>
        </w:rPr>
        <w:t xml:space="preserve">Sektor poslovne mreže Bjelovar </w:t>
      </w:r>
      <w:r>
        <w:rPr>
          <w:rFonts w:hAnsi="Arial" w:ascii="Arial"/>
        </w:rPr>
        <w:t>o blokadi računa i novčanih sredstava</w:t>
      </w:r>
      <w:r w:rsidR="00DD0CED">
        <w:rPr>
          <w:rFonts w:hAnsi="Arial" w:ascii="Arial"/>
        </w:rPr>
        <w:t xml:space="preserve"> dužnika</w:t>
      </w:r>
      <w:r>
        <w:rPr>
          <w:rFonts w:hAnsi="Arial" w:ascii="Arial"/>
        </w:rPr>
        <w:t xml:space="preserve"> od 2</w:t>
      </w:r>
      <w:r w:rsidR="00DD0CED">
        <w:rPr>
          <w:rFonts w:hAnsi="Arial" w:ascii="Arial"/>
        </w:rPr>
        <w:t>6</w:t>
      </w:r>
      <w:r>
        <w:rPr>
          <w:rFonts w:hAnsi="Arial" w:ascii="Arial"/>
        </w:rPr>
        <w:t>.0</w:t>
      </w:r>
      <w:r w:rsidR="00DD0CED">
        <w:rPr>
          <w:rFonts w:hAnsi="Arial" w:ascii="Arial"/>
        </w:rPr>
        <w:t>7</w:t>
      </w:r>
      <w:r>
        <w:rPr>
          <w:rFonts w:hAnsi="Arial" w:ascii="Arial"/>
        </w:rPr>
        <w:t>.2016. godine, iz koje je razvidno da kod dužnika nisu nastale okolnosti zbog kojih se smatra da je dužnik postao nesposoban za plaćanje, jer nije bl</w:t>
      </w:r>
      <w:r w:rsidR="00DD0CED">
        <w:rPr>
          <w:rFonts w:hAnsi="Arial" w:ascii="Arial"/>
        </w:rPr>
        <w:t>okiran neprekidno 60 dana već 55</w:t>
      </w:r>
      <w:r>
        <w:rPr>
          <w:rFonts w:hAnsi="Arial" w:ascii="Arial"/>
        </w:rPr>
        <w:t xml:space="preserve"> dana. Time ovaj sud smatra utvrđenim postojanje predstečajnog razloga prijeteće nesposobnosti za plaćanje, jer nisu nastale okolnosti zbog kojih se smatra da je dužnik nesposoban za plaćanje. </w:t>
      </w:r>
    </w:p>
    <w:p w:rsidRDefault="00B6162B" w:rsidP="00B6162B" w:rsidR="00B6162B">
      <w:pPr>
        <w:jc w:val="both"/>
        <w:rPr>
          <w:rFonts w:hAnsi="Arial" w:ascii="Arial"/>
        </w:rPr>
      </w:pPr>
      <w:r>
        <w:rPr>
          <w:rFonts w:hAnsi="Arial" w:ascii="Arial"/>
        </w:rPr>
        <w:tab/>
        <w:t xml:space="preserve">Čl.25.st.1.Stečajnog zakona propisano je da su prijedlog za otvaranje predstečajnog postupka ovlašteni podnijeti dužnik i vjerovnik uz suglasnost dužnika, što je u konkretnom slučaju ostvareno jer je prijedlog podnesen od strane dužnika kao predlagatelja.    </w:t>
      </w:r>
    </w:p>
    <w:p w:rsidRDefault="00B6162B" w:rsidP="00B6162B" w:rsidR="00B6162B">
      <w:pPr>
        <w:jc w:val="both"/>
        <w:rPr>
          <w:rFonts w:hAnsi="Arial" w:ascii="Arial"/>
        </w:rPr>
      </w:pPr>
      <w:r>
        <w:rPr>
          <w:rFonts w:hAnsi="Arial" w:ascii="Arial"/>
        </w:rPr>
        <w:tab/>
        <w:t>Odlučujući o prijedlogu sud je izveo dokaze čitanjem prijedloga i priložene dokumentacije uz isti  kao i čitanjem cijelog spisa predmeta, pa je nakon tako izvedenih dokaza, savjesne i brižljive ocjene svakog dokaza zasebno i svih dokaza zajedno kao i temeljem rezultata cjelokupnog postupka, sukladno čl.8.Zakona o parničnom postupku (NN broj 25/13 i 89/14, dalje ZPP-a), koji se u ovom predstečajnom postupku podredno primjenjuje temeljem čl.10.SZ-a u konkretnom slučaju utvrdio postojanje sve tri navedene činjenice i to svojstvo pravne osobe dužnika, aktivnu legitimaciju predlagatelja, postojanje predstečajnog razloga prijeteće nesposobnosti za plaćanje, pa je temeljem čl.33., 34., 36., 38., 39., 41. i 42.SZ-a riješio kao u izreci ovog rješenja.</w:t>
      </w:r>
    </w:p>
    <w:p w:rsidRDefault="00B6162B" w:rsidP="00B6162B" w:rsidR="00B6162B">
      <w:pPr>
        <w:ind w:firstLine="720"/>
        <w:jc w:val="both"/>
        <w:rPr>
          <w:rFonts w:hAnsi="Arial" w:ascii="Arial"/>
        </w:rPr>
      </w:pPr>
      <w:r>
        <w:rPr>
          <w:rFonts w:hAnsi="Arial" w:ascii="Arial"/>
        </w:rPr>
        <w:t xml:space="preserve"> </w:t>
      </w:r>
    </w:p>
    <w:p w:rsidRDefault="00B6162B" w:rsidP="00B6162B" w:rsidR="00B6162B">
      <w:pPr>
        <w:jc w:val="both"/>
        <w:rPr>
          <w:rFonts w:hAnsi="Arial" w:ascii="Arial"/>
        </w:rPr>
      </w:pPr>
      <w:r>
        <w:rPr>
          <w:rFonts w:hAnsi="Arial" w:ascii="Arial"/>
        </w:rPr>
        <w:t xml:space="preserve"> </w:t>
      </w:r>
    </w:p>
    <w:p w:rsidRDefault="00B6162B" w:rsidP="00B6162B" w:rsidR="00B6162B">
      <w:pPr>
        <w:ind w:firstLine="720"/>
        <w:jc w:val="both"/>
        <w:rPr>
          <w:rFonts w:hAnsi="Arial" w:ascii="Arial"/>
        </w:rPr>
      </w:pPr>
      <w:r>
        <w:rPr>
          <w:rFonts w:hAnsi="Arial" w:ascii="Arial"/>
        </w:rPr>
        <w:t xml:space="preserve">U Bjelovaru, </w:t>
      </w:r>
      <w:r w:rsidR="00DD0CED">
        <w:rPr>
          <w:rFonts w:hAnsi="Arial" w:ascii="Arial"/>
        </w:rPr>
        <w:t>10</w:t>
      </w:r>
      <w:r>
        <w:rPr>
          <w:rFonts w:hAnsi="Arial" w:ascii="Arial"/>
        </w:rPr>
        <w:t xml:space="preserve">. </w:t>
      </w:r>
      <w:r w:rsidR="00DD0CED">
        <w:rPr>
          <w:rFonts w:hAnsi="Arial" w:ascii="Arial"/>
        </w:rPr>
        <w:t>kolovoza</w:t>
      </w:r>
      <w:r>
        <w:rPr>
          <w:rFonts w:hAnsi="Arial" w:ascii="Arial"/>
        </w:rPr>
        <w:t xml:space="preserve"> 2016. godine</w:t>
      </w:r>
    </w:p>
    <w:p w:rsidRDefault="00B6162B" w:rsidP="00B6162B" w:rsidR="00B6162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6162B" w:rsidP="00B6162B" w:rsidR="00B6162B">
      <w:pPr>
        <w:ind w:firstLine="720"/>
        <w:jc w:val="both"/>
        <w:rPr>
          <w:rFonts w:hAnsi="Arial" w:ascii="Arial"/>
        </w:rPr>
      </w:pPr>
    </w:p>
    <w:p w:rsidRDefault="00B6162B" w:rsidP="00B6162B" w:rsidR="00B6162B">
      <w:pPr>
        <w:ind w:firstLine="720"/>
        <w:jc w:val="both"/>
        <w:rPr>
          <w:rFonts w:hAnsi="Arial" w:ascii="Arial"/>
        </w:rPr>
      </w:pPr>
    </w:p>
    <w:p w:rsidRDefault="00B6162B" w:rsidP="00B6162B" w:rsidR="00B6162B">
      <w:pPr>
        <w:jc w:val="both"/>
        <w:rPr>
          <w:rFonts w:hAnsi="Arial" w:ascii="Arial"/>
        </w:rPr>
      </w:pPr>
      <w:r>
        <w:rPr>
          <w:rFonts w:hAnsi="Arial" w:ascii="Arial"/>
        </w:rPr>
        <w:t>POUKA O PRAVNOM LIJEKU:Protiv ovog rješenja može nezadovoljna stranka uložiti žalbu Visokom trgovačkom sudu Republike Hrvatske u Zagrebu u roku od 8 dana pismeno u 3 primjerka putem ovoga suda.</w:t>
      </w:r>
    </w:p>
    <w:p w:rsidRDefault="00B6162B" w:rsidP="00B6162B" w:rsidR="00B6162B">
      <w:pPr>
        <w:jc w:val="both"/>
        <w:rPr>
          <w:rFonts w:hAnsi="Arial" w:ascii="Arial"/>
        </w:rPr>
      </w:pPr>
      <w:r>
        <w:rPr>
          <w:rFonts w:hAnsi="Arial" w:ascii="Arial"/>
        </w:rPr>
        <w:t xml:space="preserve"> </w:t>
      </w:r>
    </w:p>
    <w:p w:rsidRDefault="00B6162B" w:rsidP="00B6162B" w:rsidR="00B6162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6162B" w:rsidP="00B6162B" w:rsidR="00B6162B">
      <w:pPr>
        <w:jc w:val="both"/>
        <w:rPr>
          <w:rFonts w:hAnsi="Arial" w:ascii="Arial"/>
        </w:rPr>
      </w:pPr>
      <w:r>
        <w:rPr>
          <w:rFonts w:hAnsi="Arial" w:ascii="Arial"/>
        </w:rPr>
        <w:t>Rj.</w:t>
      </w:r>
    </w:p>
    <w:p w:rsidRDefault="00B6162B" w:rsidP="00B6162B" w:rsidR="00B6162B">
      <w:pPr>
        <w:jc w:val="both"/>
        <w:rPr>
          <w:rFonts w:hAnsi="Arial" w:ascii="Arial"/>
        </w:rPr>
      </w:pPr>
      <w:r>
        <w:rPr>
          <w:rFonts w:hAnsi="Arial" w:ascii="Arial"/>
        </w:rPr>
        <w:t xml:space="preserve">Dna: predlagatelj-dužnik </w:t>
      </w:r>
      <w:r w:rsidR="00DD0CED">
        <w:rPr>
          <w:rFonts w:hAnsi="Arial" w:ascii="Arial"/>
        </w:rPr>
        <w:t>VRT d.o.o. Bjelovar</w:t>
      </w:r>
      <w:r>
        <w:rPr>
          <w:rFonts w:hAnsi="Arial" w:ascii="Arial"/>
        </w:rPr>
        <w:t xml:space="preserve"> putem e-oglasne ploče suda</w:t>
      </w:r>
    </w:p>
    <w:p w:rsidRDefault="00FB31B8" w:rsidP="00B6162B" w:rsidR="00FB31B8">
      <w:pPr>
        <w:jc w:val="both"/>
        <w:rPr>
          <w:rFonts w:hAnsi="Arial" w:ascii="Arial"/>
        </w:rPr>
      </w:pPr>
      <w:r>
        <w:rPr>
          <w:rFonts w:hAnsi="Arial" w:ascii="Arial"/>
        </w:rPr>
        <w:t xml:space="preserve">         i punomoćniku predlagatelja putem e-oglasne ploče suda</w:t>
      </w:r>
    </w:p>
    <w:p w:rsidRDefault="00B6162B" w:rsidP="00B6162B" w:rsidR="00B6162B">
      <w:pPr>
        <w:jc w:val="both"/>
        <w:rPr>
          <w:rFonts w:hAnsi="Arial" w:ascii="Arial"/>
        </w:rPr>
      </w:pPr>
      <w:r>
        <w:rPr>
          <w:rFonts w:hAnsi="Arial" w:ascii="Arial"/>
        </w:rPr>
        <w:t xml:space="preserve">         Povjerenik Branko Smrtić putem e-oglasne ploče suda</w:t>
      </w:r>
    </w:p>
    <w:p w:rsidRDefault="00B6162B" w:rsidP="00B6162B" w:rsidR="00B6162B">
      <w:pPr>
        <w:jc w:val="both"/>
        <w:rPr>
          <w:rFonts w:hAnsi="Arial" w:ascii="Arial"/>
        </w:rPr>
      </w:pPr>
      <w:r>
        <w:rPr>
          <w:rFonts w:hAnsi="Arial" w:ascii="Arial"/>
        </w:rPr>
        <w:t xml:space="preserve">         FINA, RC Zagreb, putem e-oglasne ploče suda</w:t>
      </w:r>
      <w:r w:rsidR="00DD0CED">
        <w:rPr>
          <w:rFonts w:hAnsi="Arial" w:ascii="Arial"/>
        </w:rPr>
        <w:t>, zajedno sa Planom financijskog i operativnog restrukturiranja</w:t>
      </w:r>
    </w:p>
    <w:p w:rsidRDefault="00B6162B" w:rsidP="00B6162B" w:rsidR="00B6162B">
      <w:pPr>
        <w:jc w:val="both"/>
        <w:rPr>
          <w:rFonts w:hAnsi="Arial" w:ascii="Arial"/>
        </w:rPr>
      </w:pPr>
      <w:r>
        <w:rPr>
          <w:rFonts w:hAnsi="Arial" w:ascii="Arial"/>
        </w:rPr>
        <w:t xml:space="preserve">         sudski registar-ovdje- elektroničkim putem</w:t>
      </w:r>
    </w:p>
    <w:p w:rsidRDefault="00B6162B" w:rsidP="00B6162B" w:rsidR="00B6162B">
      <w:pPr>
        <w:jc w:val="both"/>
        <w:rPr>
          <w:rFonts w:hAnsi="Arial" w:ascii="Arial"/>
        </w:rPr>
      </w:pPr>
      <w:r>
        <w:rPr>
          <w:rFonts w:hAnsi="Arial" w:ascii="Arial"/>
        </w:rPr>
        <w:t xml:space="preserve">         Porezna uprava Bjelovar putem e-oglasne ploče suda</w:t>
      </w:r>
    </w:p>
    <w:p w:rsidRDefault="00B6162B" w:rsidP="00B6162B" w:rsidR="00B6162B">
      <w:pPr>
        <w:jc w:val="both"/>
        <w:rPr>
          <w:rFonts w:hAnsi="Arial" w:ascii="Arial"/>
        </w:rPr>
      </w:pPr>
      <w:r>
        <w:rPr>
          <w:rFonts w:hAnsi="Arial" w:ascii="Arial"/>
        </w:rPr>
        <w:t xml:space="preserve">         ŽDO u Bjelovaru putem e-oglasne ploče suda</w:t>
      </w:r>
    </w:p>
    <w:p w:rsidRDefault="00B6162B" w:rsidP="00B6162B" w:rsidR="00B6162B">
      <w:pPr>
        <w:jc w:val="both"/>
        <w:rPr>
          <w:rFonts w:hAnsi="Arial" w:ascii="Arial"/>
        </w:rPr>
      </w:pPr>
      <w:r>
        <w:rPr>
          <w:rFonts w:hAnsi="Arial" w:ascii="Arial"/>
        </w:rPr>
        <w:t xml:space="preserve">         Općinski sud u Bjelovaru, Zemljišno-knjižni odjel u </w:t>
      </w:r>
      <w:r w:rsidR="00DD0CED">
        <w:rPr>
          <w:rFonts w:hAnsi="Arial" w:ascii="Arial"/>
        </w:rPr>
        <w:t>Bjelovaru</w:t>
      </w:r>
      <w:r>
        <w:rPr>
          <w:rFonts w:hAnsi="Arial" w:ascii="Arial"/>
        </w:rPr>
        <w:t xml:space="preserve"> putem e-oglasne ploče suda</w:t>
      </w:r>
    </w:p>
    <w:p w:rsidRDefault="00B6162B" w:rsidP="00B6162B" w:rsidR="00B6162B">
      <w:pPr>
        <w:jc w:val="both"/>
        <w:rPr>
          <w:rFonts w:hAnsi="Arial" w:ascii="Arial"/>
        </w:rPr>
      </w:pPr>
      <w:r>
        <w:rPr>
          <w:rFonts w:hAnsi="Arial" w:ascii="Arial"/>
        </w:rPr>
        <w:t xml:space="preserve">         e-oglasna ploča suda </w:t>
      </w:r>
    </w:p>
    <w:p w:rsidRDefault="00B6162B" w:rsidP="00B6162B" w:rsidR="00B6162B">
      <w:pPr>
        <w:jc w:val="both"/>
        <w:rPr>
          <w:rFonts w:hAnsi="Arial" w:ascii="Arial"/>
        </w:rPr>
      </w:pPr>
      <w:r>
        <w:rPr>
          <w:rFonts w:hAnsi="Arial" w:ascii="Arial"/>
        </w:rPr>
        <w:t>Kal. ročište</w:t>
      </w:r>
    </w:p>
    <w:p w:rsidRDefault="00B6162B" w:rsidP="00B6162B" w:rsidR="00B6162B">
      <w:pPr>
        <w:jc w:val="both"/>
        <w:rPr>
          <w:rFonts w:hAnsi="Arial" w:ascii="Arial"/>
        </w:rPr>
      </w:pPr>
      <w:r>
        <w:rPr>
          <w:rFonts w:hAnsi="Arial" w:ascii="Arial"/>
        </w:rPr>
        <w:t>Bj.</w:t>
      </w:r>
      <w:r w:rsidR="00FB31B8">
        <w:rPr>
          <w:rFonts w:hAnsi="Arial" w:ascii="Arial"/>
        </w:rPr>
        <w:t>10</w:t>
      </w:r>
      <w:r>
        <w:rPr>
          <w:rFonts w:hAnsi="Arial" w:ascii="Arial"/>
        </w:rPr>
        <w:t>.0</w:t>
      </w:r>
      <w:r w:rsidR="00FB31B8">
        <w:rPr>
          <w:rFonts w:hAnsi="Arial" w:ascii="Arial"/>
        </w:rPr>
        <w:t>8</w:t>
      </w:r>
      <w:r>
        <w:rPr>
          <w:rFonts w:hAnsi="Arial" w:ascii="Arial"/>
        </w:rPr>
        <w:t>.2016.g.</w:t>
      </w:r>
    </w:p>
    <w:sectPr w:rsidSect="009715EF" w:rsidR="00B6162B">
      <w:headerReference w:type="even" r:id="rId9"/>
      <w:headerReference w:type="default" r:id="rId10"/>
      <w:pgSz w:h="16838" w:w="11906"/>
      <w:pgMar w:gutter="0" w:footer="720" w:header="720" w:left="1361" w:bottom="1134" w:right="1361" w:top="124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3EF9" w:rsidR="006659BB">
      <w:r>
        <w:separator/>
      </w:r>
    </w:p>
  </w:endnote>
  <w:endnote w:id="0" w:type="continuationSeparator">
    <w:p w:rsidRDefault="00BF3EF9" w:rsidR="00665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3EF9" w:rsidR="006659BB">
      <w:r>
        <w:separator/>
      </w:r>
    </w:p>
  </w:footnote>
  <w:footnote w:id="0" w:type="continuationSeparator">
    <w:p w:rsidRDefault="00BF3EF9" w:rsidR="00665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62B" w:rsidP="00D11D40" w:rsidR="001B66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B31B8" w:rsidR="001B66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62B" w:rsidP="00D11D40" w:rsidR="001B66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31B8">
      <w:rPr>
        <w:rStyle w:val="Brojstranice"/>
        <w:noProof/>
      </w:rPr>
      <w:t>4</w:t>
    </w:r>
    <w:r>
      <w:rPr>
        <w:rStyle w:val="Brojstranice"/>
      </w:rPr>
      <w:fldChar w:fldCharType="end"/>
    </w:r>
  </w:p>
  <w:p w:rsidRDefault="00B6162B" w:rsidP="00E30F85" w:rsidR="001B6667" w:rsidRPr="00E30F85">
    <w:pPr>
      <w:rPr>
        <w:rFonts w:hAnsi="Arial" w:ascii="Arial"/>
      </w:rPr>
    </w:pP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162B"/>
    <w:rsid w:val="004547F7"/>
    <w:rsid w:val="00546455"/>
    <w:rsid w:val="006659BB"/>
    <w:rsid w:val="006E546D"/>
    <w:rsid w:val="00B6162B"/>
    <w:rsid w:val="00BF3EF9"/>
    <w:rsid w:val="00DD0CED"/>
    <w:rsid w:val="00FB3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162B"/>
    <w:pPr>
      <w:spacing w:lineRule="auto" w:line="240" w:after="0"/>
    </w:pPr>
    <w:rPr>
      <w:rFonts w:cs="Times New Roman" w:eastAsia="Times New Roman" w:hAnsi="Times New Roman" w:ascii="Times New Roman"/>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6162B"/>
    <w:pPr>
      <w:tabs>
        <w:tab w:pos="4320" w:val="center"/>
        <w:tab w:pos="8640" w:val="right"/>
      </w:tabs>
    </w:pPr>
  </w:style>
  <w:style w:customStyle="true" w:styleId="ZaglavljeChar" w:type="character">
    <w:name w:val="Zaglavlje Char"/>
    <w:basedOn w:val="Zadanifontodlomka"/>
    <w:link w:val="Zaglavlje"/>
    <w:rsid w:val="00B6162B"/>
    <w:rPr>
      <w:rFonts w:cs="Times New Roman" w:eastAsia="Times New Roman" w:hAnsi="Times New Roman" w:ascii="Times New Roman"/>
      <w:sz w:val="24"/>
      <w:szCs w:val="20"/>
      <w:lang w:eastAsia="hr-HR"/>
    </w:rPr>
  </w:style>
  <w:style w:styleId="Brojstranice" w:type="character">
    <w:name w:val="page number"/>
    <w:basedOn w:val="Zadanifontodlomka"/>
    <w:rsid w:val="00B6162B"/>
  </w:style>
  <w:style w:styleId="Tekstrezerviranogmjesta" w:type="character">
    <w:name w:val="Placeholder Text"/>
    <w:basedOn w:val="Zadanifontodlomka"/>
    <w:uiPriority w:val="99"/>
    <w:semiHidden/>
    <w:rsid w:val="004547F7"/>
    <w:rPr>
      <w:color w:val="808080"/>
      <w:bdr w:space="0" w:sz="0" w:color="auto" w:val="none"/>
      <w:shd w:fill="auto" w:color="auto" w:val="clear"/>
    </w:rPr>
  </w:style>
  <w:style w:customStyle="true" w:styleId="eSPISCCParagraphDefaultFont" w:type="character">
    <w:name w:val="eSPIS_CC_Paragraph Default Font"/>
    <w:basedOn w:val="Zadanifontodlomka"/>
    <w:rsid w:val="004547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47F7"/>
    <w:rPr>
      <w:rFonts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547F7"/>
    <w:rPr>
      <w:rFonts w:cs="Times New Roman"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547F7"/>
    <w:rPr>
      <w:rFonts w:cs="Times New Roman"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162B"/>
    <w:pPr>
      <w:spacing w:after="0" w:line="240" w:lineRule="auto"/>
    </w:pPr>
    <w:rPr>
      <w:rFonts w:ascii="Times New Roman" w:cs="Times New Roman" w:eastAsia="Times New Roman" w:hAnsi="Times New Roman"/>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6162B"/>
    <w:pPr>
      <w:tabs>
        <w:tab w:pos="4320" w:val="center"/>
        <w:tab w:pos="8640" w:val="right"/>
      </w:tabs>
    </w:pPr>
  </w:style>
  <w:style w:customStyle="1" w:styleId="ZaglavljeChar" w:type="character">
    <w:name w:val="Zaglavlje Char"/>
    <w:basedOn w:val="Zadanifontodlomka"/>
    <w:link w:val="Zaglavlje"/>
    <w:rsid w:val="00B6162B"/>
    <w:rPr>
      <w:rFonts w:ascii="Times New Roman" w:cs="Times New Roman" w:eastAsia="Times New Roman" w:hAnsi="Times New Roman"/>
      <w:sz w:val="24"/>
      <w:szCs w:val="20"/>
      <w:lang w:eastAsia="hr-HR"/>
    </w:rPr>
  </w:style>
  <w:style w:styleId="Brojstranice" w:type="character">
    <w:name w:val="page number"/>
    <w:basedOn w:val="Zadanifontodlomka"/>
    <w:rsid w:val="00B6162B"/>
  </w:style>
  <w:style w:styleId="Tekstrezerviranogmjesta" w:type="character">
    <w:name w:val="Placeholder Text"/>
    <w:basedOn w:val="Zadanifontodlomka"/>
    <w:uiPriority w:val="99"/>
    <w:semiHidden/>
    <w:rsid w:val="004547F7"/>
    <w:rPr>
      <w:color w:val="808080"/>
      <w:bdr w:color="auto" w:space="0" w:sz="0" w:val="none"/>
      <w:shd w:color="auto" w:fill="auto" w:val="clear"/>
    </w:rPr>
  </w:style>
  <w:style w:customStyle="1" w:styleId="eSPISCCParagraphDefaultFont" w:type="character">
    <w:name w:val="eSPIS_CC_Paragraph Default Font"/>
    <w:basedOn w:val="Zadanifontodlomka"/>
    <w:rsid w:val="004547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47F7"/>
    <w:rPr>
      <w:rFonts w:ascii="Arial" w:hAnsi="Arial"/>
      <w:bdr w:color="auto" w:space="0" w:sz="0" w:val="none"/>
      <w:shd w:color="auto" w:fill="FFFFCC" w:val="clear"/>
      <w:lang w:val="hr-HR"/>
    </w:rPr>
  </w:style>
  <w:style w:customStyle="1" w:styleId="PozadinaSvijetloCrvena" w:type="character">
    <w:name w:val="Pozadina_SvijetloCrvena"/>
    <w:basedOn w:val="eSPISCCParagraphDefaultFont"/>
    <w:rsid w:val="004547F7"/>
    <w:rPr>
      <w:rFonts w:ascii="Arial" w:cs="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547F7"/>
    <w:rPr>
      <w:rFonts w:ascii="Arial" w:cs="Times New Roman"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2016.</izvorni_sadrzaj>
    <derivirana_varijabla naziv="DomainObject.DatumDonosenjaOdluke_1">10.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St-1319/2016-6</izvorni_sadrzaj>
    <derivirana_varijabla naziv="DomainObject.Oznaka_1">St-1319/2016-6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 društvo s ograničenom odgovornošću za proizvodnju, sjemenarstvo, trgovinu i usluge</izvorni_sadrzaj>
    <derivirana_varijabla naziv="DomainObject.Predmet.StrankaFormated_1">  VRT društvo s ograničenom odgovornošću za proizvodnju, sjemenarstvo, trgovinu i usluge</derivirana_varijabla>
  </DomainObject.Predmet.StrankaFormated>
  <DomainObject.Predmet.StrankaFormatedOIB>
    <izvorni_sadrzaj>  VRT društvo s ograničenom odgovornošću za proizvodnju, sjemenarstvo, trgovinu i usluge, OIB 68416812428</izvorni_sadrzaj>
    <derivirana_varijabla naziv="DomainObject.Predmet.StrankaFormatedOIB_1">  VRT društvo s ograničenom odgovornošću za proizvodnju, sjemenarstvo, trgovinu i usluge, OIB 68416812428</derivirana_varijabla>
  </DomainObject.Predmet.StrankaFormatedOIB>
  <DomainObject.Predmet.StrankaFormatedWithAdress>
    <izvorni_sadrzaj> VRT društvo s ograničenom odgovornošću za proizvodnju, sjemenarstvo, trgovinu i usluge, Matice Hrvatske 4/I, 43000 Bjelovar</izvorni_sadrzaj>
    <derivirana_varijabla naziv="DomainObject.Predmet.StrankaFormatedWithAdress_1"> VRT društvo s ograničenom odgovornošću za proizvodnju, sjemenarstvo, trgovinu i usluge, Matice Hrvatske 4/I, 43000 Bjelovar</derivirana_varijabla>
  </DomainObject.Predmet.StrankaFormatedWithAdress>
  <DomainObject.Predmet.StrankaFormatedWithAdressOIB>
    <izvorni_sadrzaj> VRT društvo s ograničenom odgovornošću za proizvodnju, sjemenarstvo, trgovinu i usluge, OIB 68416812428, Matice Hrvatske 4/I, 43000 Bjelovar</izvorni_sadrzaj>
    <derivirana_varijabla naziv="DomainObject.Predmet.StrankaFormatedWithAdressOIB_1"> VRT društvo s ograničenom odgovornošću za proizvodnju, sjemenarstvo, trgovinu i usluge, OIB 68416812428, Matice Hrvatske 4/I, 43000 Bjelovar</derivirana_varijabla>
  </DomainObject.Predmet.StrankaFormatedWithAdressOIB>
  <DomainObject.Predmet.StrankaWithAdress>
    <izvorni_sadrzaj>VRT društvo s ograničenom odgovornošću za proizvodnju, sjemenarstvo, trgovinu i usluge Matice Hrvatske 4/I,43000 Bjelovar</izvorni_sadrzaj>
    <derivirana_varijabla naziv="DomainObject.Predmet.StrankaWithAdress_1">VRT društvo s ograničenom odgovornošću za proizvodnju, sjemenarstvo, trgovinu i usluge Matice Hrvatske 4/I,43000 Bjelovar</derivirana_varijabla>
  </DomainObject.Predmet.StrankaWithAdress>
  <DomainObject.Predmet.StrankaWithAdressOIB>
    <izvorni_sadrzaj>VRT društvo s ograničenom odgovornošću za proizvodnju, sjemenarstvo, trgovinu i usluge, OIB 68416812428, Matice Hrvatske 4/I,43000 Bjelovar</izvorni_sadrzaj>
    <derivirana_varijabla naziv="DomainObject.Predmet.StrankaWithAdressOIB_1">VRT društvo s ograničenom odgovornošću za proizvodnju, sjemenarstvo, trgovinu i usluge, OIB 68416812428, Matice Hrvatske 4/I,43000 Bjelovar</derivirana_varijabla>
  </DomainObject.Predmet.StrankaWithAdressOIB>
  <DomainObject.Predmet.StrankaNazivFormated>
    <izvorni_sadrzaj>VRT društvo s ograničenom odgovornošću za proizvodnju, sjemenarstvo, trgovinu i usluge</izvorni_sadrzaj>
    <derivirana_varijabla naziv="DomainObject.Predmet.StrankaNazivFormated_1">VRT društvo s ograničenom odgovornošću za proizvodnju, sjemenarstvo, trgovinu i usluge</derivirana_varijabla>
  </DomainObject.Predmet.StrankaNazivFormated>
  <DomainObject.Predmet.StrankaNazivFormatedOIB>
    <izvorni_sadrzaj>VRT društvo s ograničenom odgovornošću za proizvodnju, sjemenarstvo, trgovinu i usluge, OIB 68416812428</izvorni_sadrzaj>
    <derivirana_varijabla naziv="DomainObject.Predmet.StrankaNazivFormatedOIB_1">VRT društvo s ograničenom odgovornošću za proizvodnju, sjemenarstvo, trgovinu i usluge, OIB 68416812428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VRT društvo s ograničenom odgovornošću za proizvodnju, sjemenarstvo, trgovinu i usluge</item>
    </izvorni_sadrzaj>
    <derivirana_varijabla naziv="DomainObject.Predmet.StrankaListFormated_1">
      <item>VRT društvo s ograničenom odgovornošću za proizvodnju, sjemenarstvo, trgovinu i usluge</item>
    </derivirana_varijabla>
  </DomainObject.Predmet.StrankaListFormated>
  <DomainObject.Predmet.StrankaListFormatedOIB>
    <izvorni_sadrzaj>
      <item>VRT društvo s ograničenom odgovornošću za proizvodnju, sjemenarstvo, trgovinu i usluge, OIB 68416812428</item>
    </izvorni_sadrzaj>
    <derivirana_varijabla naziv="DomainObject.Predmet.StrankaListFormatedOIB_1">
      <item>VRT društvo s ograničenom odgovornošću za proizvodnju, sjemenarstvo, trgovinu i usluge, OIB 68416812428</item>
    </derivirana_varijabla>
  </DomainObject.Predmet.StrankaListFormatedOIB>
  <DomainObject.Predmet.StrankaListFormatedWithAdress>
    <izvorni_sadrzaj>
      <item>VRT društvo s ograničenom odgovornošću za proizvodnju, sjemenarstvo, trgovinu i usluge, Matice Hrvatske 4/I, 43000 Bjelovar</item>
    </izvorni_sadrzaj>
    <derivirana_varijabla naziv="DomainObject.Predmet.StrankaListFormatedWithAdress_1">
      <item>VRT društvo s ograničenom odgovornošću za proizvodnju, sjemenarstvo, trgovinu i usluge, Matice Hrvatske 4/I, 43000 Bjelovar</item>
    </derivirana_varijabla>
  </DomainObject.Predmet.StrankaListFormatedWithAdress>
  <DomainObject.Predmet.StrankaListFormatedWithAdressOIB>
    <izvorni_sadrzaj>
      <item>VRT društvo s ograničenom odgovornošću za proizvodnju, sjemenarstvo, trgovinu i usluge, OIB 68416812428, Matice Hrvatske 4/I, 43000 Bjelovar</item>
    </izvorni_sadrzaj>
    <derivirana_varijabla naziv="DomainObject.Predmet.StrankaListFormatedWithAdressOIB_1">
      <item>VRT društvo s ograničenom odgovornošću za proizvodnju, sjemenarstvo, trgovinu i usluge, OIB 68416812428, Matice Hrvatske 4/I, 43000 Bjelovar</item>
    </derivirana_varijabla>
  </DomainObject.Predmet.StrankaListFormatedWithAdressOIB>
  <DomainObject.Predmet.StrankaListNazivFormated>
    <izvorni_sadrzaj>
      <item>VRT društvo s ograničenom odgovornošću za proizvodnju, sjemenarstvo, trgovinu i usluge</item>
    </izvorni_sadrzaj>
    <derivirana_varijabla naziv="DomainObject.Predmet.StrankaListNazivFormated_1">
      <item>VRT društvo s ograničenom odgovornošću za proizvodnju, sjemenarstvo, trgovinu i usluge</item>
    </derivirana_varijabla>
  </DomainObject.Predmet.StrankaListNazivFormated>
  <DomainObject.Predmet.StrankaListNazivFormatedOIB>
    <izvorni_sadrzaj>
      <item>VRT društvo s ograničenom odgovornošću za proizvodnju, sjemenarstvo, trgovinu i usluge, OIB 68416812428</item>
    </izvorni_sadrzaj>
    <derivirana_varijabla naziv="DomainObject.Predmet.StrankaListNazivFormatedOIB_1">
      <item>VRT društvo s ograničenom odgovornošću za proizvodnju, sjemenarstvo, trgovinu i usluge, OIB 68416812428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 PAVAO MRKONJIĆ</item>
    </izvorni_sadrzaj>
    <derivirana_varijabla naziv="DomainObject.Predmet.OstaliListFormated_1">
      <item>Odvj. PAVAO MRKONJIĆ</item>
    </derivirana_varijabla>
  </DomainObject.Predmet.OstaliListFormated>
  <DomainObject.Predmet.OstaliListFormatedOIB>
    <izvorni_sadrzaj>
      <item>Odvj. PAVAO MRKONJIĆ</item>
    </izvorni_sadrzaj>
    <derivirana_varijabla naziv="DomainObject.Predmet.OstaliListFormatedOIB_1">
      <item>Odvj. PAVAO MRKONJIĆ</item>
    </derivirana_varijabla>
  </DomainObject.Predmet.OstaliListFormatedOIB>
  <DomainObject.Predmet.OstaliListFormatedWithAdress>
    <izvorni_sadrzaj>
      <item>Odvj. PAVAO MRKONJIĆ, Ante Topić Mimare 24, 10000 Zagreb</item>
    </izvorni_sadrzaj>
    <derivirana_varijabla naziv="DomainObject.Predmet.OstaliListFormatedWithAdress_1">
      <item>Odvj. PAVAO MRKONJIĆ, Ante Topić Mimare 24, 10000 Zagreb</item>
    </derivirana_varijabla>
  </DomainObject.Predmet.OstaliListFormatedWithAdress>
  <DomainObject.Predmet.OstaliListFormatedWithAdressOIB>
    <izvorni_sadrzaj>
      <item>Odvj. PAVAO MRKONJIĆ, Ante Topić Mimare 24, 10000 Zagreb</item>
    </izvorni_sadrzaj>
    <derivirana_varijabla naziv="DomainObject.Predmet.OstaliListFormatedWithAdressOIB_1">
      <item>Odvj. PAVAO MRKONJIĆ, Ante Topić Mimare 24, 10000 Zagreb</item>
    </derivirana_varijabla>
  </DomainObject.Predmet.OstaliListFormatedWithAdressOIB>
  <DomainObject.Predmet.OstaliListNazivFormated>
    <izvorni_sadrzaj>
      <item>Odvj. PAVAO MRKONJIĆ</item>
    </izvorni_sadrzaj>
    <derivirana_varijabla naziv="DomainObject.Predmet.OstaliListNazivFormated_1">
      <item>Odvj. PAVAO MRKONJIĆ</item>
    </derivirana_varijabla>
  </DomainObject.Predmet.OstaliListNazivFormated>
  <DomainObject.Predmet.OstaliListNazivFormatedOIB>
    <izvorni_sadrzaj>
      <item>Odvj. PAVAO MRKONJIĆ</item>
    </izvorni_sadrzaj>
    <derivirana_varijabla naziv="DomainObject.Predmet.OstaliListNazivFormatedOIB_1">
      <item>Odvj.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St-1319/2016-6</izvorni_sadrzaj>
    <derivirana_varijabla naziv="DomainObject.PoslovniBrojDokumenta_1">St-1319/2016-6</derivirana_varijabla>
  </DomainObject.PoslovniBrojDokumenta>
  <DomainObject.Predmet.StrankaIDrugi>
    <izvorni_sadrzaj>VRT društvo s ograničenom odgovornošću za proizvodnju, sjemenarstvo, trgovinu i usluge</izvorni_sadrzaj>
    <derivirana_varijabla naziv="DomainObject.Predmet.StrankaIDrugi_1">VRT društvo s ograničenom odgovornošću za proizvodnju, sjemenarstvo,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 društvo s ograničenom odgovornošću za proizvodnju, sjemenarstvo, trgovinu i usluge, OIB 68416812428, Matice Hrvatske 4/I, 43000 Bjelovar</izvorni_sadrzaj>
    <derivirana_varijabla naziv="DomainObject.Predmet.StrankaIDrugiAdressOIB_1">VRT društvo s ograničenom odgovornošću za proizvodnju, sjemenarstvo, trgovinu i usluge, OIB 68416812428,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 društvo s ograničenom odgovornošću za proizvodnju, sjemenarstvo, trgovinu i usluge</item>
      <item>Odvj. PAVAO MRKONJIĆ</item>
    </izvorni_sadrzaj>
    <derivirana_varijabla naziv="DomainObject.Predmet.SudioniciListNaziv_1">
      <item>VRT društvo s ograničenom odgovornošću za proizvodnju, sjemenarstvo, trgovinu i usluge</item>
      <item>Odvj. PAVAO MRKONJIĆ</item>
    </derivirana_varijabla>
  </DomainObject.Predmet.SudioniciListNaziv>
  <DomainObject.Predmet.SudioniciListAdressOIB>
    <izvorni_sadrzaj>
      <item>VRT društvo s ograničenom odgovornošću za proizvodnju, sjemenarstvo, trgovinu i usluge, OIB 68416812428, Matice Hrvatske 4/I,43000 Bjelovar</item>
      <item>Odvj. PAVAO MRKONJIĆ, Ante Topić Mimare 24,10000 Zagreb</item>
    </izvorni_sadrzaj>
    <derivirana_varijabla naziv="DomainObject.Predmet.SudioniciListAdressOIB_1">
      <item>VRT društvo s ograničenom odgovornošću za proizvodnju, sjemenarstvo, trgovinu i usluge, OIB 68416812428, Matice Hrvatske 4/I,43000 Bjelovar</item>
      <item>Odvj. 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68416812428</item>
      <item>, OIB null</item>
    </izvorni_sadrzaj>
    <derivirana_varijabla naziv="DomainObject.Predmet.SudioniciListNazivOIB_1">
      <item>, OIB 68416812428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574DEF-C089-40D8-AA74-88528DD67F2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1588</properties:Words>
  <properties:Characters>9588</properties:Characters>
  <properties:Lines>208</properties:Lines>
  <properties:Paragraphs>50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2016-08-09T12:59:00Z</dcterms:created>
  <dc:creator>Marina Frčko</dc:creator>
  <cp:lastModifiedBy>Marina Frčko</cp:lastModifiedBy>
  <cp:lastPrinted>2016-08-10T06:03:00Z</cp:lastPrinted>
  <dcterms:modified xmlns:xsi="http://www.w3.org/2001/XMLSchema-instance" xsi:type="dcterms:W3CDTF">2016-08-10T06:04:00Z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St-1319/2016-6 / Odluka - Rješenje o otvaranju predstečajnog postupka</vt:lpwstr>
  </prop:property>
  <prop:property name="CC_coloring" pid="4" fmtid="{D5CDD505-2E9C-101B-9397-08002B2CF9AE}">
    <vt:bool>false</vt:bool>
  </prop:property>
  <prop:property name="BrojStranica" pid="5" fmtid="{D5CDD505-2E9C-101B-9397-08002B2CF9AE}">
    <vt:i4>4</vt:i4>
  </prop:property>
</prop:Properties>
</file>