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95f00" w14:paraId="b995f00" w:rsidRDefault="006A0794" w:rsidR="00560C0C">
      <w:pPr>
        <w:jc w:val="center"/>
        <w15:collapsed w:val="false"/>
        <w:rPr>
          <w:rFonts w:hint="eastAsia"/>
        </w:rPr>
      </w:pPr>
      <w:bookmarkStart w:name="_GoBack" w:id="0"/>
      <w:bookmarkEnd w:id="0"/>
      <w:r>
        <w:rPr>
          <w:rFonts w:cs="Times New Roman" w:hAnsi="Times New Roman" w:ascii="Times New Roman"/>
          <w:b/>
          <w:sz w:val="28"/>
        </w:rPr>
        <w:t>Obrazac 20.</w:t>
      </w:r>
    </w:p>
    <w:p w:rsidRDefault="006A0794" w:rsidR="00560C0C">
      <w:pPr>
        <w:jc w:val="center"/>
        <w:rPr>
          <w:rFonts w:hint="eastAsia"/>
        </w:rPr>
      </w:pPr>
      <w:r>
        <w:rPr>
          <w:rFonts w:cs="Times New Roman" w:hAnsi="Times New Roman" w:ascii="Times New Roman"/>
          <w:b/>
        </w:rPr>
        <w:t>IZVJEŠĆE STEČAJNOGA UPRAVITELJA O TIJEKU STEČAJNOGA POSTUPKA I STANJU STEČAJNE MASE</w:t>
      </w:r>
    </w:p>
    <w:p w:rsidRDefault="00560C0C" w:rsidR="00560C0C">
      <w:pPr>
        <w:jc w:val="center"/>
        <w:rPr>
          <w:rFonts w:cs="Times New Roman" w:hAnsi="Times New Roman" w:ascii="Times New Roman"/>
        </w:rPr>
      </w:pPr>
    </w:p>
    <w:p w:rsidRDefault="006A0794" w:rsidR="00560C0C">
      <w:pPr>
        <w:jc w:val="both"/>
        <w:rPr>
          <w:rFonts w:hint="eastAsia"/>
        </w:rPr>
      </w:pPr>
      <w:r>
        <w:rPr>
          <w:rFonts w:cs="Times New Roman" w:hAnsi="Times New Roman" w:ascii="Times New Roman"/>
          <w:lang w:val="pl-PL"/>
        </w:rPr>
        <w:t>Nadle</w:t>
      </w:r>
      <w:r>
        <w:rPr>
          <w:rFonts w:cs="Times New Roman" w:hAnsi="Times New Roman" w:ascii="Times New Roman"/>
        </w:rPr>
        <w:t>ž</w:t>
      </w:r>
      <w:r>
        <w:rPr>
          <w:rFonts w:cs="Times New Roman" w:hAnsi="Times New Roman" w:ascii="Times New Roman"/>
          <w:lang w:val="pl-PL"/>
        </w:rPr>
        <w:t>ni</w:t>
      </w:r>
      <w:r>
        <w:rPr>
          <w:rFonts w:cs="Times New Roman" w:hAnsi="Times New Roman" w:ascii="Times New Roman"/>
        </w:rPr>
        <w:t xml:space="preserve"> </w:t>
      </w:r>
      <w:r>
        <w:rPr>
          <w:rFonts w:cs="Times New Roman" w:hAnsi="Times New Roman" w:ascii="Times New Roman"/>
          <w:lang w:val="pl-PL"/>
        </w:rPr>
        <w:t>trgova</w:t>
      </w:r>
      <w:r>
        <w:rPr>
          <w:rFonts w:cs="Times New Roman" w:hAnsi="Times New Roman" w:ascii="Times New Roman"/>
        </w:rPr>
        <w:t>č</w:t>
      </w:r>
      <w:r>
        <w:rPr>
          <w:rFonts w:cs="Times New Roman" w:hAnsi="Times New Roman" w:ascii="Times New Roman"/>
          <w:lang w:val="pl-PL"/>
        </w:rPr>
        <w:t>ki</w:t>
      </w:r>
      <w:r>
        <w:rPr>
          <w:rFonts w:cs="Times New Roman" w:hAnsi="Times New Roman" w:ascii="Times New Roman"/>
        </w:rPr>
        <w:t xml:space="preserve"> </w:t>
      </w:r>
      <w:r>
        <w:rPr>
          <w:rFonts w:cs="Times New Roman" w:hAnsi="Times New Roman" w:ascii="Times New Roman"/>
          <w:lang w:val="pl-PL"/>
        </w:rPr>
        <w:t>sud</w:t>
      </w:r>
      <w:r>
        <w:rPr>
          <w:rFonts w:cs="Times New Roman" w:hAnsi="Times New Roman" w:ascii="Times New Roman"/>
        </w:rPr>
        <w:t xml:space="preserve"> u Zagrebu</w:t>
      </w:r>
    </w:p>
    <w:p w:rsidRDefault="006A0794" w:rsidR="00560C0C">
      <w:pPr>
        <w:jc w:val="both"/>
        <w:rPr>
          <w:rFonts w:hint="eastAsia"/>
        </w:rPr>
      </w:pPr>
      <w:r>
        <w:rPr>
          <w:rFonts w:cs="Times New Roman" w:hAnsi="Times New Roman" w:ascii="Times New Roman"/>
          <w:lang w:val="pl-PL"/>
        </w:rPr>
        <w:t xml:space="preserve">Poslovni broj spisa </w:t>
      </w:r>
      <w:r>
        <w:rPr>
          <w:rFonts w:cs="Times New Roman" w:hAnsi="Times New Roman" w:ascii="Times New Roman"/>
          <w:lang w:val="hr-HR"/>
        </w:rPr>
        <w:t>ST-5781/2016</w:t>
      </w:r>
    </w:p>
    <w:p w:rsidRDefault="006A0794" w:rsidR="00560C0C">
      <w:pPr>
        <w:rPr>
          <w:rFonts w:hint="eastAsia"/>
        </w:rPr>
      </w:pPr>
      <w:r>
        <w:rPr>
          <w:rFonts w:cs="Times New Roman" w:hAnsi="Times New Roman" w:ascii="Times New Roman"/>
          <w:lang w:val="pl-PL"/>
        </w:rPr>
        <w:t xml:space="preserve">Dužnik (ime i prezime / tvrtka ili naziv, OIB, adresa / sjedište)  </w:t>
      </w:r>
      <w:r>
        <w:rPr>
          <w:rFonts w:cs="Times New Roman" w:hAnsi="Times New Roman" w:ascii="Times New Roman"/>
          <w:lang w:val="hr-HR"/>
        </w:rPr>
        <w:t>PRO-HOR d.o.o. u stečaju, Zagreb, Bolnička cesta 51/1, OIB: 25364250344</w:t>
      </w:r>
    </w:p>
    <w:p w:rsidRDefault="00560C0C" w:rsidR="00560C0C">
      <w:pPr>
        <w:jc w:val="center"/>
        <w:rPr>
          <w:rFonts w:cs="Times New Roman" w:hAnsi="Times New Roman" w:ascii="Times New Roman"/>
          <w:lang w:val="pl-PL"/>
        </w:rPr>
      </w:pPr>
    </w:p>
    <w:p w:rsidRDefault="006A0794" w:rsidR="00560C0C">
      <w:pPr>
        <w:rPr>
          <w:rFonts w:hint="eastAsia"/>
        </w:rPr>
      </w:pPr>
      <w:r>
        <w:rPr>
          <w:rFonts w:cs="Times New Roman" w:hAnsi="Times New Roman" w:ascii="Times New Roman"/>
          <w:lang w:val="pl-PL"/>
        </w:rPr>
        <w:t xml:space="preserve">I.  TIJEK STEČAJNOGA POSTUPKA U RAZDOBLJU OD </w:t>
      </w:r>
      <w:r>
        <w:rPr>
          <w:rFonts w:cs="Times New Roman" w:hAnsi="Times New Roman" w:ascii="Times New Roman"/>
          <w:lang w:val="hr-HR"/>
        </w:rPr>
        <w:t>06.08.2018.</w:t>
      </w:r>
      <w:r>
        <w:rPr>
          <w:rFonts w:cs="Times New Roman" w:hAnsi="Times New Roman" w:ascii="Times New Roman"/>
          <w:lang w:val="pl-PL"/>
        </w:rPr>
        <w:t xml:space="preserve"> DO </w:t>
      </w:r>
      <w:r>
        <w:rPr>
          <w:rFonts w:cs="Times New Roman" w:hAnsi="Times New Roman" w:ascii="Times New Roman"/>
          <w:lang w:val="hr-HR"/>
        </w:rPr>
        <w:t>13.12.2018.</w:t>
      </w:r>
    </w:p>
    <w:p w:rsidRDefault="006A0794" w:rsidR="00560C0C">
      <w:pPr>
        <w:jc w:val="both"/>
        <w:rPr>
          <w:rFonts w:hint="eastAsia"/>
        </w:rPr>
      </w:pPr>
      <w:r>
        <w:rPr>
          <w:rFonts w:cs="Times New Roman" w:hAnsi="Times New Roman" w:ascii="Times New Roman"/>
          <w:lang w:val="hr-HR"/>
        </w:rPr>
        <w:t xml:space="preserve">u navedenom periodu stečajna upraviteljica je poduzela određene radnje radi unovčenja stečajne mase. Stečajna masa je se sastojala od nekretnine upisane u k.o. Vrapče Novo, zk. ul. 7137, čkbr. 1443/8  STAMBENA ZGRADA BR. 51/1, 51/2, 51/3, 51/4 I 51/5 u Bolničkoj cesti i dvorište – etažno vlasništvo s određenim omjerima: </w:t>
      </w:r>
    </w:p>
    <w:p w:rsidRDefault="006A0794" w:rsidR="00560C0C">
      <w:pPr>
        <w:jc w:val="both"/>
        <w:rPr>
          <w:rFonts w:hint="eastAsia"/>
        </w:rPr>
      </w:pPr>
      <w:r>
        <w:rPr>
          <w:rFonts w:cs="Times New Roman" w:hAnsi="Times New Roman" w:ascii="Times New Roman"/>
          <w:lang w:val="hr-HR"/>
        </w:rPr>
        <w:t xml:space="preserve">- 1. Suvlasnički dio: 19,939/100 etažno vlasništvo (E-1)   </w:t>
      </w:r>
    </w:p>
    <w:p w:rsidRDefault="006A0794" w:rsidR="00560C0C">
      <w:pPr>
        <w:jc w:val="both"/>
        <w:rPr>
          <w:rFonts w:hint="eastAsia"/>
        </w:rPr>
      </w:pPr>
      <w:r>
        <w:rPr>
          <w:rFonts w:cs="Times New Roman" w:hAnsi="Times New Roman" w:ascii="Times New Roman"/>
          <w:lang w:val="hr-HR"/>
        </w:rPr>
        <w:t>1. dijela nekretnina u A I (jedan) povezano sa vlasništvom peterosobnog stana oznake B1 sa garažom i spremištem u suterenu, prizemlju i katu ukupne površine 159,20 čm, označeno u planu posebnih dijelova zgrade ljubičastom bojom</w:t>
      </w:r>
    </w:p>
    <w:p w:rsidRDefault="00560C0C" w:rsidR="00560C0C">
      <w:pPr>
        <w:jc w:val="both"/>
        <w:rPr>
          <w:rFonts w:cs="Times New Roman" w:hAnsi="Times New Roman" w:ascii="Times New Roman"/>
          <w:lang w:val="pl-PL"/>
        </w:rPr>
      </w:pPr>
    </w:p>
    <w:p w:rsidRDefault="006A0794" w:rsidR="00560C0C">
      <w:pPr>
        <w:rPr>
          <w:rFonts w:hint="eastAsia"/>
        </w:rPr>
      </w:pPr>
      <w:r>
        <w:rPr>
          <w:rFonts w:cs="Times New Roman" w:hAnsi="Times New Roman" w:ascii="Times New Roman"/>
          <w:lang w:val="pl-PL"/>
        </w:rPr>
        <w:t>II. STANJE STEČAJNE MASE</w:t>
      </w:r>
    </w:p>
    <w:p w:rsidRDefault="00560C0C" w:rsidR="00560C0C">
      <w:pPr>
        <w:rPr>
          <w:rFonts w:cs="Times New Roman" w:hAnsi="Times New Roman" w:ascii="Times New Roman"/>
          <w:lang w:val="pl-PL"/>
        </w:rPr>
      </w:pPr>
    </w:p>
    <w:p w:rsidRDefault="006A0794" w:rsidR="00560C0C">
      <w:pPr>
        <w:rPr>
          <w:rFonts w:hint="eastAsia"/>
        </w:rPr>
      </w:pPr>
      <w:r>
        <w:rPr>
          <w:rFonts w:cs="Times New Roman" w:hAnsi="Times New Roman" w:ascii="Times New Roman"/>
          <w:lang w:val="hr-HR"/>
        </w:rPr>
        <w:t>Predmetna nekretnina je procijenjena na iznos od 1.430.000,00 kuna i ista je prodana na prvoj javnoj dražbi za iznos od 1.430.000,00 kuna i to razlučnom vjerovniku Severitas d.o.o.</w:t>
      </w:r>
    </w:p>
    <w:p w:rsidRDefault="00560C0C" w:rsidR="00560C0C">
      <w:pPr>
        <w:rPr>
          <w:rFonts w:hint="eastAsia"/>
        </w:rPr>
      </w:pPr>
    </w:p>
    <w:p w:rsidRDefault="006A0794" w:rsidR="00560C0C">
      <w:pPr>
        <w:rPr>
          <w:rFonts w:hint="eastAsia"/>
        </w:rPr>
      </w:pPr>
      <w:r>
        <w:rPr>
          <w:rFonts w:cs="Times New Roman" w:hAnsi="Times New Roman" w:ascii="Times New Roman"/>
          <w:lang w:val="hr-HR"/>
        </w:rPr>
        <w:t>Razlučni vjerovnik je na temelju rješenja suda uplatio iznos od 143.000 kn, te je s tim iznosom podmiren dio stvarno nastalih troškova i obveza stečajne mase sukladno čl.254. Stečajnog zakona , a preostao je nepodmiren iznos od 18.111.37 kn.</w:t>
      </w:r>
    </w:p>
    <w:p w:rsidRDefault="00560C0C" w:rsidR="00560C0C">
      <w:pPr>
        <w:rPr>
          <w:rFonts w:hint="eastAsia"/>
        </w:rPr>
      </w:pPr>
    </w:p>
    <w:p w:rsidRDefault="006A0794" w:rsidR="00560C0C">
      <w:pPr>
        <w:rPr>
          <w:rFonts w:hint="eastAsia"/>
        </w:rPr>
      </w:pPr>
      <w:r>
        <w:rPr>
          <w:rFonts w:cs="Times New Roman" w:hAnsi="Times New Roman" w:ascii="Times New Roman"/>
          <w:lang w:val="hr-HR"/>
        </w:rPr>
        <w:t>Razlučno pravo je ostvareno na temelju Sporazuma o osnivanju založnog prava na nekretnini od 12. 6. 2006. godine solemniziranog po javnom bilježniku Mariji Baković iz Zagreba, M. Matošeca br. 3 pod br. OU-1001/06 od 12. 6. 2006. a radi osiguranja tražbine u iznosu kunske protuvrijednosti od EUR 200.000,00 zajedno sa kamatom od 7 % i zateznom kamatom, te s pripadajućim naknadama i drugim troškovima, te ostalim uvjetima u skladu sa sporazumom, za korist Raiffeisenbank Region Gleisdorf eGen.</w:t>
      </w:r>
    </w:p>
    <w:p w:rsidRDefault="006A0794" w:rsidR="00560C0C">
      <w:pPr>
        <w:rPr>
          <w:rFonts w:hint="eastAsia"/>
        </w:rPr>
      </w:pPr>
      <w:r>
        <w:rPr>
          <w:rFonts w:cs="Times New Roman" w:hAnsi="Times New Roman" w:ascii="Times New Roman"/>
          <w:lang w:val="hr-HR"/>
        </w:rPr>
        <w:t>Raiffeisenbank Region Gleisdorf eGen je sklopila ugovor o ustupu tražbine są društvom Severitas d.o.o. iz Zagreba, OIB: 92595616163, te je na temelju tog ugovora društvo Severitas d.o.o. preuzelo potraživanje prema stečajnom dužniku, te steklo razlučno pravo na nekretnini koja je u vlasništvu stečajnog dužnika.</w:t>
      </w:r>
    </w:p>
    <w:p w:rsidRDefault="00560C0C" w:rsidR="00560C0C">
      <w:pPr>
        <w:rPr>
          <w:rFonts w:hint="eastAsia"/>
        </w:rPr>
      </w:pPr>
    </w:p>
    <w:p w:rsidRDefault="00560C0C" w:rsidR="00560C0C">
      <w:pPr>
        <w:rPr>
          <w:rFonts w:hint="eastAsia"/>
        </w:rPr>
      </w:pPr>
    </w:p>
    <w:p w:rsidRDefault="00560C0C" w:rsidR="00560C0C">
      <w:pPr>
        <w:rPr>
          <w:rFonts w:hint="eastAsia"/>
        </w:rPr>
      </w:pPr>
    </w:p>
    <w:p w:rsidRDefault="00560C0C" w:rsidR="00560C0C">
      <w:pPr>
        <w:ind w:left="360"/>
        <w:rPr>
          <w:rFonts w:cs="Times New Roman" w:hAnsi="Times New Roman" w:ascii="Times New Roman"/>
          <w:lang w:val="pl-PL"/>
        </w:rPr>
      </w:pPr>
    </w:p>
    <w:p w:rsidRDefault="006A0794" w:rsidR="00560C0C">
      <w:pPr>
        <w:rPr>
          <w:rFonts w:hint="eastAsia"/>
        </w:rPr>
      </w:pPr>
      <w:r>
        <w:rPr>
          <w:rFonts w:cs="Times New Roman" w:hAnsi="Times New Roman" w:ascii="Times New Roman"/>
          <w:lang w:val="pl-PL"/>
        </w:rPr>
        <w:t>I</w:t>
      </w:r>
      <w:r>
        <w:rPr>
          <w:rFonts w:cs="Times New Roman" w:hAnsi="Times New Roman" w:ascii="Times New Roman"/>
          <w:lang w:val="hr-HR"/>
        </w:rPr>
        <w:t>II</w:t>
      </w:r>
      <w:r>
        <w:rPr>
          <w:rFonts w:cs="Times New Roman" w:hAnsi="Times New Roman" w:ascii="Times New Roman"/>
          <w:lang w:val="pl-PL"/>
        </w:rPr>
        <w:t xml:space="preserve">. RAČUN PRIHODA I RASHODA </w:t>
      </w:r>
    </w:p>
    <w:p w:rsidRDefault="00560C0C" w:rsidR="00560C0C">
      <w:pPr>
        <w:rPr>
          <w:rFonts w:cs="Times New Roman" w:hAnsi="Times New Roman" w:ascii="Times New Roman"/>
          <w:lang w:val="pl-PL"/>
        </w:rPr>
      </w:pPr>
    </w:p>
    <w:p w:rsidRDefault="006A0794" w:rsidR="00560C0C">
      <w:pPr>
        <w:rPr>
          <w:rFonts w:hint="eastAsia"/>
        </w:rPr>
      </w:pPr>
      <w:r>
        <w:rPr>
          <w:rFonts w:cs="Times New Roman" w:hAnsi="Times New Roman" w:ascii="Times New Roman"/>
          <w:lang w:val="pl-PL"/>
        </w:rPr>
        <w:t>I.1. Pregled svih prihoda tijekom stečajnog postupka</w:t>
      </w:r>
    </w:p>
    <w:p w:rsidRDefault="006A0794" w:rsidR="00560C0C">
      <w:pPr>
        <w:rPr>
          <w:rFonts w:hint="eastAsia"/>
        </w:rPr>
      </w:pPr>
      <w:r>
        <w:rPr>
          <w:rFonts w:cs="Times New Roman" w:hAnsi="Times New Roman" w:ascii="Times New Roman"/>
          <w:lang w:val="pl-PL"/>
        </w:rPr>
        <w:tab/>
      </w:r>
      <w:r>
        <w:rPr>
          <w:rFonts w:cs="Times New Roman" w:hAnsi="Times New Roman" w:ascii="Times New Roman"/>
          <w:lang w:val="pl-PL"/>
        </w:rPr>
        <w:tab/>
      </w:r>
      <w:r>
        <w:rPr>
          <w:rFonts w:cs="Times New Roman" w:hAnsi="Times New Roman" w:ascii="Times New Roman"/>
          <w:lang w:val="pl-PL"/>
        </w:rPr>
        <w:tab/>
      </w:r>
      <w:r>
        <w:rPr>
          <w:rFonts w:cs="Times New Roman" w:hAnsi="Times New Roman" w:ascii="Times New Roman"/>
          <w:lang w:val="pl-PL"/>
        </w:rPr>
        <w:tab/>
      </w:r>
      <w:r>
        <w:rPr>
          <w:rFonts w:cs="Times New Roman" w:hAnsi="Times New Roman" w:ascii="Times New Roman"/>
          <w:lang w:val="pl-PL"/>
        </w:rPr>
        <w:tab/>
      </w:r>
    </w:p>
    <w:p w:rsidRDefault="006A0794" w:rsidR="00560C0C">
      <w:pPr>
        <w:rPr>
          <w:rFonts w:hint="eastAsia"/>
        </w:rPr>
      </w:pPr>
      <w:r>
        <w:rPr>
          <w:rFonts w:cs="Times New Roman" w:hAnsi="Times New Roman" w:ascii="Times New Roman"/>
          <w:lang w:val="hr-HR"/>
        </w:rPr>
        <w:t xml:space="preserve">Prihodi od uplate razlučnog vjerovnika                    </w:t>
      </w:r>
      <w:r>
        <w:rPr>
          <w:rFonts w:cs="Times New Roman" w:hAnsi="Times New Roman" w:ascii="Times New Roman"/>
          <w:lang w:val="pl-PL"/>
        </w:rPr>
        <w:tab/>
      </w:r>
      <w:r>
        <w:rPr>
          <w:rFonts w:cs="Times New Roman" w:hAnsi="Times New Roman" w:ascii="Times New Roman"/>
          <w:lang w:val="pl-PL"/>
        </w:rPr>
        <w:tab/>
      </w:r>
      <w:r>
        <w:rPr>
          <w:rFonts w:cs="Times New Roman" w:hAnsi="Times New Roman" w:ascii="Times New Roman"/>
          <w:lang w:val="pl-PL"/>
        </w:rPr>
        <w:tab/>
      </w:r>
      <w:r>
        <w:rPr>
          <w:rFonts w:cs="Times New Roman" w:hAnsi="Times New Roman" w:ascii="Times New Roman"/>
          <w:lang w:val="pl-PL"/>
        </w:rPr>
        <w:tab/>
        <w:t xml:space="preserve">           143</w:t>
      </w:r>
      <w:r>
        <w:rPr>
          <w:rFonts w:cs="Times New Roman" w:hAnsi="Times New Roman" w:ascii="Times New Roman"/>
          <w:lang w:val="hr-HR"/>
        </w:rPr>
        <w:t>.000.00</w:t>
      </w:r>
    </w:p>
    <w:p w:rsidRDefault="006A0794" w:rsidR="00560C0C">
      <w:pPr>
        <w:rPr>
          <w:rFonts w:hint="eastAsia"/>
        </w:rPr>
      </w:pPr>
      <w:r>
        <w:rPr>
          <w:rFonts w:cs="Times New Roman" w:hAnsi="Times New Roman" w:ascii="Times New Roman"/>
          <w:lang w:val="hr-HR"/>
        </w:rPr>
        <w:t>Prihodi od predujmljivanje sredstava za vođenje stečajnog postupka                         5.135.08</w:t>
      </w:r>
    </w:p>
    <w:p w:rsidRDefault="006A0794" w:rsidR="00560C0C">
      <w:pPr>
        <w:rPr>
          <w:rFonts w:hint="eastAsia"/>
        </w:rPr>
      </w:pPr>
      <w:r>
        <w:rPr>
          <w:rFonts w:cs="Times New Roman" w:hAnsi="Times New Roman" w:ascii="Times New Roman"/>
          <w:lang w:val="pl-PL"/>
        </w:rPr>
        <w:tab/>
      </w:r>
      <w:r>
        <w:rPr>
          <w:rFonts w:cs="Times New Roman" w:hAnsi="Times New Roman" w:ascii="Times New Roman"/>
          <w:lang w:val="pl-PL"/>
        </w:rPr>
        <w:tab/>
      </w:r>
      <w:r>
        <w:rPr>
          <w:rFonts w:cs="Times New Roman" w:hAnsi="Times New Roman" w:ascii="Times New Roman"/>
          <w:lang w:val="pl-PL"/>
        </w:rPr>
        <w:tab/>
      </w:r>
      <w:r>
        <w:rPr>
          <w:rFonts w:cs="Times New Roman" w:hAnsi="Times New Roman" w:ascii="Times New Roman"/>
          <w:lang w:val="pl-PL"/>
        </w:rPr>
        <w:tab/>
      </w:r>
      <w:r>
        <w:rPr>
          <w:rFonts w:cs="Times New Roman" w:hAnsi="Times New Roman" w:ascii="Times New Roman"/>
          <w:lang w:val="pl-PL"/>
        </w:rPr>
        <w:tab/>
      </w:r>
    </w:p>
    <w:p w:rsidRDefault="006A0794" w:rsidR="00560C0C">
      <w:pPr>
        <w:rPr>
          <w:rFonts w:hint="eastAsia"/>
        </w:rPr>
      </w:pPr>
      <w:r>
        <w:rPr>
          <w:rFonts w:cs="Times New Roman" w:hAnsi="Times New Roman" w:ascii="Times New Roman"/>
          <w:lang w:val="pl-PL"/>
        </w:rPr>
        <w:tab/>
      </w:r>
      <w:r>
        <w:rPr>
          <w:rFonts w:cs="Times New Roman" w:hAnsi="Times New Roman" w:ascii="Times New Roman"/>
          <w:lang w:val="pl-PL"/>
        </w:rPr>
        <w:tab/>
      </w:r>
      <w:r>
        <w:rPr>
          <w:rFonts w:cs="Times New Roman" w:hAnsi="Times New Roman" w:ascii="Times New Roman"/>
          <w:lang w:val="pl-PL"/>
        </w:rPr>
        <w:tab/>
      </w:r>
      <w:r>
        <w:rPr>
          <w:rFonts w:cs="Times New Roman" w:hAnsi="Times New Roman" w:ascii="Times New Roman"/>
          <w:lang w:val="pl-PL"/>
        </w:rPr>
        <w:tab/>
      </w:r>
      <w:r>
        <w:rPr>
          <w:rFonts w:cs="Times New Roman" w:hAnsi="Times New Roman" w:ascii="Times New Roman"/>
          <w:lang w:val="pl-PL"/>
        </w:rPr>
        <w:tab/>
      </w:r>
    </w:p>
    <w:p w:rsidRDefault="006A0794" w:rsidR="00560C0C">
      <w:pPr>
        <w:rPr>
          <w:rFonts w:hint="eastAsia"/>
        </w:rPr>
      </w:pPr>
      <w:r>
        <w:rPr>
          <w:rFonts w:cs="Times New Roman" w:hAnsi="Times New Roman" w:ascii="Times New Roman"/>
          <w:lang w:val="pl-PL"/>
        </w:rPr>
        <w:t>UKUPNO:</w:t>
      </w:r>
      <w:r>
        <w:rPr>
          <w:rFonts w:cs="Times New Roman" w:hAnsi="Times New Roman" w:ascii="Times New Roman"/>
          <w:lang w:val="pl-PL"/>
        </w:rPr>
        <w:tab/>
      </w:r>
      <w:r>
        <w:rPr>
          <w:rFonts w:cs="Times New Roman" w:hAnsi="Times New Roman" w:ascii="Times New Roman"/>
          <w:lang w:val="pl-PL"/>
        </w:rPr>
        <w:tab/>
      </w:r>
      <w:r>
        <w:rPr>
          <w:rFonts w:cs="Times New Roman" w:hAnsi="Times New Roman" w:ascii="Times New Roman"/>
          <w:lang w:val="pl-PL"/>
        </w:rPr>
        <w:tab/>
      </w:r>
      <w:r>
        <w:rPr>
          <w:rFonts w:cs="Times New Roman" w:hAnsi="Times New Roman" w:ascii="Times New Roman"/>
          <w:lang w:val="pl-PL"/>
        </w:rPr>
        <w:tab/>
      </w:r>
      <w:r>
        <w:rPr>
          <w:rFonts w:cs="Times New Roman" w:hAnsi="Times New Roman" w:ascii="Times New Roman"/>
          <w:lang w:val="pl-PL"/>
        </w:rPr>
        <w:tab/>
        <w:t xml:space="preserve">                                                   148</w:t>
      </w:r>
      <w:r>
        <w:rPr>
          <w:rFonts w:cs="Times New Roman" w:hAnsi="Times New Roman" w:ascii="Times New Roman"/>
          <w:lang w:val="hr-HR"/>
        </w:rPr>
        <w:t>.135.08</w:t>
      </w:r>
    </w:p>
    <w:p w:rsidRDefault="006A0794" w:rsidR="00560C0C">
      <w:pPr>
        <w:rPr>
          <w:rFonts w:hint="eastAsia"/>
        </w:rPr>
      </w:pPr>
      <w:r>
        <w:rPr>
          <w:rFonts w:cs="Times New Roman" w:hAnsi="Times New Roman" w:ascii="Times New Roman"/>
          <w:lang w:val="pl-PL"/>
        </w:rPr>
        <w:tab/>
      </w:r>
      <w:r>
        <w:rPr>
          <w:rFonts w:cs="Times New Roman" w:hAnsi="Times New Roman" w:ascii="Times New Roman"/>
          <w:lang w:val="pl-PL"/>
        </w:rPr>
        <w:tab/>
      </w:r>
      <w:r>
        <w:rPr>
          <w:rFonts w:cs="Times New Roman" w:hAnsi="Times New Roman" w:ascii="Times New Roman"/>
          <w:lang w:val="pl-PL"/>
        </w:rPr>
        <w:tab/>
      </w:r>
      <w:r>
        <w:rPr>
          <w:rFonts w:cs="Times New Roman" w:hAnsi="Times New Roman" w:ascii="Times New Roman"/>
          <w:lang w:val="pl-PL"/>
        </w:rPr>
        <w:tab/>
      </w:r>
      <w:r>
        <w:rPr>
          <w:rFonts w:cs="Times New Roman" w:hAnsi="Times New Roman" w:ascii="Times New Roman"/>
          <w:lang w:val="pl-PL"/>
        </w:rPr>
        <w:tab/>
      </w:r>
    </w:p>
    <w:p w:rsidRDefault="00560C0C" w:rsidR="00560C0C">
      <w:pPr>
        <w:rPr>
          <w:rFonts w:cs="Times New Roman" w:hAnsi="Times New Roman" w:ascii="Times New Roman"/>
          <w:lang w:val="pl-PL"/>
        </w:rPr>
      </w:pPr>
    </w:p>
    <w:p w:rsidRDefault="006A0794" w:rsidR="00560C0C">
      <w:pPr>
        <w:rPr>
          <w:rFonts w:hint="eastAsia"/>
        </w:rPr>
      </w:pPr>
      <w:r>
        <w:rPr>
          <w:rFonts w:cs="Times New Roman" w:hAnsi="Times New Roman" w:ascii="Times New Roman"/>
          <w:lang w:val="pl-PL"/>
        </w:rPr>
        <w:t>I.2. Pregled svih podmirenih rashoda stečajnog postupka</w:t>
      </w:r>
    </w:p>
    <w:p w:rsidRDefault="00560C0C" w:rsidR="00560C0C">
      <w:pPr>
        <w:rPr>
          <w:rFonts w:cs="Times New Roman" w:hAnsi="Times New Roman" w:ascii="Times New Roman"/>
          <w:lang w:val="pl-PL"/>
        </w:rPr>
      </w:pPr>
    </w:p>
    <w:p w:rsidRDefault="006A0794" w:rsidR="00560C0C">
      <w:pPr>
        <w:rPr>
          <w:rFonts w:hint="eastAsia"/>
        </w:rPr>
      </w:pPr>
      <w:r>
        <w:rPr>
          <w:rFonts w:cs="Times New Roman" w:hAnsi="Times New Roman" w:ascii="Times New Roman"/>
          <w:lang w:val="pl-PL"/>
        </w:rPr>
        <w:tab/>
      </w:r>
      <w:r>
        <w:rPr>
          <w:rFonts w:cs="Times New Roman" w:hAnsi="Times New Roman" w:ascii="Times New Roman"/>
          <w:lang w:val="pl-PL"/>
        </w:rPr>
        <w:tab/>
      </w:r>
      <w:r>
        <w:rPr>
          <w:rFonts w:cs="Times New Roman" w:hAnsi="Times New Roman" w:ascii="Times New Roman"/>
          <w:lang w:val="pl-PL"/>
        </w:rPr>
        <w:tab/>
      </w:r>
      <w:r>
        <w:rPr>
          <w:rFonts w:cs="Times New Roman" w:hAnsi="Times New Roman" w:ascii="Times New Roman"/>
          <w:lang w:val="pl-PL"/>
        </w:rPr>
        <w:tab/>
      </w:r>
    </w:p>
    <w:p w:rsidRDefault="006A0794" w:rsidR="00560C0C">
      <w:pPr>
        <w:rPr>
          <w:rFonts w:hint="eastAsia"/>
        </w:rPr>
      </w:pPr>
      <w:r>
        <w:rPr>
          <w:rFonts w:cs="Times New Roman" w:hAnsi="Times New Roman" w:ascii="Times New Roman"/>
          <w:lang w:val="pl-PL"/>
        </w:rPr>
        <w:t xml:space="preserve">Troškovi računovodstva i Trošak FINA-e za </w:t>
      </w:r>
    </w:p>
    <w:p w:rsidRDefault="006A0794" w:rsidR="00560C0C">
      <w:pPr>
        <w:rPr>
          <w:rFonts w:hint="eastAsia"/>
        </w:rPr>
      </w:pPr>
      <w:r>
        <w:rPr>
          <w:rFonts w:cs="Times New Roman" w:hAnsi="Times New Roman" w:ascii="Times New Roman"/>
          <w:lang w:val="pl-PL"/>
        </w:rPr>
        <w:t>javnu objavu GFI</w:t>
      </w:r>
      <w:r>
        <w:rPr>
          <w:rFonts w:cs="Times New Roman" w:hAnsi="Times New Roman" w:ascii="Times New Roman"/>
          <w:lang w:val="pl-PL"/>
        </w:rPr>
        <w:tab/>
      </w:r>
      <w:r>
        <w:rPr>
          <w:rFonts w:cs="Times New Roman" w:hAnsi="Times New Roman" w:ascii="Times New Roman"/>
          <w:lang w:val="pl-PL"/>
        </w:rPr>
        <w:tab/>
      </w:r>
      <w:r>
        <w:rPr>
          <w:rFonts w:cs="Times New Roman" w:hAnsi="Times New Roman" w:ascii="Times New Roman"/>
          <w:lang w:val="pl-PL"/>
        </w:rPr>
        <w:tab/>
      </w:r>
      <w:r>
        <w:rPr>
          <w:rFonts w:cs="Times New Roman" w:hAnsi="Times New Roman" w:ascii="Times New Roman"/>
          <w:lang w:val="pl-PL"/>
        </w:rPr>
        <w:tab/>
        <w:t xml:space="preserve">                                                          </w:t>
      </w:r>
      <w:r>
        <w:rPr>
          <w:rFonts w:cs="Times New Roman" w:hAnsi="Times New Roman" w:ascii="Times New Roman"/>
          <w:lang w:val="pl-PL"/>
        </w:rPr>
        <w:tab/>
        <w:t>1</w:t>
      </w:r>
      <w:r>
        <w:rPr>
          <w:rFonts w:cs="Times New Roman" w:hAnsi="Times New Roman" w:ascii="Times New Roman"/>
          <w:lang w:val="hr-HR"/>
        </w:rPr>
        <w:t>2.500</w:t>
      </w:r>
      <w:r>
        <w:rPr>
          <w:rFonts w:cs="Times New Roman" w:hAnsi="Times New Roman" w:ascii="Times New Roman"/>
          <w:lang w:val="pl-PL"/>
        </w:rPr>
        <w:t>,00</w:t>
      </w:r>
    </w:p>
    <w:p w:rsidRDefault="006A0794" w:rsidR="00560C0C">
      <w:pPr>
        <w:rPr>
          <w:rFonts w:hint="eastAsia"/>
        </w:rPr>
      </w:pPr>
      <w:r>
        <w:rPr>
          <w:rFonts w:cs="Times New Roman" w:hAnsi="Times New Roman" w:ascii="Times New Roman"/>
          <w:lang w:val="pl-PL"/>
        </w:rPr>
        <w:t>GSKG                                                                                                                         5.377.23</w:t>
      </w:r>
    </w:p>
    <w:p w:rsidRDefault="006A0794" w:rsidR="00560C0C">
      <w:pPr>
        <w:rPr>
          <w:rFonts w:hint="eastAsia"/>
        </w:rPr>
      </w:pPr>
      <w:r>
        <w:rPr>
          <w:rFonts w:cs="Times New Roman" w:hAnsi="Times New Roman" w:ascii="Times New Roman"/>
          <w:lang w:val="pl-PL"/>
        </w:rPr>
        <w:t>Ministarstvo financija (HGK 2017. i 2018.)                                                                 798,00</w:t>
      </w:r>
    </w:p>
    <w:p w:rsidRDefault="006A0794" w:rsidR="00560C0C">
      <w:pPr>
        <w:rPr>
          <w:rFonts w:hint="eastAsia"/>
        </w:rPr>
      </w:pPr>
      <w:r>
        <w:rPr>
          <w:rFonts w:cs="Times New Roman" w:hAnsi="Times New Roman" w:ascii="Times New Roman"/>
          <w:lang w:val="pl-PL"/>
        </w:rPr>
        <w:t>Nagrada stečajnog upravitelja (bruto)</w:t>
      </w:r>
      <w:r>
        <w:rPr>
          <w:rFonts w:cs="Times New Roman" w:hAnsi="Times New Roman" w:ascii="Times New Roman"/>
          <w:lang w:val="pl-PL"/>
        </w:rPr>
        <w:tab/>
      </w:r>
      <w:r>
        <w:rPr>
          <w:rFonts w:cs="Times New Roman" w:hAnsi="Times New Roman" w:ascii="Times New Roman"/>
          <w:lang w:val="pl-PL"/>
        </w:rPr>
        <w:tab/>
      </w:r>
      <w:r>
        <w:rPr>
          <w:rFonts w:cs="Times New Roman" w:hAnsi="Times New Roman" w:ascii="Times New Roman"/>
          <w:lang w:val="pl-PL"/>
        </w:rPr>
        <w:tab/>
      </w:r>
      <w:r>
        <w:rPr>
          <w:rFonts w:cs="Times New Roman" w:hAnsi="Times New Roman" w:ascii="Times New Roman"/>
          <w:lang w:val="pl-PL"/>
        </w:rPr>
        <w:tab/>
      </w:r>
      <w:r>
        <w:rPr>
          <w:rFonts w:cs="Times New Roman" w:hAnsi="Times New Roman" w:ascii="Times New Roman"/>
          <w:lang w:val="pl-PL"/>
        </w:rPr>
        <w:tab/>
        <w:t xml:space="preserve">          124.000,</w:t>
      </w:r>
      <w:r>
        <w:rPr>
          <w:rFonts w:cs="Times New Roman" w:hAnsi="Times New Roman" w:ascii="Times New Roman"/>
          <w:lang w:val="hr-HR"/>
        </w:rPr>
        <w:t>00</w:t>
      </w:r>
    </w:p>
    <w:p w:rsidRDefault="006A0794" w:rsidR="00560C0C">
      <w:pPr>
        <w:rPr>
          <w:rFonts w:hint="eastAsia"/>
        </w:rPr>
      </w:pPr>
      <w:r>
        <w:rPr>
          <w:rFonts w:cs="Times New Roman" w:hAnsi="Times New Roman" w:ascii="Times New Roman"/>
          <w:lang w:val="hr-HR"/>
        </w:rPr>
        <w:t>Izrada procjene tržišne vrijednosti nekretnine                                                            5.000.00</w:t>
      </w:r>
    </w:p>
    <w:p w:rsidRDefault="006A0794" w:rsidR="00560C0C">
      <w:pPr>
        <w:rPr>
          <w:rFonts w:hint="eastAsia"/>
        </w:rPr>
      </w:pPr>
      <w:r>
        <w:rPr>
          <w:rFonts w:cs="Times New Roman" w:hAnsi="Times New Roman" w:ascii="Times New Roman"/>
          <w:lang w:val="hr-HR"/>
        </w:rPr>
        <w:t>Sudska pristojba                                                                                                             200.00</w:t>
      </w:r>
    </w:p>
    <w:p w:rsidRDefault="006A0794" w:rsidR="00560C0C">
      <w:pPr>
        <w:rPr>
          <w:rFonts w:hint="eastAsia"/>
        </w:rPr>
      </w:pPr>
      <w:r>
        <w:rPr>
          <w:rFonts w:cs="Times New Roman" w:hAnsi="Times New Roman" w:ascii="Times New Roman"/>
          <w:lang w:val="hr-HR"/>
        </w:rPr>
        <w:t>Naknada za vođenje računa                                                                                            160.60</w:t>
      </w:r>
    </w:p>
    <w:p w:rsidRDefault="00560C0C" w:rsidR="00560C0C">
      <w:pPr>
        <w:rPr>
          <w:rFonts w:hint="eastAsia"/>
        </w:rPr>
      </w:pPr>
    </w:p>
    <w:p w:rsidRDefault="00560C0C" w:rsidR="00560C0C">
      <w:pPr>
        <w:rPr>
          <w:rFonts w:cs="Times New Roman" w:hAnsi="Times New Roman" w:ascii="Times New Roman"/>
          <w:lang w:val="pl-PL"/>
        </w:rPr>
      </w:pPr>
    </w:p>
    <w:p w:rsidRDefault="00560C0C" w:rsidR="00560C0C">
      <w:pPr>
        <w:rPr>
          <w:rFonts w:cs="Times New Roman" w:hAnsi="Times New Roman" w:ascii="Times New Roman"/>
          <w:lang w:val="pl-PL"/>
        </w:rPr>
      </w:pPr>
    </w:p>
    <w:p w:rsidRDefault="006A0794" w:rsidR="00560C0C">
      <w:pPr>
        <w:rPr>
          <w:rFonts w:hint="eastAsia"/>
        </w:rPr>
      </w:pPr>
      <w:r>
        <w:rPr>
          <w:rFonts w:cs="Times New Roman" w:hAnsi="Times New Roman" w:ascii="Times New Roman"/>
          <w:lang w:val="pl-PL"/>
        </w:rPr>
        <w:t xml:space="preserve">UKUPNO </w:t>
      </w:r>
      <w:r>
        <w:rPr>
          <w:rFonts w:cs="Times New Roman" w:hAnsi="Times New Roman" w:ascii="Times New Roman"/>
          <w:lang w:val="pl-PL"/>
        </w:rPr>
        <w:tab/>
      </w:r>
      <w:r>
        <w:rPr>
          <w:rFonts w:cs="Times New Roman" w:hAnsi="Times New Roman" w:ascii="Times New Roman"/>
          <w:lang w:val="pl-PL"/>
        </w:rPr>
        <w:tab/>
      </w:r>
      <w:r>
        <w:rPr>
          <w:rFonts w:cs="Times New Roman" w:hAnsi="Times New Roman" w:ascii="Times New Roman"/>
          <w:lang w:val="pl-PL"/>
        </w:rPr>
        <w:tab/>
      </w:r>
      <w:r>
        <w:rPr>
          <w:rFonts w:cs="Times New Roman" w:hAnsi="Times New Roman" w:ascii="Times New Roman"/>
          <w:lang w:val="pl-PL"/>
        </w:rPr>
        <w:tab/>
      </w:r>
      <w:r>
        <w:rPr>
          <w:rFonts w:cs="Times New Roman" w:hAnsi="Times New Roman" w:ascii="Times New Roman"/>
          <w:lang w:val="pl-PL"/>
        </w:rPr>
        <w:tab/>
        <w:t xml:space="preserve">                                                          </w:t>
      </w:r>
      <w:r>
        <w:rPr>
          <w:rFonts w:cs="Times New Roman" w:hAnsi="Times New Roman" w:ascii="Times New Roman"/>
          <w:lang w:val="hr-HR"/>
        </w:rPr>
        <w:t>148.035.83</w:t>
      </w:r>
    </w:p>
    <w:p w:rsidRDefault="00560C0C" w:rsidR="00560C0C">
      <w:pPr>
        <w:rPr>
          <w:rFonts w:cs="Times New Roman" w:hAnsi="Times New Roman" w:ascii="Times New Roman"/>
          <w:lang w:val="pl-PL"/>
        </w:rPr>
      </w:pPr>
    </w:p>
    <w:p w:rsidRDefault="00560C0C" w:rsidR="00560C0C">
      <w:pPr>
        <w:ind w:left="360"/>
        <w:rPr>
          <w:rFonts w:cs="Times New Roman" w:hAnsi="Times New Roman" w:ascii="Times New Roman"/>
          <w:lang w:val="pl-PL"/>
        </w:rPr>
      </w:pPr>
    </w:p>
    <w:p w:rsidRDefault="006A0794" w:rsidR="00560C0C">
      <w:pPr>
        <w:rPr>
          <w:rFonts w:hint="eastAsia"/>
        </w:rPr>
      </w:pPr>
      <w:r>
        <w:rPr>
          <w:rFonts w:cs="Times New Roman" w:hAnsi="Times New Roman" w:ascii="Times New Roman"/>
          <w:lang w:val="pl-PL"/>
        </w:rPr>
        <w:t xml:space="preserve">Sva imovina stečajnog dužnika je unovčena, te </w:t>
      </w:r>
      <w:r>
        <w:rPr>
          <w:rFonts w:cs="Times New Roman" w:hAnsi="Times New Roman" w:ascii="Times New Roman"/>
          <w:lang w:val="hr-HR"/>
        </w:rPr>
        <w:t xml:space="preserve">je ostalo ne unovčeno jedino potraživanje prema Iliji Lasiću (osnivaču dužnika). Naime, Ilija Lasić je bio korisnik kredita koji je isplaćen od strane Raiffeisenbank Region Gleisdorf eGen, a stečajni dužnik je temeljem Sporazuma o osnivanju založnog prava na nekretnini od 12.6.2006. godine u svojstvu založnog dužnika jamčio za ispunjenje obveze Ilije Lasića. </w:t>
      </w:r>
    </w:p>
    <w:p w:rsidRDefault="00560C0C" w:rsidR="00560C0C">
      <w:pPr>
        <w:rPr>
          <w:rFonts w:hint="eastAsia"/>
        </w:rPr>
      </w:pPr>
    </w:p>
    <w:p w:rsidRDefault="006A0794" w:rsidR="00560C0C">
      <w:pPr>
        <w:rPr>
          <w:rFonts w:hint="eastAsia"/>
        </w:rPr>
      </w:pPr>
      <w:r>
        <w:rPr>
          <w:rFonts w:cs="Times New Roman" w:hAnsi="Times New Roman" w:ascii="Times New Roman"/>
          <w:lang w:val="hr-HR"/>
        </w:rPr>
        <w:t>Budući je u sklopu ovog postupka unovčena nekretnina stečajnog dužnika te je podmirena obveza Ilije Lasića, smatram kako su ispunjene pretpostavke za podnošenje regresne tužbe protiv Ilije Lasića radi isplate iznosa od 1.430.000,00 kn za koliko je unovčena nekretnina u vlasništvu stečajnog dužnika. Ukoliko bi se skupština odlučila na davanje suglasnosti stečajnom upravitelju na podnošenje tužbe protiv Ilije Lasića, tada predlažem da ih se prethodno pozove na uplatu novčanih sredstava potrebnih za vođenje tog postupaka u iznosu od 250.000,00 kuna.</w:t>
      </w:r>
    </w:p>
    <w:p w:rsidRDefault="00560C0C" w:rsidR="00560C0C">
      <w:pPr>
        <w:rPr>
          <w:rFonts w:hint="eastAsia"/>
        </w:rPr>
      </w:pPr>
    </w:p>
    <w:p w:rsidRDefault="006A0794" w:rsidR="00560C0C">
      <w:pPr>
        <w:rPr>
          <w:rFonts w:hint="eastAsia"/>
        </w:rPr>
      </w:pPr>
      <w:r>
        <w:rPr>
          <w:rFonts w:cs="Times New Roman" w:hAnsi="Times New Roman" w:ascii="Times New Roman"/>
          <w:lang w:val="hr-HR"/>
        </w:rPr>
        <w:t xml:space="preserve">Stoga </w:t>
      </w:r>
    </w:p>
    <w:p w:rsidRDefault="00560C0C" w:rsidR="00560C0C">
      <w:pPr>
        <w:rPr>
          <w:rFonts w:hint="eastAsia"/>
        </w:rPr>
      </w:pPr>
    </w:p>
    <w:p w:rsidRDefault="006A0794" w:rsidR="00560C0C">
      <w:pPr>
        <w:rPr>
          <w:rFonts w:hint="eastAsia"/>
        </w:rPr>
      </w:pPr>
      <w:r>
        <w:rPr>
          <w:rFonts w:cs="Times New Roman" w:eastAsia="Times New Roman" w:hAnsi="Times New Roman" w:ascii="Times New Roman"/>
          <w:lang w:val="pl-PL"/>
        </w:rPr>
        <w:t xml:space="preserve"> </w:t>
      </w:r>
      <w:r>
        <w:rPr>
          <w:rFonts w:cs="Times New Roman" w:hAnsi="Times New Roman" w:ascii="Times New Roman"/>
          <w:lang w:val="pl-PL"/>
        </w:rPr>
        <w:t>P r e d l a ž e m</w:t>
      </w:r>
    </w:p>
    <w:p w:rsidRDefault="00560C0C" w:rsidR="00560C0C">
      <w:pPr>
        <w:rPr>
          <w:rFonts w:cs="Times New Roman" w:hAnsi="Times New Roman" w:ascii="Times New Roman"/>
          <w:lang w:val="pl-PL"/>
        </w:rPr>
      </w:pPr>
    </w:p>
    <w:p w:rsidRDefault="006A0794" w:rsidR="00560C0C">
      <w:pPr>
        <w:rPr>
          <w:rFonts w:hint="eastAsia"/>
        </w:rPr>
      </w:pPr>
      <w:r>
        <w:rPr>
          <w:rFonts w:cs="Times New Roman" w:hAnsi="Times New Roman" w:ascii="Times New Roman"/>
          <w:lang w:val="pl-PL"/>
        </w:rPr>
        <w:t xml:space="preserve">Da sud </w:t>
      </w:r>
      <w:r>
        <w:rPr>
          <w:rFonts w:cs="Times New Roman" w:hAnsi="Times New Roman" w:ascii="Times New Roman"/>
          <w:lang w:val="hr-HR"/>
        </w:rPr>
        <w:t>sazove skupštinu vjerovnika radi:</w:t>
      </w:r>
    </w:p>
    <w:p w:rsidRDefault="006A0794" w:rsidR="00560C0C">
      <w:pPr>
        <w:rPr>
          <w:rFonts w:hint="eastAsia"/>
        </w:rPr>
      </w:pPr>
      <w:r>
        <w:rPr>
          <w:rFonts w:cs="Times New Roman" w:hAnsi="Times New Roman" w:ascii="Times New Roman"/>
          <w:lang w:val="hr-HR"/>
        </w:rPr>
        <w:t>1.Donošenje Odluke o podnošenju tužbe protiv Ilije Lasića</w:t>
      </w:r>
    </w:p>
    <w:p w:rsidRDefault="006A0794" w:rsidR="00560C0C">
      <w:pPr>
        <w:rPr>
          <w:rFonts w:hint="eastAsia"/>
        </w:rPr>
      </w:pPr>
      <w:r>
        <w:rPr>
          <w:rFonts w:cs="Times New Roman" w:hAnsi="Times New Roman" w:ascii="Times New Roman"/>
          <w:lang w:val="hr-HR"/>
        </w:rPr>
        <w:t>2. Zaključenju stečajnog postupka</w:t>
      </w:r>
    </w:p>
    <w:p w:rsidRDefault="00560C0C" w:rsidR="00560C0C">
      <w:pPr>
        <w:rPr>
          <w:rFonts w:cs="Times New Roman" w:hAnsi="Times New Roman" w:ascii="Times New Roman"/>
          <w:lang w:val="hr-HR"/>
        </w:rPr>
      </w:pPr>
    </w:p>
    <w:p w:rsidRDefault="006A0794" w:rsidR="00560C0C">
      <w:pPr>
        <w:rPr>
          <w:rFonts w:hint="eastAsia"/>
        </w:rPr>
      </w:pPr>
      <w:r>
        <w:rPr>
          <w:rFonts w:cs="Times New Roman" w:hAnsi="Times New Roman" w:ascii="Times New Roman"/>
          <w:lang w:val="hr-HR"/>
        </w:rPr>
        <w:t xml:space="preserve">Mjesto i datum </w:t>
      </w:r>
      <w:r>
        <w:rPr>
          <w:rFonts w:cs="Times New Roman" w:hAnsi="Times New Roman" w:ascii="Times New Roman"/>
          <w:lang w:val="hr-HR"/>
        </w:rPr>
        <w:tab/>
      </w:r>
      <w:r>
        <w:rPr>
          <w:rFonts w:cs="Times New Roman" w:hAnsi="Times New Roman" w:ascii="Times New Roman"/>
          <w:lang w:val="hr-HR"/>
        </w:rPr>
        <w:tab/>
      </w:r>
      <w:r>
        <w:rPr>
          <w:rFonts w:cs="Times New Roman" w:hAnsi="Times New Roman" w:ascii="Times New Roman"/>
          <w:lang w:val="hr-HR"/>
        </w:rPr>
        <w:tab/>
      </w:r>
      <w:r>
        <w:rPr>
          <w:rFonts w:cs="Times New Roman" w:hAnsi="Times New Roman" w:ascii="Times New Roman"/>
          <w:lang w:val="hr-HR"/>
        </w:rPr>
        <w:tab/>
      </w:r>
      <w:r>
        <w:rPr>
          <w:rFonts w:cs="Times New Roman" w:hAnsi="Times New Roman" w:ascii="Times New Roman"/>
          <w:lang w:val="hr-HR"/>
        </w:rPr>
        <w:tab/>
      </w:r>
      <w:r>
        <w:rPr>
          <w:rFonts w:cs="Times New Roman" w:hAnsi="Times New Roman" w:ascii="Times New Roman"/>
          <w:lang w:val="hr-HR"/>
        </w:rPr>
        <w:tab/>
        <w:t>Stečajni upravitelj</w:t>
      </w:r>
    </w:p>
    <w:p w:rsidRDefault="006A0794" w:rsidR="00560C0C">
      <w:pPr>
        <w:spacing w:after="80"/>
        <w:jc w:val="both"/>
        <w:rPr>
          <w:rFonts w:hint="eastAsia"/>
        </w:rPr>
      </w:pPr>
      <w:r>
        <w:rPr>
          <w:rFonts w:cs="Times New Roman" w:hAnsi="Times New Roman" w:ascii="Times New Roman"/>
          <w:lang w:val="hr-HR"/>
        </w:rPr>
        <w:t>Zagreb, 14.12.2018.g.                                                            Irena Kelava</w:t>
      </w:r>
    </w:p>
    <w:p w:rsidRDefault="00560C0C" w:rsidR="00560C0C">
      <w:pPr>
        <w:jc w:val="both"/>
        <w:rPr>
          <w:rFonts w:cs="Cambria" w:hAnsi="Cambria" w:ascii="Cambria"/>
          <w:lang w:val="en"/>
        </w:rPr>
      </w:pPr>
    </w:p>
    <w:sectPr w:rsidR="00560C0C">
      <w:pgSz w:h="16838" w:w="11906"/>
      <w:pgMar w:gutter="0" w:footer="720" w:header="720" w:left="1134" w:bottom="1134" w:right="1134" w:top="1134"/>
      <w:cols w:space="720"/>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Liberation Serif">
    <w:altName w:val="Times New Roman"/>
    <w:charset w:val="EE"/>
    <w:family w:val="roman"/>
    <w:pitch w:val="variable"/>
  </w:font>
  <w:font w:name="SimSun">
    <w:altName w:val="宋体"/>
    <w:panose1 w:val="02010600030101010101"/>
    <w:charset w:val="86"/>
    <w:family w:val="auto"/>
    <w:pitch w:val="variable"/>
    <w:sig w:csb1="00000000" w:csb0="00040001" w:usb3="00000000" w:usb2="00000016" w:usb1="288F0000" w:usb0="00000003"/>
  </w:font>
  <w:font w:name="Arial">
    <w:panose1 w:val="020B0604020202020204"/>
    <w:charset w:val="EE"/>
    <w:family w:val="swiss"/>
    <w:pitch w:val="variable"/>
    <w:sig w:csb1="00000000" w:csb0="000001FF" w:usb3="00000000" w:usb2="00000009" w:usb1="C0007843" w:usb0="E0002AFF"/>
  </w:font>
  <w:font w:name="Liberation Sans">
    <w:altName w:val="Arial"/>
    <w:charset w:val="EE"/>
    <w:family w:val="swiss"/>
    <w:pitch w:val="variable"/>
  </w:font>
  <w:font w:name="Microsoft YaHei">
    <w:panose1 w:val="020B0503020204020204"/>
    <w:charset w:val="86"/>
    <w:family w:val="swiss"/>
    <w:pitch w:val="variable"/>
    <w:sig w:csb1="00000000" w:csb0="0004001F" w:usb3="00000000" w:usb2="00000016" w:usb1="280F3C52" w:usb0="8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embedSystemFonts/>
  <w:attachedTemplate r:id="rId1"/>
  <w:stylePaneFormatFilter w:val="000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0794"/>
    <w:rsid w:val="00560C0C"/>
    <w:rsid w:val="006A0794"/>
    <w:rsid w:val="00860E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nhideWhenUsed="false" w:semiHidden="fals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cs="Arial" w:eastAsia="SimSun" w:hAnsi="Liberation Serif" w:ascii="Liberation Serif"/>
      <w:kern w:val="1"/>
      <w:sz w:val="24"/>
      <w:szCs w:val="24"/>
      <w:lang w:bidi="hi-IN" w:eastAsia="zh-CN"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Heading" w:type="paragraph">
    <w:name w:val="Heading"/>
    <w:basedOn w:val="Normal"/>
    <w:next w:val="Tijeloteksta"/>
    <w:pPr>
      <w:keepNext/>
      <w:spacing w:after="120" w:before="240"/>
    </w:pPr>
    <w:rPr>
      <w:rFonts w:eastAsia="Microsoft YaHei" w:hAnsi="Liberation Sans" w:ascii="Liberation Sans"/>
      <w:sz w:val="28"/>
      <w:szCs w:val="28"/>
    </w:rPr>
  </w:style>
  <w:style w:styleId="Tijeloteksta" w:type="paragraph">
    <w:name w:val="Body Text"/>
    <w:basedOn w:val="Normal"/>
    <w:pPr>
      <w:spacing w:lineRule="auto" w:line="288" w:after="140"/>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true" w:styleId="Index" w:type="paragraph">
    <w:name w:val="Index"/>
    <w:basedOn w:val="Normal"/>
    <w:pPr>
      <w:suppressLineNumbers/>
    </w:pPr>
  </w:style>
  <w:style w:styleId="Tekstrezerviranogmjesta" w:type="character">
    <w:name w:val="Placeholder Text"/>
    <w:basedOn w:val="Zadanifontodlomka"/>
    <w:uiPriority w:val="99"/>
    <w:semiHidden/>
    <w:rsid w:val="00860EA8"/>
    <w:rPr>
      <w:color w:val="808080"/>
      <w:bdr w:space="0" w:sz="0" w:color="auto" w:val="none"/>
      <w:shd w:fill="auto" w:color="auto" w:val="clear"/>
    </w:rPr>
  </w:style>
  <w:style w:customStyle="true" w:styleId="eSPISCCParagraphDefaultFont" w:type="character">
    <w:name w:val="eSPIS_CC_Paragraph Default Font"/>
    <w:basedOn w:val="Zadanifontodlomka"/>
    <w:rsid w:val="00860EA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60EA8"/>
    <w:rPr>
      <w:rFonts w:cs="Times New Roman"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860EA8"/>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860EA8"/>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semiHidden="0" w:uiPriority="35" w:unhideWhenUsed="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Liberation Serif" w:cs="Arial" w:eastAsia="SimSun" w:hAnsi="Liberation Serif"/>
      <w:kern w:val="1"/>
      <w:sz w:val="24"/>
      <w:szCs w:val="24"/>
      <w:lang w:bidi="hi-IN" w:eastAsia="zh-CN"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Heading" w:type="paragraph">
    <w:name w:val="Heading"/>
    <w:basedOn w:val="Normal"/>
    <w:next w:val="Tijeloteksta"/>
    <w:pPr>
      <w:keepNext/>
      <w:spacing w:after="120" w:before="240"/>
    </w:pPr>
    <w:rPr>
      <w:rFonts w:ascii="Liberation Sans" w:eastAsia="Microsoft YaHei" w:hAnsi="Liberation Sans"/>
      <w:sz w:val="28"/>
      <w:szCs w:val="28"/>
    </w:rPr>
  </w:style>
  <w:style w:styleId="Tijeloteksta" w:type="paragraph">
    <w:name w:val="Body Text"/>
    <w:basedOn w:val="Normal"/>
    <w:pPr>
      <w:spacing w:after="140" w:line="288" w:lineRule="auto"/>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1" w:styleId="Index" w:type="paragraph">
    <w:name w:val="Index"/>
    <w:basedOn w:val="Normal"/>
    <w:pPr>
      <w:suppressLineNumbers/>
    </w:pPr>
  </w:style>
  <w:style w:styleId="Tekstrezerviranogmjesta" w:type="character">
    <w:name w:val="Placeholder Text"/>
    <w:basedOn w:val="Zadanifontodlomka"/>
    <w:uiPriority w:val="99"/>
    <w:semiHidden/>
    <w:rsid w:val="00860EA8"/>
    <w:rPr>
      <w:color w:val="808080"/>
      <w:bdr w:color="auto" w:space="0" w:sz="0" w:val="none"/>
      <w:shd w:color="auto" w:fill="auto" w:val="clear"/>
    </w:rPr>
  </w:style>
  <w:style w:customStyle="1" w:styleId="eSPISCCParagraphDefaultFont" w:type="character">
    <w:name w:val="eSPIS_CC_Paragraph Default Font"/>
    <w:basedOn w:val="Zadanifontodlomka"/>
    <w:rsid w:val="00860EA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60EA8"/>
    <w:rPr>
      <w:rFonts w:ascii="Times New Roman" w:cs="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860EA8"/>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860EA8"/>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590</properties:Words>
  <properties:Characters>3424</properties:Characters>
  <properties:Lines>93</properties:Lines>
  <properties:Paragraphs>38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2018-12-24T09:15:00Z</dcterms:created>
  <dc:creator>Kristina Švajger</dc:creator>
  <cp:lastModifiedBy>Kristina Švajger</cp:lastModifiedBy>
  <cp:lastPrinted>1900-12-31T23:00:00Z</cp:lastPrinted>
  <dcterms:modified xmlns:xsi="http://www.w3.org/2001/XMLSchema-instance" xsi:type="dcterms:W3CDTF">2018-12-24T09:16:00Z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St-5781/2016-77 / Podnesak - Izvješće stečajnog upravitelja (izvješće, 17. 12. 18..docx)</vt:lpwstr>
  </prop:property>
  <prop:property name="CC_coloring" pid="4" fmtid="{D5CDD505-2E9C-101B-9397-08002B2CF9AE}">
    <vt:bool>false</vt:bool>
  </prop:property>
  <prop:property name="BrojStranica" pid="5" fmtid="{D5CDD505-2E9C-101B-9397-08002B2CF9AE}">
    <vt:i4>2</vt:i4>
  </prop:property>
</prop:Properties>
</file>