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ee6d4" w14:paraId="3aee6d4" w:rsidRDefault="007109AF" w:rsidP="00680BBA" w:rsidR="00BF2229">
      <w:pPr>
        <w:pStyle w:val="Naslov2"/>
        <w15:collapsed w:val="false"/>
        <w:rPr>
          <w:noProof/>
        </w:rPr>
      </w:pPr>
      <w:bookmarkStart w:name="_GoBack" w:id="0"/>
      <w:bookmarkEnd w:id="0"/>
      <w:r>
        <w:rPr>
          <w:noProof/>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E1396" w:rsidP="00680BBA" w:rsidR="00680BBA" w:rsidRPr="00680BBA">
      <w:pPr>
        <w:pStyle w:val="Naslov2"/>
        <w:rPr>
          <w:rFonts w:cs="Times New Roman" w:hAnsi="Times New Roman" w:ascii="Times New Roman"/>
          <w:b w:val="false"/>
          <w:bCs w:val="false"/>
          <w:i w:val="false"/>
          <w:sz w:val="24"/>
          <w:szCs w:val="24"/>
        </w:rPr>
      </w:pPr>
      <w:r>
        <w:rPr>
          <w:b w:val="false"/>
          <w:sz w:val="24"/>
        </w:rPr>
        <w:t xml:space="preserve"> </w:t>
      </w:r>
      <w:r w:rsidR="00680BBA" w:rsidRPr="00680BBA">
        <w:rPr>
          <w:rFonts w:cs="Times New Roman" w:hAnsi="Times New Roman" w:ascii="Times New Roman"/>
          <w:b w:val="false"/>
          <w:bCs w:val="false"/>
          <w:i w:val="false"/>
          <w:sz w:val="24"/>
          <w:szCs w:val="24"/>
        </w:rPr>
        <w:t>REPUBLIKA HRVATSKA</w:t>
      </w:r>
    </w:p>
    <w:p w:rsidRDefault="00680BBA" w:rsidP="00680BBA" w:rsidR="00680BBA" w:rsidRPr="00680BBA">
      <w:pPr>
        <w:jc w:val="both"/>
        <w:rPr>
          <w:sz w:val="24"/>
          <w:szCs w:val="24"/>
        </w:rPr>
      </w:pPr>
      <w:r w:rsidRPr="00680BBA">
        <w:rPr>
          <w:sz w:val="24"/>
          <w:szCs w:val="24"/>
        </w:rPr>
        <w:t>Trgovački sud u Zagrebu</w:t>
      </w:r>
    </w:p>
    <w:p w:rsidRDefault="00680BBA" w:rsidP="00680BBA" w:rsidR="00680BBA" w:rsidRPr="00680BBA">
      <w:pPr>
        <w:jc w:val="both"/>
        <w:rPr>
          <w:sz w:val="24"/>
          <w:szCs w:val="24"/>
        </w:rPr>
      </w:pPr>
      <w:r w:rsidRPr="00680BBA">
        <w:rPr>
          <w:sz w:val="24"/>
          <w:szCs w:val="24"/>
        </w:rPr>
        <w:t>Zagreb, Amruševa 2/II</w:t>
      </w:r>
    </w:p>
    <w:p w:rsidRDefault="00680BBA" w:rsidP="00680BBA" w:rsidR="00680BBA">
      <w:pPr>
        <w:jc w:val="both"/>
      </w:pPr>
    </w:p>
    <w:p w:rsidRDefault="000E7DD0" w:rsidP="00680BBA" w:rsidR="000E7DD0" w:rsidRPr="00680BBA">
      <w:pPr>
        <w:jc w:val="both"/>
      </w:pPr>
    </w:p>
    <w:p w:rsidRDefault="00A152AA" w:rsidP="00A152AA" w:rsidR="00A152AA" w:rsidRPr="00A152AA">
      <w:pPr>
        <w:ind w:firstLine="708" w:left="5664"/>
        <w:jc w:val="right"/>
        <w:rPr>
          <w:sz w:val="24"/>
          <w:szCs w:val="24"/>
        </w:rPr>
      </w:pPr>
      <w:r w:rsidRPr="00A152AA">
        <w:rPr>
          <w:sz w:val="24"/>
          <w:szCs w:val="24"/>
          <w:lang w:val="pt-BR"/>
        </w:rPr>
        <w:t>40.St-1033/11</w:t>
      </w:r>
    </w:p>
    <w:p w:rsidRDefault="00A152AA" w:rsidP="00A152AA" w:rsidR="00A152AA" w:rsidRPr="00A152AA">
      <w:pPr>
        <w:jc w:val="right"/>
        <w:rPr>
          <w:sz w:val="24"/>
          <w:szCs w:val="24"/>
        </w:rPr>
      </w:pPr>
    </w:p>
    <w:p w:rsidRDefault="00A152AA" w:rsidP="00A152AA" w:rsidR="00A152AA" w:rsidRPr="00A152AA">
      <w:pPr>
        <w:jc w:val="center"/>
        <w:rPr>
          <w:b/>
          <w:sz w:val="24"/>
          <w:szCs w:val="24"/>
        </w:rPr>
      </w:pPr>
      <w:r w:rsidRPr="00A152AA">
        <w:rPr>
          <w:sz w:val="24"/>
          <w:szCs w:val="24"/>
        </w:rPr>
        <w:t>R E P U B L I K A  H R V A T S K A</w:t>
      </w:r>
    </w:p>
    <w:p w:rsidRDefault="00A152AA" w:rsidP="00A152AA" w:rsidR="00A152AA" w:rsidRPr="00A152AA">
      <w:pPr>
        <w:jc w:val="center"/>
        <w:rPr>
          <w:sz w:val="24"/>
          <w:szCs w:val="24"/>
        </w:rPr>
      </w:pPr>
      <w:r w:rsidRPr="00A152AA">
        <w:rPr>
          <w:sz w:val="24"/>
          <w:szCs w:val="24"/>
        </w:rPr>
        <w:t>R J E Š E NJ E</w:t>
      </w:r>
    </w:p>
    <w:p w:rsidRDefault="00A152AA" w:rsidP="00A152AA" w:rsidR="00A152AA" w:rsidRPr="00A152AA">
      <w:pPr>
        <w:jc w:val="center"/>
        <w:rPr>
          <w:sz w:val="24"/>
          <w:szCs w:val="24"/>
        </w:rPr>
      </w:pPr>
    </w:p>
    <w:p w:rsidRDefault="00A152AA" w:rsidP="00A152AA" w:rsidR="00A152AA" w:rsidRPr="00A152AA">
      <w:pPr>
        <w:jc w:val="center"/>
        <w:rPr>
          <w:b/>
          <w:sz w:val="24"/>
          <w:szCs w:val="24"/>
        </w:rPr>
      </w:pPr>
    </w:p>
    <w:p w:rsidRDefault="00A152AA" w:rsidP="00A152AA" w:rsidR="00A152AA" w:rsidRPr="00A152AA">
      <w:pPr>
        <w:jc w:val="both"/>
        <w:rPr>
          <w:sz w:val="24"/>
          <w:szCs w:val="24"/>
        </w:rPr>
      </w:pPr>
      <w:r w:rsidRPr="00A152AA">
        <w:rPr>
          <w:sz w:val="24"/>
          <w:szCs w:val="24"/>
        </w:rPr>
        <w:t xml:space="preserve">  </w:t>
      </w:r>
      <w:r w:rsidRPr="00A152AA">
        <w:rPr>
          <w:sz w:val="24"/>
          <w:szCs w:val="24"/>
        </w:rPr>
        <w:tab/>
        <w:t xml:space="preserve">TRGOVAČKI SUD U ZAGREBU po sucu Anti Galiću, kao stečajnom sucu, u stečajnom postupku nad dužnikom dužnikom HIRON d.o.o. u stečaju, za trgovinu i usluge, Zagreb, Drežnička 34, (OIB 17362094147), dana </w:t>
      </w:r>
      <w:r>
        <w:rPr>
          <w:sz w:val="24"/>
          <w:szCs w:val="24"/>
        </w:rPr>
        <w:t>1</w:t>
      </w:r>
      <w:r w:rsidR="00610D67">
        <w:rPr>
          <w:sz w:val="24"/>
          <w:szCs w:val="24"/>
        </w:rPr>
        <w:t>4</w:t>
      </w:r>
      <w:r>
        <w:rPr>
          <w:sz w:val="24"/>
          <w:szCs w:val="24"/>
        </w:rPr>
        <w:t>.ožujka</w:t>
      </w:r>
      <w:r w:rsidRPr="00A152AA">
        <w:rPr>
          <w:sz w:val="24"/>
          <w:szCs w:val="24"/>
        </w:rPr>
        <w:t xml:space="preserve"> 201</w:t>
      </w:r>
      <w:r>
        <w:rPr>
          <w:sz w:val="24"/>
          <w:szCs w:val="24"/>
        </w:rPr>
        <w:t>8</w:t>
      </w:r>
      <w:r w:rsidRPr="00A152AA">
        <w:rPr>
          <w:sz w:val="24"/>
          <w:szCs w:val="24"/>
        </w:rPr>
        <w:t>.</w:t>
      </w:r>
    </w:p>
    <w:p w:rsidRDefault="002E1396" w:rsidR="00680BBA" w:rsidRPr="000E7DD0">
      <w:pPr>
        <w:widowControl/>
        <w:jc w:val="center"/>
        <w:rPr>
          <w:sz w:val="40"/>
          <w:szCs w:val="40"/>
        </w:rPr>
      </w:pP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sz w:val="24"/>
          <w:szCs w:val="24"/>
        </w:rPr>
        <w:t xml:space="preserve">                                       </w:t>
      </w:r>
    </w:p>
    <w:p w:rsidRDefault="002E1396" w:rsidR="002E1396" w:rsidRPr="002F60C2">
      <w:pPr>
        <w:widowControl/>
        <w:jc w:val="center"/>
        <w:rPr>
          <w:b/>
          <w:sz w:val="24"/>
          <w:szCs w:val="24"/>
        </w:rPr>
      </w:pPr>
      <w:r w:rsidRPr="002F60C2">
        <w:rPr>
          <w:b/>
          <w:sz w:val="24"/>
          <w:szCs w:val="24"/>
        </w:rPr>
        <w:t xml:space="preserve">r i j e š i o    j e </w:t>
      </w:r>
    </w:p>
    <w:p w:rsidRDefault="002E1396" w:rsidP="002F60C2" w:rsidR="002E1396" w:rsidRPr="005571E5">
      <w:pPr>
        <w:widowControl/>
        <w:rPr>
          <w:b/>
          <w:sz w:val="24"/>
          <w:szCs w:val="24"/>
        </w:rPr>
      </w:pPr>
    </w:p>
    <w:p w:rsidRDefault="00AA34AF" w:rsidP="00AA34AF" w:rsidR="009F3584">
      <w:pPr>
        <w:ind w:firstLine="680"/>
        <w:jc w:val="both"/>
        <w:rPr>
          <w:sz w:val="24"/>
          <w:szCs w:val="24"/>
        </w:rPr>
      </w:pPr>
      <w:r w:rsidRPr="005A0E57">
        <w:rPr>
          <w:sz w:val="24"/>
          <w:szCs w:val="24"/>
        </w:rPr>
        <w:t xml:space="preserve">I </w:t>
      </w:r>
      <w:r w:rsidR="005A0E57">
        <w:rPr>
          <w:sz w:val="24"/>
          <w:szCs w:val="24"/>
        </w:rPr>
        <w:t xml:space="preserve">Utvrđuje se da je vjerovnika </w:t>
      </w:r>
      <w:r w:rsidRPr="005A0E57">
        <w:rPr>
          <w:sz w:val="24"/>
          <w:szCs w:val="24"/>
        </w:rPr>
        <w:t xml:space="preserve">PARTNER BANKA d.d. Zagreb, Vončinina 2., OIB 71221608291, </w:t>
      </w:r>
      <w:r w:rsidR="00B40590">
        <w:rPr>
          <w:sz w:val="24"/>
          <w:szCs w:val="24"/>
        </w:rPr>
        <w:t xml:space="preserve">koji je ujedno kupac i jedini vjerovnik koji se namiruje iz kupovine </w:t>
      </w:r>
      <w:r w:rsidR="00EB16AC">
        <w:rPr>
          <w:sz w:val="24"/>
          <w:szCs w:val="24"/>
        </w:rPr>
        <w:t xml:space="preserve">djelomično namiren </w:t>
      </w:r>
      <w:r w:rsidR="000B106C">
        <w:rPr>
          <w:sz w:val="24"/>
          <w:szCs w:val="24"/>
        </w:rPr>
        <w:t xml:space="preserve">u </w:t>
      </w:r>
      <w:r w:rsidRPr="005A0E57">
        <w:rPr>
          <w:sz w:val="24"/>
          <w:szCs w:val="24"/>
        </w:rPr>
        <w:t>iznosu od 100.001,00 kn</w:t>
      </w:r>
      <w:r w:rsidR="009F3584">
        <w:rPr>
          <w:sz w:val="24"/>
          <w:szCs w:val="24"/>
        </w:rPr>
        <w:t>.</w:t>
      </w:r>
    </w:p>
    <w:p w:rsidRDefault="009F3584" w:rsidP="00AA34AF" w:rsidR="009F3584">
      <w:pPr>
        <w:ind w:firstLine="680"/>
        <w:jc w:val="both"/>
        <w:rPr>
          <w:sz w:val="24"/>
          <w:szCs w:val="24"/>
        </w:rPr>
      </w:pPr>
    </w:p>
    <w:p w:rsidRDefault="009F3584" w:rsidP="00500170" w:rsidR="00E86483" w:rsidRPr="005571E5">
      <w:pPr>
        <w:tabs>
          <w:tab w:pos="0" w:val="left"/>
          <w:tab w:pos="709" w:val="left"/>
          <w:tab w:pos="2160" w:val="left"/>
          <w:tab w:pos="2880" w:val="left"/>
          <w:tab w:pos="3600" w:val="left"/>
          <w:tab w:pos="4154" w:val="center"/>
        </w:tabs>
        <w:jc w:val="both"/>
        <w:rPr>
          <w:sz w:val="24"/>
          <w:szCs w:val="24"/>
        </w:rPr>
      </w:pPr>
      <w:r>
        <w:rPr>
          <w:sz w:val="24"/>
          <w:szCs w:val="24"/>
        </w:rPr>
        <w:tab/>
        <w:t>I</w:t>
      </w:r>
      <w:r w:rsidR="00500170" w:rsidRPr="005571E5">
        <w:rPr>
          <w:sz w:val="24"/>
          <w:szCs w:val="24"/>
        </w:rPr>
        <w:t xml:space="preserve">I </w:t>
      </w:r>
      <w:r w:rsidR="002E1396" w:rsidRPr="005571E5">
        <w:rPr>
          <w:sz w:val="24"/>
          <w:szCs w:val="24"/>
        </w:rPr>
        <w:t xml:space="preserve">Iz kupovine </w:t>
      </w:r>
      <w:r w:rsidR="002F60C2" w:rsidRPr="005571E5">
        <w:rPr>
          <w:sz w:val="24"/>
          <w:szCs w:val="24"/>
        </w:rPr>
        <w:t xml:space="preserve">ostvarene </w:t>
      </w:r>
      <w:r w:rsidR="002E1396" w:rsidRPr="005571E5">
        <w:rPr>
          <w:sz w:val="24"/>
          <w:szCs w:val="24"/>
        </w:rPr>
        <w:t xml:space="preserve"> prodajom</w:t>
      </w:r>
      <w:r w:rsidR="00680BBA" w:rsidRPr="005571E5">
        <w:rPr>
          <w:sz w:val="24"/>
          <w:szCs w:val="24"/>
        </w:rPr>
        <w:t xml:space="preserve"> nekretnine stečajnog dužnika </w:t>
      </w:r>
      <w:r w:rsidR="007B4BBE" w:rsidRPr="005571E5">
        <w:rPr>
          <w:sz w:val="24"/>
          <w:szCs w:val="24"/>
        </w:rPr>
        <w:t xml:space="preserve"> i to:</w:t>
      </w:r>
    </w:p>
    <w:p w:rsidRDefault="003236E6" w:rsidP="00A12020" w:rsidR="00A12020" w:rsidRPr="00A12020">
      <w:pPr>
        <w:tabs>
          <w:tab w:pos="0" w:val="left"/>
        </w:tabs>
        <w:jc w:val="both"/>
        <w:rPr>
          <w:sz w:val="24"/>
          <w:szCs w:val="24"/>
        </w:rPr>
      </w:pPr>
      <w:r>
        <w:tab/>
      </w:r>
      <w:r w:rsidR="00A12020" w:rsidRPr="00A12020">
        <w:rPr>
          <w:sz w:val="24"/>
          <w:szCs w:val="24"/>
        </w:rPr>
        <w:t xml:space="preserve">- upisana u zk. ulošku br. 8213,  k.o. Vrapče (etaža 384), kod Općinskog građanskog suda u Zagrebu koja se sastoji od lokala br. 40-46 u prizemlju 12,98 čm, X. (deseti) ulaz, Malešnica br. 52 kao posebni dio stambeno-poslovnog objekta oznake KC-3 u naselju Malešnica, sa 10 ulaza, sada ulica S. Draganića 1, 3, i 5 ulica A,. T. Mimare 24, 26, 28, ulica Malešnica 46, 48, 50 i 52, sagrađena na zk. č. br. 306/5 sa 916 čhv ili 3294 čm. </w:t>
      </w:r>
    </w:p>
    <w:p w:rsidRDefault="00EC29BB" w:rsidP="003C49A2" w:rsidR="00EC29BB" w:rsidRPr="005571E5">
      <w:pPr>
        <w:ind w:left="720"/>
        <w:jc w:val="both"/>
        <w:rPr>
          <w:sz w:val="24"/>
          <w:szCs w:val="24"/>
        </w:rPr>
      </w:pPr>
    </w:p>
    <w:p w:rsidRDefault="00E86483" w:rsidP="006E3CA6" w:rsidR="007B4BBE">
      <w:pPr>
        <w:tabs>
          <w:tab w:pos="0" w:val="left"/>
          <w:tab w:pos="2160" w:val="left"/>
          <w:tab w:pos="2880" w:val="left"/>
          <w:tab w:pos="3600" w:val="left"/>
          <w:tab w:pos="4154" w:val="center"/>
        </w:tabs>
        <w:jc w:val="both"/>
        <w:rPr>
          <w:sz w:val="24"/>
          <w:szCs w:val="24"/>
        </w:rPr>
      </w:pPr>
      <w:r w:rsidRPr="005571E5">
        <w:rPr>
          <w:sz w:val="24"/>
          <w:szCs w:val="24"/>
        </w:rPr>
        <w:t xml:space="preserve">          </w:t>
      </w:r>
      <w:r w:rsidR="007B4BBE" w:rsidRPr="002F60C2">
        <w:rPr>
          <w:sz w:val="24"/>
          <w:szCs w:val="24"/>
        </w:rPr>
        <w:t>namiruje se</w:t>
      </w:r>
      <w:r w:rsidR="00BE13B8" w:rsidRPr="002F60C2">
        <w:rPr>
          <w:sz w:val="24"/>
          <w:szCs w:val="24"/>
        </w:rPr>
        <w:t>:</w:t>
      </w:r>
    </w:p>
    <w:p w:rsidRDefault="00EC29BB" w:rsidP="006E3CA6" w:rsidR="00EC29BB" w:rsidRPr="002F60C2">
      <w:pPr>
        <w:tabs>
          <w:tab w:pos="0" w:val="left"/>
          <w:tab w:pos="2160" w:val="left"/>
          <w:tab w:pos="2880" w:val="left"/>
          <w:tab w:pos="3600" w:val="left"/>
          <w:tab w:pos="4154" w:val="center"/>
        </w:tabs>
        <w:jc w:val="both"/>
        <w:rPr>
          <w:sz w:val="24"/>
          <w:szCs w:val="24"/>
        </w:rPr>
      </w:pPr>
    </w:p>
    <w:p w:rsidRDefault="00737608" w:rsidP="00737608" w:rsidR="00026179" w:rsidRPr="00737608">
      <w:pPr>
        <w:ind w:firstLine="680"/>
        <w:jc w:val="both"/>
        <w:rPr>
          <w:sz w:val="24"/>
          <w:szCs w:val="24"/>
        </w:rPr>
      </w:pPr>
      <w:r>
        <w:rPr>
          <w:sz w:val="24"/>
          <w:szCs w:val="24"/>
        </w:rPr>
        <w:t>1.</w:t>
      </w:r>
      <w:r w:rsidR="000A4BD7" w:rsidRPr="00737608">
        <w:rPr>
          <w:sz w:val="24"/>
          <w:szCs w:val="24"/>
        </w:rPr>
        <w:t>stečajna masa stečajnog dužnika</w:t>
      </w:r>
      <w:r w:rsidR="003C49A2" w:rsidRPr="00737608">
        <w:rPr>
          <w:sz w:val="24"/>
          <w:szCs w:val="24"/>
        </w:rPr>
        <w:t xml:space="preserve"> </w:t>
      </w:r>
      <w:r w:rsidR="00B85416" w:rsidRPr="00A152AA">
        <w:rPr>
          <w:sz w:val="24"/>
          <w:szCs w:val="24"/>
        </w:rPr>
        <w:t>HIRON d.o.o. u stečaju, za trgovinu i usluge, Zagreb, Drežnička 34, (OIB 17362094147)</w:t>
      </w:r>
      <w:r>
        <w:rPr>
          <w:sz w:val="24"/>
          <w:szCs w:val="24"/>
        </w:rPr>
        <w:t xml:space="preserve"> </w:t>
      </w:r>
      <w:r w:rsidR="00EC29BB" w:rsidRPr="00737608">
        <w:rPr>
          <w:sz w:val="24"/>
          <w:szCs w:val="24"/>
        </w:rPr>
        <w:t xml:space="preserve">temeljem troškova </w:t>
      </w:r>
      <w:r w:rsidR="00B85416">
        <w:rPr>
          <w:sz w:val="24"/>
          <w:szCs w:val="24"/>
        </w:rPr>
        <w:t xml:space="preserve">utvrđenja i </w:t>
      </w:r>
      <w:r w:rsidR="00075409">
        <w:rPr>
          <w:sz w:val="24"/>
          <w:szCs w:val="24"/>
        </w:rPr>
        <w:t xml:space="preserve">troškova </w:t>
      </w:r>
      <w:r w:rsidR="00026179" w:rsidRPr="00737608">
        <w:rPr>
          <w:sz w:val="24"/>
          <w:szCs w:val="24"/>
        </w:rPr>
        <w:t xml:space="preserve">unovčenja tražbine </w:t>
      </w:r>
      <w:r w:rsidR="00B85416">
        <w:rPr>
          <w:sz w:val="24"/>
          <w:szCs w:val="24"/>
        </w:rPr>
        <w:t xml:space="preserve">u iznosu od 100.001,00 </w:t>
      </w:r>
      <w:r w:rsidR="00026179" w:rsidRPr="00737608">
        <w:rPr>
          <w:sz w:val="24"/>
          <w:szCs w:val="24"/>
        </w:rPr>
        <w:t>kn</w:t>
      </w:r>
    </w:p>
    <w:p w:rsidRDefault="000A4BD7" w:rsidP="00500170" w:rsidR="000A4BD7" w:rsidRPr="000142D2">
      <w:pPr>
        <w:ind w:left="1040"/>
        <w:jc w:val="both"/>
        <w:rPr>
          <w:sz w:val="24"/>
          <w:szCs w:val="24"/>
        </w:rPr>
      </w:pPr>
    </w:p>
    <w:p w:rsidRDefault="00680BBA" w:rsidP="009C3419" w:rsidR="00132E32">
      <w:pPr>
        <w:ind w:firstLine="680"/>
        <w:jc w:val="both"/>
        <w:rPr>
          <w:sz w:val="24"/>
          <w:szCs w:val="24"/>
        </w:rPr>
      </w:pPr>
      <w:r w:rsidRPr="002F60C2">
        <w:rPr>
          <w:sz w:val="24"/>
          <w:szCs w:val="24"/>
        </w:rPr>
        <w:t>I</w:t>
      </w:r>
      <w:r w:rsidR="005B231A">
        <w:rPr>
          <w:sz w:val="24"/>
          <w:szCs w:val="24"/>
        </w:rPr>
        <w:t>I</w:t>
      </w:r>
      <w:r w:rsidRPr="002F60C2">
        <w:rPr>
          <w:sz w:val="24"/>
          <w:szCs w:val="24"/>
        </w:rPr>
        <w:t>I.</w:t>
      </w:r>
      <w:r w:rsidR="002F60C2">
        <w:rPr>
          <w:sz w:val="24"/>
          <w:szCs w:val="24"/>
        </w:rPr>
        <w:t xml:space="preserve"> </w:t>
      </w:r>
      <w:r w:rsidR="002E1396" w:rsidRPr="002F60C2">
        <w:rPr>
          <w:sz w:val="24"/>
          <w:szCs w:val="24"/>
        </w:rPr>
        <w:t xml:space="preserve">Nalaže se </w:t>
      </w:r>
      <w:r w:rsidR="00C54881">
        <w:rPr>
          <w:sz w:val="24"/>
        </w:rPr>
        <w:t>Financijskoj agenciji</w:t>
      </w:r>
      <w:r w:rsidR="00C54881" w:rsidRPr="002F60C2">
        <w:rPr>
          <w:sz w:val="24"/>
          <w:szCs w:val="24"/>
        </w:rPr>
        <w:t xml:space="preserve"> </w:t>
      </w:r>
      <w:r w:rsidRPr="002F60C2">
        <w:rPr>
          <w:sz w:val="24"/>
          <w:szCs w:val="24"/>
        </w:rPr>
        <w:t>po pravomoćnosti ovog rješenja</w:t>
      </w:r>
      <w:r w:rsidR="006E3CA6" w:rsidRPr="002F60C2">
        <w:rPr>
          <w:sz w:val="24"/>
          <w:szCs w:val="24"/>
        </w:rPr>
        <w:t xml:space="preserve"> </w:t>
      </w:r>
      <w:r w:rsidR="00C54881">
        <w:rPr>
          <w:sz w:val="24"/>
        </w:rPr>
        <w:t>novčan</w:t>
      </w:r>
      <w:r w:rsidR="009C3419">
        <w:rPr>
          <w:sz w:val="24"/>
        </w:rPr>
        <w:t>a</w:t>
      </w:r>
      <w:r w:rsidR="00C54881">
        <w:rPr>
          <w:sz w:val="24"/>
        </w:rPr>
        <w:t xml:space="preserve"> sredstva uplaćena </w:t>
      </w:r>
      <w:r w:rsidR="00FC1F7A">
        <w:rPr>
          <w:sz w:val="24"/>
        </w:rPr>
        <w:t xml:space="preserve">od strane kupca </w:t>
      </w:r>
      <w:r w:rsidR="00C54881">
        <w:rPr>
          <w:sz w:val="24"/>
        </w:rPr>
        <w:t xml:space="preserve">temeljem poziva na sudjelovanje na </w:t>
      </w:r>
      <w:r w:rsidR="00C54881" w:rsidRPr="00310649">
        <w:rPr>
          <w:b/>
          <w:sz w:val="24"/>
        </w:rPr>
        <w:t>četvrtoj</w:t>
      </w:r>
      <w:r w:rsidR="00C54881">
        <w:rPr>
          <w:sz w:val="24"/>
        </w:rPr>
        <w:t xml:space="preserve">  elektroničkoj javnoj dražbi (identifikator nadmetanja 1301) </w:t>
      </w:r>
      <w:r w:rsidR="00C54881" w:rsidRPr="003900D7">
        <w:rPr>
          <w:sz w:val="24"/>
          <w:szCs w:val="24"/>
        </w:rPr>
        <w:t>prenijeti za korist</w:t>
      </w:r>
      <w:r w:rsidR="00075409">
        <w:rPr>
          <w:sz w:val="24"/>
          <w:szCs w:val="24"/>
        </w:rPr>
        <w:t>:</w:t>
      </w:r>
      <w:r w:rsidR="00C54881" w:rsidRPr="003900D7">
        <w:rPr>
          <w:sz w:val="24"/>
          <w:szCs w:val="24"/>
        </w:rPr>
        <w:t xml:space="preserve"> </w:t>
      </w:r>
    </w:p>
    <w:p w:rsidRDefault="00075409" w:rsidP="009C3419" w:rsidR="00075409">
      <w:pPr>
        <w:ind w:firstLine="680"/>
        <w:jc w:val="both"/>
        <w:rPr>
          <w:sz w:val="24"/>
          <w:szCs w:val="24"/>
        </w:rPr>
      </w:pPr>
    </w:p>
    <w:p w:rsidRDefault="006E3CA6" w:rsidP="003318C7" w:rsidR="00A03E2A" w:rsidRPr="00707976">
      <w:pPr>
        <w:ind w:firstLine="680"/>
        <w:jc w:val="both"/>
        <w:rPr>
          <w:sz w:val="24"/>
          <w:szCs w:val="24"/>
        </w:rPr>
      </w:pPr>
      <w:r w:rsidRPr="000E7DD0">
        <w:rPr>
          <w:sz w:val="24"/>
          <w:szCs w:val="24"/>
        </w:rPr>
        <w:t>1.stečajn</w:t>
      </w:r>
      <w:r w:rsidR="008917B0" w:rsidRPr="000E7DD0">
        <w:rPr>
          <w:sz w:val="24"/>
          <w:szCs w:val="24"/>
        </w:rPr>
        <w:t>e</w:t>
      </w:r>
      <w:r w:rsidRPr="000E7DD0">
        <w:rPr>
          <w:sz w:val="24"/>
          <w:szCs w:val="24"/>
        </w:rPr>
        <w:t xml:space="preserve"> masa stečajnog dužnika </w:t>
      </w:r>
      <w:r w:rsidR="00075409" w:rsidRPr="00A152AA">
        <w:rPr>
          <w:sz w:val="24"/>
          <w:szCs w:val="24"/>
        </w:rPr>
        <w:t>HIRON d.o.o. u stečaju, za trgovinu i usluge, Zagreb, Drežnička 34, (OIB 17362094147)</w:t>
      </w:r>
      <w:r w:rsidR="003318C7">
        <w:rPr>
          <w:sz w:val="24"/>
          <w:szCs w:val="24"/>
        </w:rPr>
        <w:t xml:space="preserve"> </w:t>
      </w:r>
      <w:r w:rsidRPr="00707976">
        <w:rPr>
          <w:sz w:val="24"/>
          <w:szCs w:val="24"/>
        </w:rPr>
        <w:t xml:space="preserve">iznos od </w:t>
      </w:r>
      <w:r w:rsidR="00075409">
        <w:rPr>
          <w:sz w:val="24"/>
          <w:szCs w:val="24"/>
        </w:rPr>
        <w:t>100.001,00 kn</w:t>
      </w:r>
      <w:r w:rsidR="00610D67">
        <w:rPr>
          <w:sz w:val="24"/>
          <w:szCs w:val="24"/>
        </w:rPr>
        <w:t>.</w:t>
      </w:r>
    </w:p>
    <w:p w:rsidRDefault="007838E0" w:rsidP="00A03E2A" w:rsidR="007838E0">
      <w:pPr>
        <w:pStyle w:val="Odlomakpopisa"/>
        <w:ind w:left="1040"/>
        <w:jc w:val="both"/>
        <w:rPr>
          <w:sz w:val="24"/>
          <w:szCs w:val="24"/>
        </w:rPr>
      </w:pPr>
    </w:p>
    <w:p w:rsidRDefault="007838E0" w:rsidP="00A03E2A" w:rsidR="007838E0">
      <w:pPr>
        <w:pStyle w:val="Odlomakpopisa"/>
        <w:ind w:left="1040"/>
        <w:jc w:val="both"/>
        <w:rPr>
          <w:sz w:val="24"/>
          <w:szCs w:val="24"/>
        </w:rPr>
      </w:pPr>
    </w:p>
    <w:p w:rsidRDefault="003A2F08" w:rsidP="00A03E2A" w:rsidR="003A2F08">
      <w:pPr>
        <w:pStyle w:val="Odlomakpopisa"/>
        <w:ind w:left="1040"/>
        <w:jc w:val="both"/>
        <w:rPr>
          <w:sz w:val="24"/>
          <w:szCs w:val="24"/>
        </w:rPr>
      </w:pPr>
    </w:p>
    <w:p w:rsidRDefault="003A2F08" w:rsidP="00A03E2A" w:rsidR="003A2F08">
      <w:pPr>
        <w:pStyle w:val="Odlomakpopisa"/>
        <w:ind w:left="1040"/>
        <w:jc w:val="both"/>
        <w:rPr>
          <w:sz w:val="24"/>
          <w:szCs w:val="24"/>
        </w:rPr>
      </w:pPr>
    </w:p>
    <w:p w:rsidRDefault="003A2F08" w:rsidP="00A03E2A" w:rsidR="003A2F08">
      <w:pPr>
        <w:pStyle w:val="Odlomakpopisa"/>
        <w:ind w:left="1040"/>
        <w:jc w:val="both"/>
        <w:rPr>
          <w:sz w:val="24"/>
          <w:szCs w:val="24"/>
        </w:rPr>
      </w:pPr>
    </w:p>
    <w:p w:rsidRDefault="003A2F08" w:rsidP="00A03E2A" w:rsidR="003A2F08">
      <w:pPr>
        <w:pStyle w:val="Odlomakpopisa"/>
        <w:ind w:left="1040"/>
        <w:jc w:val="both"/>
        <w:rPr>
          <w:sz w:val="24"/>
          <w:szCs w:val="24"/>
        </w:rPr>
      </w:pPr>
    </w:p>
    <w:p w:rsidRDefault="002E1396" w:rsidR="002E1396" w:rsidRPr="000E7DD0">
      <w:pPr>
        <w:widowControl/>
        <w:jc w:val="center"/>
        <w:rPr>
          <w:sz w:val="24"/>
          <w:szCs w:val="24"/>
        </w:rPr>
      </w:pPr>
      <w:r w:rsidRPr="000E7DD0">
        <w:rPr>
          <w:sz w:val="24"/>
          <w:szCs w:val="24"/>
        </w:rPr>
        <w:lastRenderedPageBreak/>
        <w:t>Obrazloženje</w:t>
      </w:r>
    </w:p>
    <w:p w:rsidRDefault="008F6E94" w:rsidR="008F6E94" w:rsidRPr="002100B9">
      <w:pPr>
        <w:widowControl/>
        <w:jc w:val="center"/>
        <w:rPr>
          <w:sz w:val="24"/>
          <w:szCs w:val="24"/>
        </w:rPr>
      </w:pPr>
    </w:p>
    <w:p w:rsidRDefault="0047798A" w:rsidP="0047798A" w:rsidR="0047798A" w:rsidRPr="0047798A">
      <w:pPr>
        <w:ind w:firstLine="680"/>
        <w:jc w:val="both"/>
        <w:rPr>
          <w:sz w:val="24"/>
          <w:szCs w:val="24"/>
        </w:rPr>
      </w:pPr>
      <w:r w:rsidRPr="0047798A">
        <w:rPr>
          <w:sz w:val="24"/>
          <w:szCs w:val="24"/>
        </w:rPr>
        <w:t>Rješenjem ovog suda poslovni broj St-1033/11 od 23. veljače 2012. nad dužnikom HIRON d.o.o. u stečaju, za trgovinu i usluge, Zagreb, Drežnička 34, (MBS 080102607, OIB 17362094147) je otvoren stečajni postupak.</w:t>
      </w:r>
    </w:p>
    <w:p w:rsidRDefault="0047798A" w:rsidP="0047798A" w:rsidR="0047798A" w:rsidRPr="0047798A">
      <w:pPr>
        <w:ind w:firstLine="680"/>
        <w:jc w:val="both"/>
        <w:rPr>
          <w:sz w:val="24"/>
          <w:szCs w:val="24"/>
        </w:rPr>
      </w:pPr>
      <w:r w:rsidRPr="0047798A">
        <w:rPr>
          <w:sz w:val="24"/>
          <w:szCs w:val="24"/>
        </w:rPr>
        <w:t>Stečajnu masu sačinjava imovina navedena u točki I rješenja. Na predmetnoj nekretnini postoji upisano založno pravo za korist PARTNER BANKA d.d. Zagreb.</w:t>
      </w:r>
    </w:p>
    <w:p w:rsidRDefault="0047798A" w:rsidP="0047798A" w:rsidR="0047798A" w:rsidRPr="0047798A">
      <w:pPr>
        <w:ind w:firstLine="708"/>
        <w:jc w:val="both"/>
        <w:rPr>
          <w:sz w:val="24"/>
          <w:szCs w:val="24"/>
        </w:rPr>
      </w:pPr>
      <w:r w:rsidRPr="0047798A">
        <w:rPr>
          <w:sz w:val="24"/>
          <w:szCs w:val="24"/>
        </w:rPr>
        <w:t>Pravomoćnim rješenjem ovog suda od 3. ožujka 2015. određena je prodaja nekretnine stečajnog dužnika u stečajnom postupku uz odgovarajuću primjenu Ovršnog  zakona (članak 164. Stečajnog zakona NN 44/96 do 133/12, dalje SZ), koji se u ovom slučaju primjenjuje temeljem odredbe članka 441. stavak 1. Stečajnog zakona N</w:t>
      </w:r>
      <w:r w:rsidR="003A2F08">
        <w:rPr>
          <w:sz w:val="24"/>
          <w:szCs w:val="24"/>
        </w:rPr>
        <w:t>.</w:t>
      </w:r>
      <w:r w:rsidRPr="0047798A">
        <w:rPr>
          <w:sz w:val="24"/>
          <w:szCs w:val="24"/>
        </w:rPr>
        <w:t>N</w:t>
      </w:r>
      <w:r w:rsidR="003A2F08">
        <w:rPr>
          <w:sz w:val="24"/>
          <w:szCs w:val="24"/>
        </w:rPr>
        <w:t>.</w:t>
      </w:r>
      <w:r w:rsidRPr="0047798A">
        <w:rPr>
          <w:sz w:val="24"/>
          <w:szCs w:val="24"/>
        </w:rPr>
        <w:t xml:space="preserve"> 71/15</w:t>
      </w:r>
      <w:r w:rsidR="00797C97">
        <w:rPr>
          <w:sz w:val="24"/>
          <w:szCs w:val="24"/>
        </w:rPr>
        <w:t xml:space="preserve"> i 104/17, dalje: SZ</w:t>
      </w:r>
      <w:r w:rsidRPr="0047798A">
        <w:rPr>
          <w:sz w:val="24"/>
          <w:szCs w:val="24"/>
        </w:rPr>
        <w:t xml:space="preserve">. </w:t>
      </w:r>
    </w:p>
    <w:p w:rsidRDefault="0047798A" w:rsidP="0047798A" w:rsidR="0047798A" w:rsidRPr="0047798A">
      <w:pPr>
        <w:jc w:val="both"/>
        <w:rPr>
          <w:sz w:val="24"/>
          <w:szCs w:val="24"/>
        </w:rPr>
      </w:pPr>
      <w:r w:rsidRPr="0047798A">
        <w:rPr>
          <w:sz w:val="24"/>
          <w:szCs w:val="24"/>
        </w:rPr>
        <w:tab/>
        <w:t xml:space="preserve">Zaključkom o prodaji od 7.lipnja 2016. određeni su predmet prodaje te uvjeti i način prodaje (članak 95. OZ-a). </w:t>
      </w:r>
    </w:p>
    <w:p w:rsidRDefault="0047798A" w:rsidP="0047798A" w:rsidR="0047798A" w:rsidRPr="0047798A">
      <w:pPr>
        <w:jc w:val="both"/>
        <w:rPr>
          <w:sz w:val="24"/>
          <w:szCs w:val="24"/>
        </w:rPr>
      </w:pPr>
      <w:r w:rsidRPr="0047798A">
        <w:rPr>
          <w:sz w:val="24"/>
          <w:szCs w:val="24"/>
        </w:rPr>
        <w:tab/>
        <w:t>Prema izvješću Financijske agencije od 24.srpnja 2017. na četvrtoj elektroničkoj javnoj dražbi najvišu ponudu u iznosu od 100.001,00 kn ponudio je PARTNER BANKA d.d. Zagreb.</w:t>
      </w:r>
    </w:p>
    <w:p w:rsidRDefault="0047798A" w:rsidP="0047798A" w:rsidR="0047798A" w:rsidRPr="0047798A">
      <w:pPr>
        <w:jc w:val="both"/>
        <w:rPr>
          <w:sz w:val="24"/>
          <w:szCs w:val="24"/>
        </w:rPr>
      </w:pPr>
      <w:r w:rsidRPr="0047798A">
        <w:rPr>
          <w:sz w:val="24"/>
          <w:szCs w:val="24"/>
        </w:rPr>
        <w:tab/>
        <w:t xml:space="preserve"> </w:t>
      </w:r>
    </w:p>
    <w:p w:rsidRDefault="00707976" w:rsidR="00584AC6" w:rsidRPr="00E61B1F">
      <w:pPr>
        <w:widowControl/>
        <w:ind w:firstLine="720"/>
        <w:jc w:val="both"/>
        <w:rPr>
          <w:sz w:val="24"/>
          <w:szCs w:val="24"/>
        </w:rPr>
      </w:pPr>
      <w:r w:rsidRPr="00E61B1F">
        <w:rPr>
          <w:sz w:val="24"/>
          <w:szCs w:val="24"/>
        </w:rPr>
        <w:t xml:space="preserve">Pravomoćnim rješenjem od </w:t>
      </w:r>
      <w:r w:rsidR="00E61B1F" w:rsidRPr="00E61B1F">
        <w:rPr>
          <w:sz w:val="24"/>
          <w:szCs w:val="24"/>
        </w:rPr>
        <w:t>dana 22.rujna 2017</w:t>
      </w:r>
      <w:r w:rsidR="00DF7E49" w:rsidRPr="00E61B1F">
        <w:rPr>
          <w:sz w:val="24"/>
          <w:szCs w:val="24"/>
        </w:rPr>
        <w:t xml:space="preserve"> kupcu nekretnine dosuđena je u izreci navedena nekretnina.</w:t>
      </w:r>
    </w:p>
    <w:p w:rsidRDefault="00054EDA" w:rsidP="00054EDA" w:rsidR="00054EDA" w:rsidRPr="004869F9">
      <w:pPr>
        <w:ind w:firstLine="680"/>
        <w:jc w:val="both"/>
        <w:rPr>
          <w:sz w:val="24"/>
          <w:szCs w:val="24"/>
        </w:rPr>
      </w:pPr>
      <w:r w:rsidRPr="004869F9">
        <w:rPr>
          <w:sz w:val="24"/>
          <w:szCs w:val="24"/>
        </w:rPr>
        <w:t>Odredbom članka 107. stavak 4. Ovršnog zakona (N.N.br.112/12, 25/13, 93/14 i 73/17, dalje: OZ) propisano je da sud može odlučiti da kupac koji je osoba koja ima pravo na namirenje iz kupovnine ne položi dio kupovnine za koji se osnovano može pretpostaviti da će biti pokriven iznosom koji će mu pripasti prema rješenju o namirenju,  a odredbom stavka 5. istog članka propisano da o oslobađanju kupca polaganja kupovnine odlučuje sud na temelju zahtjeva kupca najnasnije do završetka elektroničke javne dražbe.</w:t>
      </w:r>
    </w:p>
    <w:p w:rsidRDefault="00054EDA" w:rsidP="00054EDA" w:rsidR="00054EDA" w:rsidRPr="004869F9">
      <w:pPr>
        <w:ind w:firstLine="708"/>
        <w:jc w:val="both"/>
        <w:rPr>
          <w:sz w:val="24"/>
          <w:szCs w:val="24"/>
        </w:rPr>
      </w:pPr>
    </w:p>
    <w:p w:rsidRDefault="00054EDA" w:rsidP="00054EDA" w:rsidR="00054EDA">
      <w:pPr>
        <w:ind w:firstLine="680"/>
        <w:jc w:val="both"/>
        <w:rPr>
          <w:sz w:val="24"/>
          <w:szCs w:val="24"/>
        </w:rPr>
      </w:pPr>
      <w:r w:rsidRPr="004869F9">
        <w:rPr>
          <w:sz w:val="24"/>
          <w:szCs w:val="24"/>
        </w:rPr>
        <w:t xml:space="preserve">Toč. II rješenja o dosudi </w:t>
      </w:r>
      <w:r w:rsidR="003A2F08">
        <w:rPr>
          <w:sz w:val="24"/>
          <w:szCs w:val="24"/>
        </w:rPr>
        <w:t xml:space="preserve">od 22.rujna 2017. </w:t>
      </w:r>
      <w:r w:rsidRPr="004869F9">
        <w:rPr>
          <w:sz w:val="24"/>
          <w:szCs w:val="24"/>
        </w:rPr>
        <w:t>kupac nekretnine PARTNER BANKA d.d. Zagreb, Vončinina 2., oslobađ</w:t>
      </w:r>
      <w:r>
        <w:rPr>
          <w:sz w:val="24"/>
          <w:szCs w:val="24"/>
        </w:rPr>
        <w:t xml:space="preserve">en je </w:t>
      </w:r>
      <w:r w:rsidRPr="004869F9">
        <w:rPr>
          <w:sz w:val="24"/>
          <w:szCs w:val="24"/>
        </w:rPr>
        <w:t xml:space="preserve"> polaganja kupovine jer ponuđena cijena manja od položene jamčevine koja je iznosila 187.500,00 kn, koju jamčevinu je taj kupac uplatio Financijskoj agenciji za četvrtku elektroničku javnu dražbu. </w:t>
      </w:r>
    </w:p>
    <w:p w:rsidRDefault="00054EDA" w:rsidP="00054EDA" w:rsidR="00054EDA">
      <w:pPr>
        <w:ind w:firstLine="680"/>
        <w:jc w:val="both"/>
        <w:rPr>
          <w:sz w:val="24"/>
          <w:szCs w:val="24"/>
        </w:rPr>
      </w:pPr>
      <w:r>
        <w:rPr>
          <w:sz w:val="24"/>
          <w:szCs w:val="24"/>
        </w:rPr>
        <w:t>Prema odredbi članka 127. stavak 4. OZ-a u slučaju iz članka 107. OZ-a sud će rješenjem o namirenju utvrditi da je tražbina kupca koja se namiruje u ovršnom popstupku u cjelosti ili djelomično namirena prijebojem sa ovršenikovom tražbinom za isplatu kupovine.</w:t>
      </w:r>
    </w:p>
    <w:p w:rsidRDefault="00054EDA" w:rsidR="00DF7E49">
      <w:pPr>
        <w:widowControl/>
        <w:ind w:firstLine="720"/>
        <w:jc w:val="both"/>
        <w:rPr>
          <w:sz w:val="24"/>
          <w:szCs w:val="24"/>
        </w:rPr>
      </w:pPr>
      <w:r>
        <w:rPr>
          <w:sz w:val="24"/>
          <w:szCs w:val="24"/>
        </w:rPr>
        <w:t xml:space="preserve">Slijedom naprijed navedenog, a temeljem citiranog članka 125. stavak 4. SZ-a rješeno je kao pod toč.I. </w:t>
      </w:r>
    </w:p>
    <w:p w:rsidRDefault="00BD33B9" w:rsidP="00BD33B9" w:rsidR="00BD33B9" w:rsidRPr="003A2F08">
      <w:pPr>
        <w:ind w:firstLine="720"/>
        <w:jc w:val="both"/>
        <w:rPr>
          <w:sz w:val="24"/>
          <w:szCs w:val="24"/>
        </w:rPr>
      </w:pPr>
    </w:p>
    <w:p w:rsidRDefault="00BD33B9" w:rsidP="00BD33B9" w:rsidR="00BD33B9" w:rsidRPr="003A2F08">
      <w:pPr>
        <w:ind w:firstLine="720"/>
        <w:jc w:val="both"/>
        <w:rPr>
          <w:sz w:val="24"/>
          <w:szCs w:val="24"/>
        </w:rPr>
      </w:pPr>
      <w:r w:rsidRPr="003A2F08">
        <w:rPr>
          <w:sz w:val="24"/>
          <w:szCs w:val="24"/>
        </w:rPr>
        <w:t>Odredbom članka 254. stavak 2. SZ (primjena na postupke u tijeku temeljem članka 37. stavak 3 Zakona o izmjenama i dopunama stečajnog zakona, N.N.br. 104/17) troškovi utvrđenja predmeta razlučnog prava određuju se paušalno u iznosu 5 posto od utrška, a prema stavku 2. istog članka SZ-a troškovi unovčenja predmeta razlučnog prava određuju se paušalno u iznosu od 5 posto od utrška. Ali ako su stvarno nastali troškovi unovčenja niži ili viši odrediti će se u stvarnoj visini.</w:t>
      </w:r>
    </w:p>
    <w:p w:rsidRDefault="00054EDA" w:rsidR="00054EDA" w:rsidRPr="003A2F08">
      <w:pPr>
        <w:widowControl/>
        <w:ind w:firstLine="720"/>
        <w:jc w:val="both"/>
        <w:rPr>
          <w:sz w:val="24"/>
          <w:szCs w:val="24"/>
        </w:rPr>
      </w:pPr>
    </w:p>
    <w:p w:rsidRDefault="00584AC6" w:rsidP="009C238C" w:rsidR="009C238C" w:rsidRPr="003A2F08">
      <w:pPr>
        <w:ind w:firstLine="720"/>
        <w:jc w:val="both"/>
        <w:rPr>
          <w:sz w:val="24"/>
          <w:szCs w:val="24"/>
        </w:rPr>
      </w:pPr>
      <w:r w:rsidRPr="003A2F08">
        <w:rPr>
          <w:sz w:val="24"/>
          <w:szCs w:val="24"/>
        </w:rPr>
        <w:t xml:space="preserve">Na ročištu za diobu kupovnine </w:t>
      </w:r>
      <w:r w:rsidR="00DF7E49" w:rsidRPr="003A2F08">
        <w:rPr>
          <w:sz w:val="24"/>
          <w:szCs w:val="24"/>
        </w:rPr>
        <w:t xml:space="preserve">od </w:t>
      </w:r>
      <w:r w:rsidR="00E61B1F" w:rsidRPr="003A2F08">
        <w:rPr>
          <w:sz w:val="24"/>
          <w:szCs w:val="24"/>
        </w:rPr>
        <w:t>13.ožujka</w:t>
      </w:r>
      <w:r w:rsidR="00DF7E49" w:rsidRPr="003A2F08">
        <w:rPr>
          <w:sz w:val="24"/>
          <w:szCs w:val="24"/>
        </w:rPr>
        <w:t xml:space="preserve"> 2017. </w:t>
      </w:r>
      <w:r w:rsidRPr="003A2F08">
        <w:rPr>
          <w:sz w:val="24"/>
          <w:szCs w:val="24"/>
        </w:rPr>
        <w:t>stečajni upravitelj je zatražio</w:t>
      </w:r>
      <w:r w:rsidR="00E908F0" w:rsidRPr="003A2F08">
        <w:rPr>
          <w:sz w:val="24"/>
          <w:szCs w:val="24"/>
        </w:rPr>
        <w:t xml:space="preserve"> za  stečajnu masu stečajnog dužnika</w:t>
      </w:r>
      <w:r w:rsidR="002D2607" w:rsidRPr="003A2F08">
        <w:rPr>
          <w:sz w:val="24"/>
          <w:szCs w:val="24"/>
        </w:rPr>
        <w:t xml:space="preserve"> temeljem čl. 254</w:t>
      </w:r>
      <w:r w:rsidR="00BA4ED6" w:rsidRPr="003A2F08">
        <w:rPr>
          <w:sz w:val="24"/>
          <w:szCs w:val="24"/>
        </w:rPr>
        <w:t>.</w:t>
      </w:r>
      <w:r w:rsidR="002D2607" w:rsidRPr="003A2F08">
        <w:rPr>
          <w:sz w:val="24"/>
          <w:szCs w:val="24"/>
        </w:rPr>
        <w:t xml:space="preserve"> </w:t>
      </w:r>
      <w:r w:rsidR="009C238C" w:rsidRPr="003A2F08">
        <w:rPr>
          <w:sz w:val="24"/>
          <w:szCs w:val="24"/>
        </w:rPr>
        <w:t>SZ-a</w:t>
      </w:r>
      <w:r w:rsidR="00D1786A" w:rsidRPr="003A2F08">
        <w:rPr>
          <w:sz w:val="24"/>
          <w:szCs w:val="24"/>
        </w:rPr>
        <w:t>:</w:t>
      </w:r>
      <w:r w:rsidR="009C238C" w:rsidRPr="003A2F08">
        <w:rPr>
          <w:sz w:val="24"/>
          <w:szCs w:val="24"/>
        </w:rPr>
        <w:t xml:space="preserve"> </w:t>
      </w:r>
    </w:p>
    <w:p w:rsidRDefault="00BD33B9" w:rsidP="009C238C" w:rsidR="009C238C">
      <w:pPr>
        <w:ind w:firstLine="720"/>
        <w:jc w:val="both"/>
        <w:rPr>
          <w:sz w:val="24"/>
          <w:szCs w:val="24"/>
        </w:rPr>
      </w:pPr>
      <w:r w:rsidRPr="003A2F08">
        <w:rPr>
          <w:sz w:val="24"/>
          <w:szCs w:val="24"/>
        </w:rPr>
        <w:t>1</w:t>
      </w:r>
      <w:r w:rsidR="009C238C" w:rsidRPr="003A2F08">
        <w:rPr>
          <w:sz w:val="24"/>
          <w:szCs w:val="24"/>
        </w:rPr>
        <w:t>.troškove utvrđenja tražbine iz članka 254. stavak 2., SZ-a -  paušalno 5% u iznosu od 5.500,05 kn</w:t>
      </w:r>
    </w:p>
    <w:p w:rsidRDefault="003A2F08" w:rsidP="009C238C" w:rsidR="003A2F08">
      <w:pPr>
        <w:ind w:firstLine="720"/>
        <w:jc w:val="both"/>
        <w:rPr>
          <w:sz w:val="24"/>
          <w:szCs w:val="24"/>
        </w:rPr>
      </w:pPr>
    </w:p>
    <w:p w:rsidRDefault="003A2F08" w:rsidP="009C238C" w:rsidR="003A2F08">
      <w:pPr>
        <w:ind w:firstLine="720"/>
        <w:jc w:val="both"/>
        <w:rPr>
          <w:sz w:val="24"/>
          <w:szCs w:val="24"/>
        </w:rPr>
      </w:pPr>
    </w:p>
    <w:p w:rsidRDefault="003A2F08" w:rsidP="009C238C" w:rsidR="003A2F08">
      <w:pPr>
        <w:ind w:firstLine="720"/>
        <w:jc w:val="both"/>
        <w:rPr>
          <w:sz w:val="24"/>
          <w:szCs w:val="24"/>
        </w:rPr>
      </w:pPr>
    </w:p>
    <w:p w:rsidRDefault="003A2F08" w:rsidP="009C238C" w:rsidR="003A2F08">
      <w:pPr>
        <w:ind w:firstLine="720"/>
        <w:jc w:val="both"/>
        <w:rPr>
          <w:sz w:val="24"/>
          <w:szCs w:val="24"/>
        </w:rPr>
      </w:pPr>
    </w:p>
    <w:p w:rsidRDefault="003A2F08" w:rsidP="009C238C" w:rsidR="003A2F08" w:rsidRPr="003A2F08">
      <w:pPr>
        <w:ind w:firstLine="720"/>
        <w:jc w:val="both"/>
        <w:rPr>
          <w:sz w:val="24"/>
          <w:szCs w:val="24"/>
        </w:rPr>
      </w:pPr>
    </w:p>
    <w:p w:rsidRDefault="009C238C" w:rsidP="009C238C" w:rsidR="009C238C" w:rsidRPr="003A2F08">
      <w:pPr>
        <w:ind w:firstLine="720"/>
        <w:jc w:val="both"/>
        <w:rPr>
          <w:sz w:val="24"/>
          <w:szCs w:val="24"/>
        </w:rPr>
      </w:pPr>
      <w:r w:rsidRPr="003A2F08">
        <w:rPr>
          <w:sz w:val="24"/>
          <w:szCs w:val="24"/>
        </w:rPr>
        <w:lastRenderedPageBreak/>
        <w:t>2. troškovi unovčenja iz članka 254. stavak 3 u stvarnom iznosu i to:</w:t>
      </w:r>
    </w:p>
    <w:tbl>
      <w:tblPr>
        <w:tblStyle w:val="TableNormal"/>
        <w:tblW w:type="auto" w:w="0"/>
        <w:tblInd w:type="dxa" w:w="110"/>
        <w:tblLayout w:type="fixed"/>
        <w:tblLook w:val="01E0" w:noVBand="0" w:noHBand="0" w:lastColumn="1" w:firstColumn="1" w:lastRow="1" w:firstRow="1"/>
      </w:tblPr>
      <w:tblGrid>
        <w:gridCol w:w="6135"/>
        <w:gridCol w:w="2282"/>
      </w:tblGrid>
      <w:tr w:rsidTr="00CA0AF5" w:rsidR="009C238C" w:rsidRPr="003A2F08">
        <w:trPr>
          <w:trHeight w:hRule="exact" w:val="261"/>
        </w:trPr>
        <w:tc>
          <w:tcPr>
            <w:tcW w:type="dxa" w:w="6135"/>
            <w:tcBorders>
              <w:top w:val="nil"/>
              <w:left w:val="nil"/>
              <w:bottom w:val="nil"/>
              <w:right w:val="nil"/>
            </w:tcBorders>
          </w:tcPr>
          <w:p w:rsidRDefault="009C238C" w:rsidP="00CA0AF5" w:rsidR="009C238C" w:rsidRPr="003A2F08">
            <w:pPr>
              <w:pStyle w:val="TableParagraph"/>
              <w:spacing w:lineRule="exact" w:line="244"/>
              <w:ind w:left="55"/>
              <w:rPr>
                <w:rFonts w:cs="Times New Roman" w:eastAsia="Times New Roman" w:hAnsi="Times New Roman" w:ascii="Times New Roman"/>
                <w:sz w:val="24"/>
                <w:szCs w:val="24"/>
              </w:rPr>
            </w:pPr>
            <w:r w:rsidRPr="003A2F08">
              <w:rPr>
                <w:rFonts w:cs="Times New Roman" w:hAnsi="Times New Roman" w:ascii="Times New Roman"/>
                <w:sz w:val="24"/>
                <w:szCs w:val="24"/>
              </w:rPr>
              <w:t>Bruto</w:t>
            </w:r>
            <w:r w:rsidRPr="003A2F08">
              <w:rPr>
                <w:rFonts w:cs="Times New Roman" w:hAnsi="Times New Roman" w:ascii="Times New Roman"/>
                <w:spacing w:val="24"/>
                <w:sz w:val="24"/>
                <w:szCs w:val="24"/>
              </w:rPr>
              <w:t xml:space="preserve"> </w:t>
            </w:r>
            <w:r w:rsidRPr="003A2F08">
              <w:rPr>
                <w:rFonts w:cs="Times New Roman" w:hAnsi="Times New Roman" w:ascii="Times New Roman"/>
                <w:sz w:val="24"/>
                <w:szCs w:val="24"/>
              </w:rPr>
              <w:t>nagrada</w:t>
            </w:r>
            <w:r w:rsidRPr="003A2F08">
              <w:rPr>
                <w:rFonts w:cs="Times New Roman" w:hAnsi="Times New Roman" w:ascii="Times New Roman"/>
                <w:spacing w:val="27"/>
                <w:sz w:val="24"/>
                <w:szCs w:val="24"/>
              </w:rPr>
              <w:t xml:space="preserve"> </w:t>
            </w:r>
            <w:r w:rsidRPr="003A2F08">
              <w:rPr>
                <w:rFonts w:cs="Times New Roman" w:hAnsi="Times New Roman" w:ascii="Times New Roman"/>
                <w:sz w:val="24"/>
                <w:szCs w:val="24"/>
              </w:rPr>
              <w:t>stečajnog</w:t>
            </w:r>
            <w:r w:rsidRPr="003A2F08">
              <w:rPr>
                <w:rFonts w:cs="Times New Roman" w:hAnsi="Times New Roman" w:ascii="Times New Roman"/>
                <w:spacing w:val="14"/>
                <w:sz w:val="24"/>
                <w:szCs w:val="24"/>
              </w:rPr>
              <w:t xml:space="preserve"> </w:t>
            </w:r>
            <w:r w:rsidRPr="003A2F08">
              <w:rPr>
                <w:rFonts w:cs="Times New Roman" w:hAnsi="Times New Roman" w:ascii="Times New Roman"/>
                <w:sz w:val="24"/>
                <w:szCs w:val="24"/>
              </w:rPr>
              <w:t xml:space="preserve">upravitelja uvećano za </w:t>
            </w:r>
          </w:p>
        </w:tc>
        <w:tc>
          <w:tcPr>
            <w:tcW w:type="dxa" w:w="2282"/>
            <w:tcBorders>
              <w:top w:val="nil"/>
              <w:left w:val="nil"/>
              <w:bottom w:val="nil"/>
              <w:right w:val="nil"/>
            </w:tcBorders>
          </w:tcPr>
          <w:p w:rsidRDefault="009C238C" w:rsidP="00CA0AF5" w:rsidR="009C238C" w:rsidRPr="003A2F08">
            <w:pPr>
              <w:pStyle w:val="TableParagraph"/>
              <w:spacing w:lineRule="exact" w:line="244"/>
              <w:ind w:left="820"/>
              <w:rPr>
                <w:rFonts w:cs="Times New Roman" w:eastAsia="Times New Roman" w:hAnsi="Times New Roman" w:ascii="Times New Roman"/>
                <w:sz w:val="24"/>
                <w:szCs w:val="24"/>
              </w:rPr>
            </w:pPr>
          </w:p>
        </w:tc>
      </w:tr>
      <w:tr w:rsidTr="00CA0AF5" w:rsidR="009C238C" w:rsidRPr="003A2F08">
        <w:trPr>
          <w:trHeight w:hRule="exact" w:val="279"/>
        </w:trPr>
        <w:tc>
          <w:tcPr>
            <w:tcW w:type="dxa" w:w="6135"/>
            <w:tcBorders>
              <w:top w:val="nil"/>
              <w:left w:val="nil"/>
              <w:bottom w:val="nil"/>
              <w:right w:val="nil"/>
            </w:tcBorders>
          </w:tcPr>
          <w:p w:rsidRDefault="009C238C" w:rsidP="00CA0AF5" w:rsidR="009C238C" w:rsidRPr="003A2F08">
            <w:pPr>
              <w:pStyle w:val="TableParagraph"/>
              <w:spacing w:lineRule="exact" w:line="263"/>
              <w:ind w:left="55"/>
              <w:rPr>
                <w:rFonts w:cs="Times New Roman" w:eastAsia="Times New Roman" w:hAnsi="Times New Roman" w:ascii="Times New Roman"/>
                <w:sz w:val="24"/>
                <w:szCs w:val="24"/>
              </w:rPr>
            </w:pPr>
            <w:r w:rsidRPr="003A2F08">
              <w:rPr>
                <w:rFonts w:cs="Times New Roman" w:hAnsi="Times New Roman" w:ascii="Times New Roman"/>
                <w:sz w:val="24"/>
                <w:szCs w:val="24"/>
              </w:rPr>
              <w:t>doprinosi zdravstveno osiguranje 15%</w:t>
            </w:r>
          </w:p>
        </w:tc>
        <w:tc>
          <w:tcPr>
            <w:tcW w:type="dxa" w:w="2282"/>
            <w:tcBorders>
              <w:top w:val="nil"/>
              <w:left w:val="nil"/>
              <w:bottom w:val="nil"/>
              <w:right w:val="nil"/>
            </w:tcBorders>
          </w:tcPr>
          <w:p w:rsidRDefault="009C238C" w:rsidP="00CA0AF5" w:rsidR="009C238C" w:rsidRPr="003A2F08">
            <w:pPr>
              <w:pStyle w:val="TableParagraph"/>
              <w:spacing w:lineRule="exact" w:line="256"/>
              <w:ind w:left="999"/>
              <w:rPr>
                <w:rFonts w:cs="Times New Roman" w:eastAsia="Times New Roman" w:hAnsi="Times New Roman" w:ascii="Times New Roman"/>
                <w:sz w:val="24"/>
                <w:szCs w:val="24"/>
              </w:rPr>
            </w:pPr>
            <w:r w:rsidRPr="003A2F08">
              <w:rPr>
                <w:rFonts w:cs="Times New Roman" w:hAnsi="Times New Roman" w:ascii="Times New Roman"/>
                <w:w w:val="105"/>
                <w:sz w:val="24"/>
                <w:szCs w:val="24"/>
              </w:rPr>
              <w:t>17.200,00</w:t>
            </w:r>
          </w:p>
        </w:tc>
      </w:tr>
      <w:tr w:rsidTr="00CA0AF5" w:rsidR="009C238C" w:rsidRPr="003A2F08">
        <w:trPr>
          <w:trHeight w:hRule="exact" w:val="272"/>
        </w:trPr>
        <w:tc>
          <w:tcPr>
            <w:tcW w:type="dxa" w:w="6135"/>
            <w:tcBorders>
              <w:top w:val="nil"/>
              <w:left w:val="nil"/>
              <w:bottom w:val="nil"/>
              <w:right w:val="nil"/>
            </w:tcBorders>
          </w:tcPr>
          <w:p w:rsidRDefault="009C238C" w:rsidP="00CA0AF5" w:rsidR="009C238C" w:rsidRPr="003A2F08">
            <w:pPr>
              <w:pStyle w:val="TableParagraph"/>
              <w:spacing w:lineRule="exact" w:line="256"/>
              <w:ind w:left="55"/>
              <w:rPr>
                <w:rFonts w:cs="Times New Roman" w:eastAsia="Times New Roman" w:hAnsi="Times New Roman" w:ascii="Times New Roman"/>
                <w:sz w:val="24"/>
                <w:szCs w:val="24"/>
              </w:rPr>
            </w:pPr>
            <w:r w:rsidRPr="003A2F08">
              <w:rPr>
                <w:rFonts w:cs="Times New Roman" w:hAnsi="Times New Roman" w:ascii="Times New Roman"/>
                <w:sz w:val="24"/>
                <w:szCs w:val="24"/>
              </w:rPr>
              <w:t>Trošak</w:t>
            </w:r>
            <w:r w:rsidRPr="003A2F08">
              <w:rPr>
                <w:rFonts w:cs="Times New Roman" w:hAnsi="Times New Roman" w:ascii="Times New Roman"/>
                <w:spacing w:val="25"/>
                <w:sz w:val="24"/>
                <w:szCs w:val="24"/>
              </w:rPr>
              <w:t xml:space="preserve"> knjigovodstva </w:t>
            </w:r>
          </w:p>
        </w:tc>
        <w:tc>
          <w:tcPr>
            <w:tcW w:type="dxa" w:w="2282"/>
            <w:tcBorders>
              <w:top w:val="nil"/>
              <w:left w:val="nil"/>
              <w:bottom w:val="nil"/>
              <w:right w:val="nil"/>
            </w:tcBorders>
          </w:tcPr>
          <w:p w:rsidRDefault="009C238C" w:rsidP="00CA0AF5" w:rsidR="009C238C" w:rsidRPr="003A2F08">
            <w:pPr>
              <w:pStyle w:val="TableParagraph"/>
              <w:spacing w:lineRule="exact" w:line="256"/>
              <w:ind w:left="1006"/>
              <w:rPr>
                <w:rFonts w:cs="Times New Roman" w:eastAsia="Times New Roman" w:hAnsi="Times New Roman" w:ascii="Times New Roman"/>
                <w:sz w:val="24"/>
                <w:szCs w:val="24"/>
              </w:rPr>
            </w:pPr>
            <w:r w:rsidRPr="003A2F08">
              <w:rPr>
                <w:rFonts w:cs="Times New Roman" w:hAnsi="Times New Roman" w:ascii="Times New Roman"/>
                <w:sz w:val="24"/>
                <w:szCs w:val="24"/>
              </w:rPr>
              <w:t>33.866,00</w:t>
            </w:r>
          </w:p>
        </w:tc>
      </w:tr>
      <w:tr w:rsidTr="00CA0AF5" w:rsidR="009C238C" w:rsidRPr="003A2F08">
        <w:trPr>
          <w:trHeight w:hRule="exact" w:val="287"/>
        </w:trPr>
        <w:tc>
          <w:tcPr>
            <w:tcW w:type="dxa" w:w="6135"/>
            <w:tcBorders>
              <w:top w:val="nil"/>
              <w:left w:val="nil"/>
              <w:bottom w:val="nil"/>
              <w:right w:val="nil"/>
            </w:tcBorders>
          </w:tcPr>
          <w:p w:rsidRDefault="009C238C" w:rsidP="00CA0AF5" w:rsidR="009C238C" w:rsidRPr="003A2F08">
            <w:pPr>
              <w:pStyle w:val="TableParagraph"/>
              <w:spacing w:before="6"/>
              <w:ind w:left="55"/>
              <w:rPr>
                <w:rFonts w:cs="Times New Roman" w:eastAsia="Times New Roman" w:hAnsi="Times New Roman" w:ascii="Times New Roman"/>
                <w:sz w:val="24"/>
                <w:szCs w:val="24"/>
              </w:rPr>
            </w:pPr>
            <w:r w:rsidRPr="003A2F08">
              <w:rPr>
                <w:rFonts w:cs="Times New Roman" w:hAnsi="Times New Roman" w:ascii="Times New Roman"/>
                <w:sz w:val="24"/>
                <w:szCs w:val="24"/>
              </w:rPr>
              <w:t>pričuva</w:t>
            </w:r>
          </w:p>
        </w:tc>
        <w:tc>
          <w:tcPr>
            <w:tcW w:type="dxa" w:w="2282"/>
            <w:tcBorders>
              <w:top w:val="nil"/>
              <w:left w:val="nil"/>
              <w:bottom w:val="nil"/>
              <w:right w:val="nil"/>
            </w:tcBorders>
          </w:tcPr>
          <w:p w:rsidRDefault="009C238C" w:rsidP="00CA0AF5" w:rsidR="009C238C" w:rsidRPr="003A2F08">
            <w:pPr>
              <w:pStyle w:val="TableParagraph"/>
              <w:spacing w:lineRule="exact" w:line="256"/>
              <w:ind w:left="1006"/>
              <w:rPr>
                <w:rFonts w:cs="Times New Roman" w:eastAsia="Times New Roman" w:hAnsi="Times New Roman" w:ascii="Times New Roman"/>
                <w:sz w:val="24"/>
                <w:szCs w:val="24"/>
              </w:rPr>
            </w:pPr>
            <w:r w:rsidRPr="003A2F08">
              <w:rPr>
                <w:rFonts w:cs="Times New Roman" w:hAnsi="Times New Roman" w:ascii="Times New Roman"/>
                <w:w w:val="105"/>
                <w:sz w:val="24"/>
                <w:szCs w:val="24"/>
              </w:rPr>
              <w:t>47.949,42</w:t>
            </w:r>
          </w:p>
        </w:tc>
      </w:tr>
      <w:tr w:rsidTr="00CA0AF5" w:rsidR="009C238C" w:rsidRPr="003A2F08">
        <w:trPr>
          <w:trHeight w:hRule="exact" w:val="276"/>
        </w:trPr>
        <w:tc>
          <w:tcPr>
            <w:tcW w:type="dxa" w:w="6135"/>
            <w:tcBorders>
              <w:top w:val="nil"/>
              <w:left w:val="nil"/>
              <w:bottom w:val="nil"/>
              <w:right w:val="nil"/>
            </w:tcBorders>
          </w:tcPr>
          <w:p w:rsidRDefault="009C238C" w:rsidP="00CA0AF5" w:rsidR="009C238C" w:rsidRPr="003A2F08">
            <w:pPr>
              <w:pStyle w:val="TableParagraph"/>
              <w:spacing w:lineRule="exact" w:line="256"/>
              <w:ind w:left="55"/>
              <w:rPr>
                <w:rFonts w:cs="Times New Roman" w:eastAsia="Times New Roman" w:hAnsi="Times New Roman" w:ascii="Times New Roman"/>
                <w:sz w:val="24"/>
                <w:szCs w:val="24"/>
              </w:rPr>
            </w:pPr>
            <w:r w:rsidRPr="003A2F08">
              <w:rPr>
                <w:rFonts w:cs="Times New Roman" w:hAnsi="Times New Roman" w:ascii="Times New Roman"/>
                <w:sz w:val="24"/>
                <w:szCs w:val="24"/>
              </w:rPr>
              <w:t>Komunalna</w:t>
            </w:r>
            <w:r w:rsidRPr="003A2F08">
              <w:rPr>
                <w:rFonts w:cs="Times New Roman" w:hAnsi="Times New Roman" w:ascii="Times New Roman"/>
                <w:spacing w:val="53"/>
                <w:sz w:val="24"/>
                <w:szCs w:val="24"/>
              </w:rPr>
              <w:t xml:space="preserve"> i vodna </w:t>
            </w:r>
            <w:r w:rsidRPr="003A2F08">
              <w:rPr>
                <w:rFonts w:cs="Times New Roman" w:hAnsi="Times New Roman" w:ascii="Times New Roman"/>
                <w:sz w:val="24"/>
                <w:szCs w:val="24"/>
              </w:rPr>
              <w:t>naknada</w:t>
            </w:r>
          </w:p>
        </w:tc>
        <w:tc>
          <w:tcPr>
            <w:tcW w:type="dxa" w:w="2282"/>
            <w:tcBorders>
              <w:top w:val="nil"/>
              <w:left w:val="nil"/>
              <w:bottom w:val="nil"/>
              <w:right w:val="nil"/>
            </w:tcBorders>
          </w:tcPr>
          <w:p w:rsidRDefault="009C238C" w:rsidP="00CA0AF5" w:rsidR="009C238C" w:rsidRPr="003A2F08">
            <w:pPr>
              <w:pStyle w:val="TableParagraph"/>
              <w:spacing w:lineRule="exact" w:line="256"/>
              <w:ind w:left="1020"/>
              <w:rPr>
                <w:rFonts w:cs="Times New Roman" w:eastAsia="Times New Roman" w:hAnsi="Times New Roman" w:ascii="Times New Roman"/>
                <w:sz w:val="24"/>
                <w:szCs w:val="24"/>
              </w:rPr>
            </w:pPr>
            <w:r w:rsidRPr="003A2F08">
              <w:rPr>
                <w:rFonts w:cs="Times New Roman" w:hAnsi="Times New Roman" w:ascii="Times New Roman"/>
                <w:spacing w:val="1"/>
                <w:w w:val="105"/>
                <w:sz w:val="24"/>
                <w:szCs w:val="24"/>
              </w:rPr>
              <w:t>76.032,95</w:t>
            </w:r>
          </w:p>
        </w:tc>
      </w:tr>
      <w:tr w:rsidTr="00CA0AF5" w:rsidR="009C238C" w:rsidRPr="003A2F08">
        <w:trPr>
          <w:trHeight w:hRule="exact" w:val="283"/>
        </w:trPr>
        <w:tc>
          <w:tcPr>
            <w:tcW w:type="dxa" w:w="6135"/>
            <w:tcBorders>
              <w:top w:val="nil"/>
              <w:left w:val="nil"/>
              <w:bottom w:val="nil"/>
              <w:right w:val="nil"/>
            </w:tcBorders>
          </w:tcPr>
          <w:p w:rsidRDefault="009C238C" w:rsidP="00CA0AF5" w:rsidR="009C238C" w:rsidRPr="003A2F08">
            <w:pPr>
              <w:pStyle w:val="TableParagraph"/>
              <w:spacing w:before="2"/>
              <w:ind w:left="69"/>
              <w:rPr>
                <w:rFonts w:cs="Times New Roman" w:eastAsia="Times New Roman" w:hAnsi="Times New Roman" w:ascii="Times New Roman"/>
                <w:sz w:val="24"/>
                <w:szCs w:val="24"/>
              </w:rPr>
            </w:pPr>
            <w:r w:rsidRPr="003A2F08">
              <w:rPr>
                <w:rFonts w:cs="Times New Roman" w:hAnsi="Times New Roman" w:ascii="Times New Roman"/>
                <w:sz w:val="24"/>
                <w:szCs w:val="24"/>
              </w:rPr>
              <w:t>trošak HEP tolinarstvo</w:t>
            </w:r>
          </w:p>
        </w:tc>
        <w:tc>
          <w:tcPr>
            <w:tcW w:type="dxa" w:w="2282"/>
            <w:tcBorders>
              <w:top w:val="nil"/>
              <w:left w:val="nil"/>
              <w:bottom w:val="nil"/>
              <w:right w:val="nil"/>
            </w:tcBorders>
          </w:tcPr>
          <w:p w:rsidRDefault="009C238C" w:rsidP="00CA0AF5" w:rsidR="009C238C" w:rsidRPr="003A2F08">
            <w:pPr>
              <w:pStyle w:val="TableParagraph"/>
              <w:spacing w:lineRule="exact" w:line="260"/>
              <w:ind w:left="1177"/>
              <w:rPr>
                <w:rFonts w:cs="Times New Roman" w:hAnsi="Times New Roman" w:ascii="Times New Roman"/>
                <w:spacing w:val="-2"/>
                <w:w w:val="105"/>
                <w:sz w:val="24"/>
                <w:szCs w:val="24"/>
              </w:rPr>
            </w:pPr>
            <w:r w:rsidRPr="003A2F08">
              <w:rPr>
                <w:rFonts w:cs="Times New Roman" w:hAnsi="Times New Roman" w:ascii="Times New Roman"/>
                <w:spacing w:val="-2"/>
                <w:w w:val="105"/>
                <w:sz w:val="24"/>
                <w:szCs w:val="24"/>
              </w:rPr>
              <w:t>56.319,94</w:t>
            </w:r>
          </w:p>
          <w:p w:rsidRDefault="009C238C" w:rsidP="00CA0AF5" w:rsidR="009C238C" w:rsidRPr="003A2F08">
            <w:pPr>
              <w:pStyle w:val="TableParagraph"/>
              <w:spacing w:lineRule="exact" w:line="260"/>
              <w:ind w:left="1177"/>
              <w:rPr>
                <w:rFonts w:cs="Times New Roman" w:eastAsia="Times New Roman" w:hAnsi="Times New Roman" w:ascii="Times New Roman"/>
                <w:sz w:val="24"/>
                <w:szCs w:val="24"/>
              </w:rPr>
            </w:pPr>
            <w:r w:rsidRPr="003A2F08">
              <w:rPr>
                <w:rFonts w:cs="Times New Roman" w:hAnsi="Times New Roman" w:ascii="Times New Roman"/>
                <w:spacing w:val="-2"/>
                <w:w w:val="105"/>
                <w:sz w:val="24"/>
                <w:szCs w:val="24"/>
              </w:rPr>
              <w:t>1.</w:t>
            </w:r>
          </w:p>
        </w:tc>
      </w:tr>
      <w:tr w:rsidTr="00CA0AF5" w:rsidR="009C238C" w:rsidRPr="003A2F08">
        <w:trPr>
          <w:trHeight w:hRule="exact" w:val="279"/>
        </w:trPr>
        <w:tc>
          <w:tcPr>
            <w:tcW w:type="dxa" w:w="6135"/>
            <w:tcBorders>
              <w:top w:val="nil"/>
              <w:left w:val="nil"/>
              <w:bottom w:val="nil"/>
              <w:right w:val="nil"/>
            </w:tcBorders>
          </w:tcPr>
          <w:p w:rsidRDefault="009C238C" w:rsidP="00CA0AF5" w:rsidR="009C238C" w:rsidRPr="003A2F08">
            <w:pPr>
              <w:pStyle w:val="TableParagraph"/>
              <w:spacing w:lineRule="exact" w:line="263"/>
              <w:ind w:left="55"/>
              <w:rPr>
                <w:rFonts w:cs="Times New Roman" w:eastAsia="Times New Roman" w:hAnsi="Times New Roman" w:ascii="Times New Roman"/>
                <w:sz w:val="24"/>
                <w:szCs w:val="24"/>
              </w:rPr>
            </w:pPr>
            <w:r w:rsidRPr="003A2F08">
              <w:rPr>
                <w:rFonts w:cs="Times New Roman" w:hAnsi="Times New Roman" w:ascii="Times New Roman"/>
                <w:w w:val="105"/>
                <w:sz w:val="24"/>
                <w:szCs w:val="24"/>
              </w:rPr>
              <w:t>trošak vode i odvodnje</w:t>
            </w:r>
          </w:p>
        </w:tc>
        <w:tc>
          <w:tcPr>
            <w:tcW w:type="dxa" w:w="2282"/>
            <w:tcBorders>
              <w:top w:val="nil"/>
              <w:left w:val="nil"/>
              <w:bottom w:val="nil"/>
              <w:right w:val="nil"/>
            </w:tcBorders>
          </w:tcPr>
          <w:p w:rsidRDefault="009C238C" w:rsidP="00CA0AF5" w:rsidR="009C238C" w:rsidRPr="003A2F08">
            <w:pPr>
              <w:pStyle w:val="TableParagraph"/>
              <w:spacing w:lineRule="exact" w:line="256"/>
              <w:ind w:left="1213"/>
              <w:rPr>
                <w:rFonts w:cs="Times New Roman" w:eastAsia="Times New Roman" w:hAnsi="Times New Roman" w:ascii="Times New Roman"/>
                <w:sz w:val="24"/>
                <w:szCs w:val="24"/>
              </w:rPr>
            </w:pPr>
            <w:r w:rsidRPr="003A2F08">
              <w:rPr>
                <w:rFonts w:cs="Times New Roman" w:hAnsi="Times New Roman" w:ascii="Times New Roman"/>
                <w:sz w:val="24"/>
                <w:szCs w:val="24"/>
              </w:rPr>
              <w:t>1.125,75</w:t>
            </w:r>
          </w:p>
        </w:tc>
      </w:tr>
      <w:tr w:rsidTr="00CA0AF5" w:rsidR="009C238C" w:rsidRPr="003A2F08">
        <w:trPr>
          <w:trHeight w:hRule="exact" w:val="279"/>
        </w:trPr>
        <w:tc>
          <w:tcPr>
            <w:tcW w:type="dxa" w:w="6135"/>
            <w:tcBorders>
              <w:top w:val="nil"/>
              <w:left w:val="nil"/>
              <w:bottom w:val="nil"/>
              <w:right w:val="nil"/>
            </w:tcBorders>
          </w:tcPr>
          <w:p w:rsidRDefault="009C238C" w:rsidP="00CA0AF5" w:rsidR="009C238C" w:rsidRPr="003A2F08">
            <w:pPr>
              <w:pStyle w:val="TableParagraph"/>
              <w:spacing w:lineRule="exact" w:line="263"/>
              <w:ind w:left="69"/>
              <w:rPr>
                <w:rFonts w:cs="Times New Roman" w:eastAsia="Times New Roman" w:hAnsi="Times New Roman" w:ascii="Times New Roman"/>
                <w:sz w:val="24"/>
                <w:szCs w:val="24"/>
              </w:rPr>
            </w:pPr>
            <w:r w:rsidRPr="003A2F08">
              <w:rPr>
                <w:rFonts w:cs="Times New Roman" w:hAnsi="Times New Roman" w:ascii="Times New Roman"/>
                <w:sz w:val="24"/>
                <w:szCs w:val="24"/>
              </w:rPr>
              <w:t>trošak premije osiguranja</w:t>
            </w:r>
          </w:p>
        </w:tc>
        <w:tc>
          <w:tcPr>
            <w:tcW w:type="dxa" w:w="2282"/>
            <w:tcBorders>
              <w:top w:val="nil"/>
              <w:left w:val="nil"/>
              <w:bottom w:val="nil"/>
              <w:right w:val="nil"/>
            </w:tcBorders>
          </w:tcPr>
          <w:p w:rsidRDefault="009C238C" w:rsidP="00CA0AF5" w:rsidR="009C238C" w:rsidRPr="003A2F08">
            <w:pPr>
              <w:pStyle w:val="TableParagraph"/>
              <w:spacing w:lineRule="exact" w:line="256"/>
              <w:ind w:left="1034"/>
              <w:rPr>
                <w:rFonts w:cs="Times New Roman" w:eastAsia="Times New Roman" w:hAnsi="Times New Roman" w:ascii="Times New Roman"/>
                <w:sz w:val="24"/>
                <w:szCs w:val="24"/>
              </w:rPr>
            </w:pPr>
            <w:r w:rsidRPr="003A2F08">
              <w:rPr>
                <w:rFonts w:cs="Times New Roman" w:hAnsi="Times New Roman" w:ascii="Times New Roman"/>
                <w:spacing w:val="-5"/>
                <w:w w:val="105"/>
                <w:sz w:val="24"/>
                <w:szCs w:val="24"/>
              </w:rPr>
              <w:t>9.939,75</w:t>
            </w:r>
          </w:p>
        </w:tc>
      </w:tr>
      <w:tr w:rsidTr="00CA0AF5" w:rsidR="009C238C" w:rsidRPr="003A2F08">
        <w:trPr>
          <w:trHeight w:hRule="exact" w:val="279"/>
        </w:trPr>
        <w:tc>
          <w:tcPr>
            <w:tcW w:type="dxa" w:w="6135"/>
            <w:tcBorders>
              <w:top w:val="nil"/>
              <w:left w:val="nil"/>
              <w:bottom w:val="nil"/>
              <w:right w:val="nil"/>
            </w:tcBorders>
          </w:tcPr>
          <w:p w:rsidRDefault="009C238C" w:rsidP="00CA0AF5" w:rsidR="009C238C" w:rsidRPr="003A2F08">
            <w:pPr>
              <w:pStyle w:val="TableParagraph"/>
              <w:spacing w:lineRule="exact" w:line="263"/>
              <w:ind w:left="69"/>
              <w:rPr>
                <w:rFonts w:cs="Times New Roman" w:eastAsia="Times New Roman" w:hAnsi="Times New Roman" w:ascii="Times New Roman"/>
                <w:sz w:val="24"/>
                <w:szCs w:val="24"/>
              </w:rPr>
            </w:pPr>
            <w:r w:rsidRPr="003A2F08">
              <w:rPr>
                <w:rFonts w:cs="Times New Roman" w:hAnsi="Times New Roman" w:ascii="Times New Roman"/>
                <w:sz w:val="24"/>
                <w:szCs w:val="24"/>
              </w:rPr>
              <w:t>trošak el. javne dražbe</w:t>
            </w:r>
          </w:p>
        </w:tc>
        <w:tc>
          <w:tcPr>
            <w:tcW w:type="dxa" w:w="2282"/>
            <w:tcBorders>
              <w:top w:val="nil"/>
              <w:left w:val="nil"/>
              <w:bottom w:val="nil"/>
              <w:right w:val="nil"/>
            </w:tcBorders>
          </w:tcPr>
          <w:p w:rsidRDefault="009C238C" w:rsidP="00CA0AF5" w:rsidR="009C238C" w:rsidRPr="003A2F08">
            <w:pPr>
              <w:pStyle w:val="TableParagraph"/>
              <w:spacing w:lineRule="exact" w:line="256"/>
              <w:ind w:left="877"/>
              <w:rPr>
                <w:rFonts w:cs="Times New Roman" w:eastAsia="Times New Roman" w:hAnsi="Times New Roman" w:ascii="Times New Roman"/>
                <w:sz w:val="24"/>
                <w:szCs w:val="24"/>
              </w:rPr>
            </w:pPr>
            <w:r w:rsidRPr="003A2F08">
              <w:rPr>
                <w:rFonts w:cs="Times New Roman" w:hAnsi="Times New Roman" w:ascii="Times New Roman"/>
                <w:spacing w:val="-4"/>
                <w:w w:val="105"/>
                <w:sz w:val="24"/>
                <w:szCs w:val="24"/>
              </w:rPr>
              <w:t>2.800,00</w:t>
            </w:r>
          </w:p>
        </w:tc>
      </w:tr>
    </w:tbl>
    <w:p w:rsidRDefault="009C238C" w:rsidP="009C238C" w:rsidR="009C238C" w:rsidRPr="003A2F08">
      <w:pPr>
        <w:ind w:firstLine="720"/>
        <w:jc w:val="both"/>
        <w:rPr>
          <w:sz w:val="24"/>
          <w:szCs w:val="24"/>
        </w:rPr>
      </w:pPr>
      <w:r w:rsidRPr="003A2F08">
        <w:rPr>
          <w:sz w:val="24"/>
          <w:szCs w:val="24"/>
        </w:rPr>
        <w:t>sveukupno:250.233,73 kn.</w:t>
      </w:r>
    </w:p>
    <w:p w:rsidRDefault="000A3411" w:rsidP="009D1A83" w:rsidR="000A3411">
      <w:pPr>
        <w:ind w:firstLine="720"/>
        <w:jc w:val="both"/>
        <w:rPr>
          <w:sz w:val="24"/>
          <w:szCs w:val="24"/>
        </w:rPr>
      </w:pPr>
    </w:p>
    <w:p w:rsidRDefault="00A36F74" w:rsidP="009D1A83" w:rsidR="00A36F74" w:rsidRPr="003A2F08">
      <w:pPr>
        <w:ind w:firstLine="720"/>
        <w:jc w:val="both"/>
        <w:rPr>
          <w:sz w:val="24"/>
          <w:szCs w:val="24"/>
        </w:rPr>
      </w:pPr>
      <w:r w:rsidRPr="003A2F08">
        <w:rPr>
          <w:sz w:val="24"/>
          <w:szCs w:val="24"/>
        </w:rPr>
        <w:t xml:space="preserve">Razlučni vjerovnik </w:t>
      </w:r>
      <w:r w:rsidR="009D1A83" w:rsidRPr="003A2F08">
        <w:rPr>
          <w:sz w:val="24"/>
          <w:szCs w:val="24"/>
        </w:rPr>
        <w:t>nije ospori naprijed navedeni zahtjev stečajnog upravitelja:</w:t>
      </w:r>
      <w:r w:rsidRPr="003A2F08">
        <w:rPr>
          <w:sz w:val="24"/>
          <w:szCs w:val="24"/>
        </w:rPr>
        <w:t xml:space="preserve"> </w:t>
      </w:r>
    </w:p>
    <w:p w:rsidRDefault="00D1786A" w:rsidP="00B00CF5" w:rsidR="00D1786A" w:rsidRPr="003A2F08">
      <w:pPr>
        <w:widowControl/>
        <w:ind w:firstLine="680"/>
        <w:jc w:val="both"/>
        <w:rPr>
          <w:sz w:val="24"/>
          <w:szCs w:val="24"/>
        </w:rPr>
      </w:pPr>
    </w:p>
    <w:p w:rsidRDefault="00063913" w:rsidP="00584AC6" w:rsidR="00063913" w:rsidRPr="003A2F08">
      <w:pPr>
        <w:ind w:firstLine="720"/>
        <w:jc w:val="both"/>
        <w:rPr>
          <w:sz w:val="24"/>
          <w:szCs w:val="24"/>
        </w:rPr>
      </w:pPr>
      <w:r w:rsidRPr="003A2F08">
        <w:rPr>
          <w:sz w:val="24"/>
          <w:szCs w:val="24"/>
        </w:rPr>
        <w:t>Kako je iznos ostvarene kupovne manji od troškova postupka iz članka 254. SZ-a, rješeno je kao pod toč</w:t>
      </w:r>
      <w:r w:rsidR="005B231A" w:rsidRPr="003A2F08">
        <w:rPr>
          <w:sz w:val="24"/>
          <w:szCs w:val="24"/>
        </w:rPr>
        <w:t>. II. i III.</w:t>
      </w:r>
    </w:p>
    <w:p w:rsidRDefault="00B92875" w:rsidR="00B92875" w:rsidRPr="003A2F08">
      <w:pPr>
        <w:widowControl/>
        <w:ind w:firstLine="720"/>
        <w:jc w:val="both"/>
        <w:rPr>
          <w:sz w:val="24"/>
          <w:szCs w:val="24"/>
        </w:rPr>
      </w:pPr>
    </w:p>
    <w:p w:rsidRDefault="002E1396" w:rsidR="002E1396" w:rsidRPr="003A2F08">
      <w:pPr>
        <w:widowControl/>
        <w:jc w:val="center"/>
        <w:rPr>
          <w:sz w:val="24"/>
          <w:szCs w:val="24"/>
        </w:rPr>
      </w:pPr>
      <w:r w:rsidRPr="003A2F08">
        <w:rPr>
          <w:sz w:val="24"/>
          <w:szCs w:val="24"/>
        </w:rPr>
        <w:t xml:space="preserve">Zagreb,  </w:t>
      </w:r>
      <w:r w:rsidR="005B231A" w:rsidRPr="003A2F08">
        <w:rPr>
          <w:sz w:val="24"/>
          <w:szCs w:val="24"/>
        </w:rPr>
        <w:t>14</w:t>
      </w:r>
      <w:r w:rsidR="000A3411">
        <w:rPr>
          <w:sz w:val="24"/>
          <w:szCs w:val="24"/>
        </w:rPr>
        <w:t>.ožujka</w:t>
      </w:r>
      <w:r w:rsidR="00FB07BB" w:rsidRPr="003A2F08">
        <w:rPr>
          <w:sz w:val="24"/>
          <w:szCs w:val="24"/>
        </w:rPr>
        <w:t xml:space="preserve"> </w:t>
      </w:r>
      <w:r w:rsidR="004679D4" w:rsidRPr="003A2F08">
        <w:rPr>
          <w:sz w:val="24"/>
          <w:szCs w:val="24"/>
        </w:rPr>
        <w:t>201</w:t>
      </w:r>
      <w:r w:rsidR="006E794B">
        <w:rPr>
          <w:sz w:val="24"/>
          <w:szCs w:val="24"/>
        </w:rPr>
        <w:t>8</w:t>
      </w:r>
      <w:r w:rsidR="004679D4" w:rsidRPr="003A2F08">
        <w:rPr>
          <w:sz w:val="24"/>
          <w:szCs w:val="24"/>
        </w:rPr>
        <w:t>.</w:t>
      </w:r>
      <w:r w:rsidRPr="003A2F08">
        <w:rPr>
          <w:sz w:val="24"/>
          <w:szCs w:val="24"/>
        </w:rPr>
        <w:t xml:space="preserve"> </w:t>
      </w:r>
    </w:p>
    <w:p w:rsidRDefault="002E1396" w:rsidR="002E1396" w:rsidRPr="003A2F08">
      <w:pPr>
        <w:widowControl/>
        <w:jc w:val="both"/>
        <w:rPr>
          <w:sz w:val="24"/>
          <w:szCs w:val="24"/>
        </w:rPr>
      </w:pPr>
      <w:r w:rsidRPr="003A2F08">
        <w:rPr>
          <w:sz w:val="24"/>
          <w:szCs w:val="24"/>
        </w:rPr>
        <w:tab/>
      </w:r>
      <w:r w:rsidRPr="003A2F08">
        <w:rPr>
          <w:sz w:val="24"/>
          <w:szCs w:val="24"/>
        </w:rPr>
        <w:tab/>
      </w:r>
      <w:r w:rsidRPr="003A2F08">
        <w:rPr>
          <w:sz w:val="24"/>
          <w:szCs w:val="24"/>
        </w:rPr>
        <w:tab/>
      </w:r>
      <w:r w:rsidRPr="003A2F08">
        <w:rPr>
          <w:sz w:val="24"/>
          <w:szCs w:val="24"/>
        </w:rPr>
        <w:tab/>
      </w:r>
      <w:r w:rsidRPr="003A2F08">
        <w:rPr>
          <w:sz w:val="24"/>
          <w:szCs w:val="24"/>
        </w:rPr>
        <w:tab/>
      </w:r>
      <w:r w:rsidRPr="003A2F08">
        <w:rPr>
          <w:sz w:val="24"/>
          <w:szCs w:val="24"/>
        </w:rPr>
        <w:tab/>
      </w:r>
      <w:r w:rsidRPr="003A2F08">
        <w:rPr>
          <w:sz w:val="24"/>
          <w:szCs w:val="24"/>
        </w:rPr>
        <w:tab/>
        <w:t xml:space="preserve">  </w:t>
      </w:r>
      <w:r w:rsidRPr="003A2F08">
        <w:rPr>
          <w:sz w:val="24"/>
          <w:szCs w:val="24"/>
        </w:rPr>
        <w:tab/>
      </w:r>
    </w:p>
    <w:p w:rsidRDefault="003C7165" w:rsidP="00A0317C" w:rsidR="002E1396" w:rsidRPr="002100B9">
      <w:pPr>
        <w:widowControl/>
        <w:ind w:firstLine="720" w:left="5040"/>
        <w:jc w:val="both"/>
        <w:rPr>
          <w:sz w:val="24"/>
          <w:szCs w:val="24"/>
        </w:rPr>
      </w:pPr>
      <w:r w:rsidRPr="002100B9">
        <w:rPr>
          <w:sz w:val="24"/>
          <w:szCs w:val="24"/>
        </w:rPr>
        <w:t xml:space="preserve"> </w:t>
      </w:r>
      <w:r w:rsidR="004A00DB" w:rsidRPr="002100B9">
        <w:rPr>
          <w:sz w:val="24"/>
          <w:szCs w:val="24"/>
        </w:rPr>
        <w:t>Sudac:</w:t>
      </w:r>
    </w:p>
    <w:p w:rsidRDefault="003C7165" w:rsidP="00282BA9" w:rsidR="00DB298D" w:rsidRPr="002100B9">
      <w:pPr>
        <w:widowControl/>
        <w:ind w:firstLine="720" w:left="5040"/>
        <w:jc w:val="both"/>
        <w:rPr>
          <w:sz w:val="24"/>
          <w:szCs w:val="24"/>
        </w:rPr>
      </w:pPr>
      <w:r w:rsidRPr="002100B9">
        <w:rPr>
          <w:sz w:val="24"/>
          <w:szCs w:val="24"/>
        </w:rPr>
        <w:t xml:space="preserve"> </w:t>
      </w:r>
      <w:r w:rsidR="002E1396" w:rsidRPr="002100B9">
        <w:rPr>
          <w:sz w:val="24"/>
          <w:szCs w:val="24"/>
        </w:rPr>
        <w:t xml:space="preserve"> Ante Galić</w:t>
      </w:r>
      <w:r w:rsidR="003B6357" w:rsidRPr="002100B9">
        <w:rPr>
          <w:sz w:val="24"/>
          <w:szCs w:val="24"/>
        </w:rPr>
        <w:t xml:space="preserve"> </w:t>
      </w:r>
      <w:r w:rsidR="00B32277">
        <w:rPr>
          <w:sz w:val="24"/>
          <w:szCs w:val="24"/>
        </w:rPr>
        <w:t>v.r.</w:t>
      </w:r>
    </w:p>
    <w:p w:rsidRDefault="004A00DB" w:rsidR="002E1396" w:rsidRPr="002100B9">
      <w:pPr>
        <w:widowControl/>
        <w:jc w:val="both"/>
        <w:rPr>
          <w:sz w:val="24"/>
          <w:szCs w:val="24"/>
        </w:rPr>
      </w:pPr>
      <w:r w:rsidRPr="002100B9">
        <w:rPr>
          <w:sz w:val="24"/>
          <w:szCs w:val="24"/>
        </w:rPr>
        <w:t>Upute o pravnom lijeku</w:t>
      </w:r>
      <w:r w:rsidR="002E1396" w:rsidRPr="002100B9">
        <w:rPr>
          <w:sz w:val="24"/>
          <w:szCs w:val="24"/>
        </w:rPr>
        <w:t>:</w:t>
      </w:r>
    </w:p>
    <w:p w:rsidRDefault="002E1396" w:rsidR="002E1396" w:rsidRPr="002100B9">
      <w:pPr>
        <w:widowControl/>
        <w:jc w:val="both"/>
        <w:rPr>
          <w:sz w:val="24"/>
          <w:szCs w:val="24"/>
        </w:rPr>
      </w:pPr>
      <w:r w:rsidRPr="002100B9">
        <w:rPr>
          <w:sz w:val="24"/>
          <w:szCs w:val="24"/>
        </w:rPr>
        <w:t>Protiv ovog rješenja nezadovoljna stranka može uložiti žalbu Visokom trgovačkom sudu Republike Hrvatske u roku od 8 dana od primitka rješenja, a ulaže se putem ovog suda u 2 primjerka za sud i po 1 za svaku protivnu stranku.</w:t>
      </w:r>
    </w:p>
    <w:p w:rsidRDefault="003B6357" w:rsidR="003B6357" w:rsidRPr="002100B9">
      <w:pPr>
        <w:widowControl/>
        <w:jc w:val="both"/>
        <w:rPr>
          <w:sz w:val="24"/>
          <w:szCs w:val="24"/>
        </w:rPr>
      </w:pPr>
    </w:p>
    <w:p w:rsidRDefault="00B32277" w:rsidP="00B32277" w:rsidR="00B32277">
      <w:pPr>
        <w:widowControl/>
        <w:ind w:firstLine="720" w:left="3600"/>
        <w:jc w:val="both"/>
        <w:rPr>
          <w:sz w:val="24"/>
          <w:szCs w:val="24"/>
        </w:rPr>
      </w:pPr>
      <w:r>
        <w:rPr>
          <w:sz w:val="24"/>
          <w:szCs w:val="24"/>
        </w:rPr>
        <w:t>Za točnost otpravka-ovlašteni službenik:</w:t>
      </w:r>
    </w:p>
    <w:p w:rsidRDefault="00B32277" w:rsidP="00B32277" w:rsidR="00B32277">
      <w:pPr>
        <w:widowControl/>
        <w:ind w:firstLine="720" w:left="3600"/>
        <w:jc w:val="both"/>
        <w:rPr>
          <w:sz w:val="24"/>
          <w:szCs w:val="24"/>
        </w:rPr>
      </w:pPr>
      <w:r>
        <w:rPr>
          <w:sz w:val="24"/>
          <w:szCs w:val="24"/>
        </w:rPr>
        <w:tab/>
        <w:t xml:space="preserve">     Valentina Delač</w:t>
      </w:r>
    </w:p>
    <w:p w:rsidRDefault="00B32277" w:rsidP="00B32277" w:rsidR="00B32277" w:rsidRPr="00B32277">
      <w:pPr>
        <w:widowControl/>
        <w:ind w:left="720"/>
        <w:jc w:val="both"/>
        <w:rPr>
          <w:sz w:val="24"/>
        </w:rPr>
      </w:pPr>
    </w:p>
    <w:p w:rsidRDefault="004A00DB" w:rsidP="00B32277" w:rsidR="004A00DB" w:rsidRPr="001E6FA1">
      <w:pPr>
        <w:widowControl/>
        <w:ind w:left="720"/>
        <w:jc w:val="both"/>
        <w:rPr>
          <w:sz w:val="24"/>
        </w:rPr>
      </w:pPr>
      <w:r w:rsidRPr="001E6FA1">
        <w:rPr>
          <w:sz w:val="24"/>
        </w:rPr>
        <w:t xml:space="preserve"> </w:t>
      </w:r>
    </w:p>
    <w:sectPr w:rsidSect="004A00DB" w:rsidR="004A00DB" w:rsidRPr="001E6FA1">
      <w:headerReference w:type="even" r:id="rId11"/>
      <w:headerReference w:type="default" r:id="rId12"/>
      <w:endnotePr>
        <w:numFmt w:val="decimal"/>
      </w:endnotePr>
      <w:pgSz w:h="16838" w:w="11906"/>
      <w:pgMar w:gutter="0" w:footer="720" w:header="720" w:left="1800" w:bottom="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48A" w:rsidR="007D648A">
      <w:r>
        <w:separator/>
      </w:r>
    </w:p>
  </w:endnote>
  <w:endnote w:id="0" w:type="continuationSeparator">
    <w:p w:rsidRDefault="007D648A" w:rsidR="007D64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48A" w:rsidR="007D648A">
      <w:r>
        <w:separator/>
      </w:r>
    </w:p>
  </w:footnote>
  <w:footnote w:id="0" w:type="continuationSeparator">
    <w:p w:rsidRDefault="007D648A" w:rsidR="007D64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00DB"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52D2">
      <w:rPr>
        <w:rStyle w:val="Brojstranice"/>
        <w:noProof/>
      </w:rPr>
      <w:t>3</w:t>
    </w:r>
    <w:r>
      <w:rPr>
        <w:rStyle w:val="Brojstranice"/>
      </w:rPr>
      <w:fldChar w:fldCharType="end"/>
    </w:r>
  </w:p>
  <w:p w:rsidRDefault="007838E0" w:rsidP="00D17E04" w:rsidR="00D17E04">
    <w:pPr>
      <w:tabs>
        <w:tab w:pos="6270" w:val="left"/>
      </w:tabs>
      <w:jc w:val="right"/>
      <w:rPr>
        <w:sz w:val="24"/>
        <w:szCs w:val="24"/>
      </w:rPr>
    </w:pPr>
    <w:r>
      <w:rPr>
        <w:sz w:val="24"/>
        <w:szCs w:val="24"/>
      </w:rPr>
      <w:tab/>
    </w:r>
    <w:r w:rsidR="00D17E04" w:rsidRPr="00DC19F7">
      <w:rPr>
        <w:sz w:val="24"/>
        <w:szCs w:val="24"/>
      </w:rPr>
      <w:t>40.St-</w:t>
    </w:r>
    <w:r>
      <w:rPr>
        <w:sz w:val="24"/>
        <w:szCs w:val="24"/>
      </w:rPr>
      <w:t>1033</w:t>
    </w:r>
    <w:r w:rsidR="00444712">
      <w:rPr>
        <w:sz w:val="24"/>
        <w:szCs w:val="24"/>
      </w:rPr>
      <w:t>/201</w:t>
    </w:r>
    <w:r>
      <w:rPr>
        <w:sz w:val="24"/>
        <w:szCs w:val="24"/>
      </w:rPr>
      <w:t>1</w:t>
    </w:r>
  </w:p>
  <w:p w:rsidRDefault="004A00DB" w:rsidP="00D17E04" w:rsidR="004A00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0CE026D6"/>
    <w:multiLevelType w:val="hybridMultilevel"/>
    <w:tmpl w:val="80B2B48A"/>
    <w:lvl w:tplc="6F908194" w:ilvl="0">
      <w:start w:val="1"/>
      <w:numFmt w:val="upperRoman"/>
      <w:lvlText w:val="%1."/>
      <w:lvlJc w:val="left"/>
      <w:pPr>
        <w:ind w:hanging="720" w:left="156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2">
    <w:nsid w:val="1A137D49"/>
    <w:multiLevelType w:val="hybridMultilevel"/>
    <w:tmpl w:val="C38A1610"/>
    <w:lvl w:tplc="29643CB8"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3">
    <w:nsid w:val="1C7B624B"/>
    <w:multiLevelType w:val="singleLevel"/>
    <w:tmpl w:val="8A6A9DEE"/>
    <w:lvl w:ilvl="0">
      <w:start w:val="1"/>
      <w:numFmt w:val="upperRoman"/>
      <w:lvlText w:val="%1."/>
      <w:legacy w:legacyIndent="720" w:legacySpace="120" w:legacy="true"/>
      <w:lvlJc w:val="left"/>
      <w:pPr>
        <w:ind w:hanging="720" w:left="1440"/>
      </w:pPr>
    </w:lvl>
  </w:abstractNum>
  <w:abstractNum w:abstractNumId="4">
    <w:nsid w:val="35A66D26"/>
    <w:multiLevelType w:val="singleLevel"/>
    <w:tmpl w:val="551CA85A"/>
    <w:lvl w:ilvl="0">
      <w:start w:val="1"/>
      <w:numFmt w:val="decimal"/>
      <w:lvlText w:val="%1."/>
      <w:legacy w:legacyIndent="360" w:legacySpace="120" w:legacy="true"/>
      <w:lvlJc w:val="left"/>
      <w:pPr>
        <w:ind w:hanging="360" w:left="1800"/>
      </w:pPr>
    </w:lvl>
  </w:abstractNum>
  <w:abstractNum w:abstractNumId="5">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6">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B864690"/>
    <w:multiLevelType w:val="singleLevel"/>
    <w:tmpl w:val="8A6A9DEE"/>
    <w:lvl w:ilvl="0">
      <w:start w:val="1"/>
      <w:numFmt w:val="upperRoman"/>
      <w:lvlText w:val="%1."/>
      <w:legacy w:legacyIndent="720" w:legacySpace="120" w:legacy="true"/>
      <w:lvlJc w:val="left"/>
      <w:pPr>
        <w:ind w:hanging="720" w:left="1440"/>
      </w:pPr>
    </w:lvl>
  </w:abstractNum>
  <w:abstractNum w:abstractNumId="8">
    <w:nsid w:val="6DB924B8"/>
    <w:multiLevelType w:val="hybridMultilevel"/>
    <w:tmpl w:val="C128A798"/>
    <w:lvl w:tplc="9B86DB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7"/>
  </w:num>
  <w:num w:numId="2">
    <w:abstractNumId w:val="4"/>
  </w:num>
  <w:num w:numId="3">
    <w:abstractNumId w:val="3"/>
  </w:num>
  <w:num w:numId="4">
    <w:abstractNumId w:val="0"/>
  </w:num>
  <w:num w:numId="5">
    <w:abstractNumId w:val="6"/>
  </w:num>
  <w:num w:numId="6">
    <w:abstractNumId w:val="8"/>
  </w:num>
  <w:num w:numId="7">
    <w:abstractNumId w:val="1"/>
  </w:num>
  <w:num w:numId="8">
    <w:abstractNumId w:val="5"/>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0721"/>
  </w:hdrShapeDefault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5F2B"/>
    <w:rsid w:val="000142D2"/>
    <w:rsid w:val="00026179"/>
    <w:rsid w:val="00031EDF"/>
    <w:rsid w:val="000509DC"/>
    <w:rsid w:val="00054EDA"/>
    <w:rsid w:val="00063913"/>
    <w:rsid w:val="00067C42"/>
    <w:rsid w:val="0007305D"/>
    <w:rsid w:val="00075409"/>
    <w:rsid w:val="000A2439"/>
    <w:rsid w:val="000A3411"/>
    <w:rsid w:val="000A4BD7"/>
    <w:rsid w:val="000B106C"/>
    <w:rsid w:val="000D6FCE"/>
    <w:rsid w:val="000E0CB5"/>
    <w:rsid w:val="000E7DD0"/>
    <w:rsid w:val="000F0479"/>
    <w:rsid w:val="00107F22"/>
    <w:rsid w:val="00124B0C"/>
    <w:rsid w:val="00132E32"/>
    <w:rsid w:val="00144E23"/>
    <w:rsid w:val="00186ABB"/>
    <w:rsid w:val="001B3DFF"/>
    <w:rsid w:val="001E6FA1"/>
    <w:rsid w:val="002100B9"/>
    <w:rsid w:val="00231884"/>
    <w:rsid w:val="0026616B"/>
    <w:rsid w:val="00282BA9"/>
    <w:rsid w:val="002D11E0"/>
    <w:rsid w:val="002D2607"/>
    <w:rsid w:val="002D6FC4"/>
    <w:rsid w:val="002E1396"/>
    <w:rsid w:val="002F2220"/>
    <w:rsid w:val="002F60C2"/>
    <w:rsid w:val="002F7A69"/>
    <w:rsid w:val="003052D2"/>
    <w:rsid w:val="00316BA2"/>
    <w:rsid w:val="003173AB"/>
    <w:rsid w:val="003236E6"/>
    <w:rsid w:val="003318C7"/>
    <w:rsid w:val="00347326"/>
    <w:rsid w:val="003A2F08"/>
    <w:rsid w:val="003B6357"/>
    <w:rsid w:val="003C3DA9"/>
    <w:rsid w:val="003C49A2"/>
    <w:rsid w:val="003C7165"/>
    <w:rsid w:val="003C73E4"/>
    <w:rsid w:val="003E530E"/>
    <w:rsid w:val="00404E91"/>
    <w:rsid w:val="00444712"/>
    <w:rsid w:val="00452E5A"/>
    <w:rsid w:val="004679D4"/>
    <w:rsid w:val="0047798A"/>
    <w:rsid w:val="004869F9"/>
    <w:rsid w:val="004A00DB"/>
    <w:rsid w:val="004B38C4"/>
    <w:rsid w:val="004D1127"/>
    <w:rsid w:val="004F368E"/>
    <w:rsid w:val="00500170"/>
    <w:rsid w:val="00521B50"/>
    <w:rsid w:val="00536459"/>
    <w:rsid w:val="005571E5"/>
    <w:rsid w:val="00584AC6"/>
    <w:rsid w:val="005A0E57"/>
    <w:rsid w:val="005B231A"/>
    <w:rsid w:val="005D7931"/>
    <w:rsid w:val="005E2032"/>
    <w:rsid w:val="00610D67"/>
    <w:rsid w:val="0063686E"/>
    <w:rsid w:val="00680BBA"/>
    <w:rsid w:val="006B2CB9"/>
    <w:rsid w:val="006C539B"/>
    <w:rsid w:val="006D3B0A"/>
    <w:rsid w:val="006E3CA6"/>
    <w:rsid w:val="006E794B"/>
    <w:rsid w:val="006F3F56"/>
    <w:rsid w:val="00707976"/>
    <w:rsid w:val="007109AF"/>
    <w:rsid w:val="0073649C"/>
    <w:rsid w:val="00737608"/>
    <w:rsid w:val="00760674"/>
    <w:rsid w:val="007838E0"/>
    <w:rsid w:val="00797C97"/>
    <w:rsid w:val="007A43E8"/>
    <w:rsid w:val="007B4BBE"/>
    <w:rsid w:val="007D648A"/>
    <w:rsid w:val="00815D64"/>
    <w:rsid w:val="008917B0"/>
    <w:rsid w:val="008F6E94"/>
    <w:rsid w:val="00902A68"/>
    <w:rsid w:val="009069A4"/>
    <w:rsid w:val="009303E2"/>
    <w:rsid w:val="00993391"/>
    <w:rsid w:val="009C238C"/>
    <w:rsid w:val="009C3419"/>
    <w:rsid w:val="009C5450"/>
    <w:rsid w:val="009D1A83"/>
    <w:rsid w:val="009D4387"/>
    <w:rsid w:val="009E4FB4"/>
    <w:rsid w:val="009F3584"/>
    <w:rsid w:val="009F7C69"/>
    <w:rsid w:val="00A0317C"/>
    <w:rsid w:val="00A03E2A"/>
    <w:rsid w:val="00A12020"/>
    <w:rsid w:val="00A152AA"/>
    <w:rsid w:val="00A36F74"/>
    <w:rsid w:val="00A70AA7"/>
    <w:rsid w:val="00A719DF"/>
    <w:rsid w:val="00A92515"/>
    <w:rsid w:val="00AA34AF"/>
    <w:rsid w:val="00AE531F"/>
    <w:rsid w:val="00B00CF5"/>
    <w:rsid w:val="00B05C11"/>
    <w:rsid w:val="00B22B4C"/>
    <w:rsid w:val="00B32277"/>
    <w:rsid w:val="00B362C8"/>
    <w:rsid w:val="00B40590"/>
    <w:rsid w:val="00B4444E"/>
    <w:rsid w:val="00B84188"/>
    <w:rsid w:val="00B85416"/>
    <w:rsid w:val="00B92875"/>
    <w:rsid w:val="00BA4605"/>
    <w:rsid w:val="00BA4ED6"/>
    <w:rsid w:val="00BD33B9"/>
    <w:rsid w:val="00BE13B8"/>
    <w:rsid w:val="00BF2229"/>
    <w:rsid w:val="00C369C3"/>
    <w:rsid w:val="00C3748F"/>
    <w:rsid w:val="00C54881"/>
    <w:rsid w:val="00CE609D"/>
    <w:rsid w:val="00D1786A"/>
    <w:rsid w:val="00D17E04"/>
    <w:rsid w:val="00D25F2B"/>
    <w:rsid w:val="00D32080"/>
    <w:rsid w:val="00D3609A"/>
    <w:rsid w:val="00D7688A"/>
    <w:rsid w:val="00DA12DA"/>
    <w:rsid w:val="00DB298D"/>
    <w:rsid w:val="00DC45AC"/>
    <w:rsid w:val="00DD0FFD"/>
    <w:rsid w:val="00DD1CB3"/>
    <w:rsid w:val="00DF7E49"/>
    <w:rsid w:val="00E00DDE"/>
    <w:rsid w:val="00E24B8B"/>
    <w:rsid w:val="00E35FBA"/>
    <w:rsid w:val="00E61B1F"/>
    <w:rsid w:val="00E65932"/>
    <w:rsid w:val="00E86483"/>
    <w:rsid w:val="00E908F0"/>
    <w:rsid w:val="00E92FBF"/>
    <w:rsid w:val="00E94BFF"/>
    <w:rsid w:val="00EA4BE5"/>
    <w:rsid w:val="00EB16AC"/>
    <w:rsid w:val="00EC29BB"/>
    <w:rsid w:val="00F03E44"/>
    <w:rsid w:val="00F24BEE"/>
    <w:rsid w:val="00F77DF3"/>
    <w:rsid w:val="00FB07BB"/>
    <w:rsid w:val="00FC1F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rmal (Web)"/>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rsid w:val="00680BB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cs="Tahoma" w:hAnsi="Tahoma" w:ascii="Tahoma"/>
      <w:sz w:val="16"/>
      <w:szCs w:val="16"/>
    </w:rPr>
  </w:style>
  <w:style w:styleId="Podnoje" w:type="paragraph">
    <w:name w:val="footer"/>
    <w:basedOn w:val="Normal"/>
    <w:link w:val="PodnojeChar"/>
    <w:rsid w:val="00D17E04"/>
    <w:pPr>
      <w:tabs>
        <w:tab w:pos="4536" w:val="center"/>
        <w:tab w:pos="9072" w:val="right"/>
      </w:tabs>
    </w:pPr>
  </w:style>
  <w:style w:customStyle="true"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Autospacing="true" w:after="100" w:beforeAutospacing="true" w:before="100"/>
      <w:textAlignment w:val="auto"/>
    </w:pPr>
    <w:rPr>
      <w:rFonts w:eastAsiaTheme="minorHAnsi"/>
      <w:sz w:val="24"/>
      <w:szCs w:val="24"/>
    </w:rPr>
  </w:style>
  <w:style w:customStyle="true" w:styleId="TableNormal" w:type="table">
    <w:name w:val="Table Normal"/>
    <w:uiPriority w:val="2"/>
    <w:semiHidden/>
    <w:unhideWhenUsed/>
    <w:qFormat/>
    <w:rsid w:val="009C238C"/>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9C238C"/>
    <w:pPr>
      <w:overflowPunct/>
      <w:autoSpaceDE/>
      <w:autoSpaceDN/>
      <w:adjustRightInd/>
      <w:textAlignment w:val="auto"/>
    </w:pPr>
    <w:rPr>
      <w:rFonts w:cstheme="minorBidi" w:eastAsiaTheme="minorHAnsi" w:hAnsiTheme="minorHAnsi" w:asciiTheme="minorHAnsi"/>
      <w:sz w:val="22"/>
      <w:szCs w:val="22"/>
      <w:lang w:eastAsia="en-US" w:val="en-US"/>
    </w:rPr>
  </w:style>
  <w:style w:styleId="Tekstrezerviranogmjesta" w:type="character">
    <w:name w:val="Placeholder Text"/>
    <w:basedOn w:val="Zadanifontodlomka"/>
    <w:uiPriority w:val="99"/>
    <w:semiHidden/>
    <w:rsid w:val="00B32277"/>
    <w:rPr>
      <w:color w:val="808080"/>
      <w:bdr w:space="0" w:sz="0" w:color="auto" w:val="none"/>
      <w:shd w:fill="auto" w:color="auto" w:val="clear"/>
    </w:rPr>
  </w:style>
  <w:style w:customStyle="true" w:styleId="eSPISCCParagraphDefaultFont" w:type="character">
    <w:name w:val="eSPIS_CC_Paragraph Default Font"/>
    <w:basedOn w:val="Zadanifontodlomka"/>
    <w:rsid w:val="00B3227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32277"/>
    <w:rPr>
      <w:noProof/>
      <w:bdr w:space="0" w:sz="0" w:color="auto" w:val="none"/>
      <w:shd w:fill="FFFFCC" w:color="auto" w:val="clear"/>
      <w:lang w:val="hr-HR"/>
    </w:rPr>
  </w:style>
  <w:style w:customStyle="true" w:styleId="PozadinaSvijetloCrvena" w:type="character">
    <w:name w:val="Pozadina_SvijetloCrvena"/>
    <w:basedOn w:val="eSPISCCParagraphDefaultFont"/>
    <w:rsid w:val="00B3227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3227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rmal (Web)"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rsid w:val="00680BB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ascii="Tahoma" w:cs="Tahoma" w:hAnsi="Tahoma"/>
      <w:sz w:val="16"/>
      <w:szCs w:val="16"/>
    </w:rPr>
  </w:style>
  <w:style w:styleId="Podnoje" w:type="paragraph">
    <w:name w:val="footer"/>
    <w:basedOn w:val="Normal"/>
    <w:link w:val="PodnojeChar"/>
    <w:rsid w:val="00D17E04"/>
    <w:pPr>
      <w:tabs>
        <w:tab w:pos="4536" w:val="center"/>
        <w:tab w:pos="9072" w:val="right"/>
      </w:tabs>
    </w:pPr>
  </w:style>
  <w:style w:customStyle="1"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100" w:afterAutospacing="1" w:before="100" w:beforeAutospacing="1"/>
      <w:textAlignment w:val="auto"/>
    </w:pPr>
    <w:rPr>
      <w:rFonts w:eastAsiaTheme="minorHAnsi"/>
      <w:sz w:val="24"/>
      <w:szCs w:val="24"/>
    </w:rPr>
  </w:style>
  <w:style w:customStyle="1" w:styleId="TableNormal" w:type="table">
    <w:name w:val="Table Normal"/>
    <w:uiPriority w:val="2"/>
    <w:semiHidden/>
    <w:unhideWhenUsed/>
    <w:qFormat/>
    <w:rsid w:val="009C238C"/>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9C238C"/>
    <w:pPr>
      <w:overflowPunct/>
      <w:autoSpaceDE/>
      <w:autoSpaceDN/>
      <w:adjustRightInd/>
      <w:textAlignment w:val="auto"/>
    </w:pPr>
    <w:rPr>
      <w:rFonts w:asciiTheme="minorHAnsi" w:cstheme="minorBidi" w:eastAsiaTheme="minorHAnsi" w:hAnsiTheme="minorHAnsi"/>
      <w:sz w:val="22"/>
      <w:szCs w:val="22"/>
      <w:lang w:eastAsia="en-US" w:val="en-US"/>
    </w:rPr>
  </w:style>
  <w:style w:styleId="Tekstrezerviranogmjesta" w:type="character">
    <w:name w:val="Placeholder Text"/>
    <w:basedOn w:val="Zadanifontodlomka"/>
    <w:uiPriority w:val="99"/>
    <w:semiHidden/>
    <w:rsid w:val="00B32277"/>
    <w:rPr>
      <w:color w:val="808080"/>
      <w:bdr w:color="auto" w:space="0" w:sz="0" w:val="none"/>
      <w:shd w:color="auto" w:fill="auto" w:val="clear"/>
    </w:rPr>
  </w:style>
  <w:style w:customStyle="1" w:styleId="eSPISCCParagraphDefaultFont" w:type="character">
    <w:name w:val="eSPIS_CC_Paragraph Default Font"/>
    <w:basedOn w:val="Zadanifontodlomka"/>
    <w:rsid w:val="00B3227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32277"/>
    <w:rPr>
      <w:noProof/>
      <w:bdr w:color="auto" w:space="0" w:sz="0" w:val="none"/>
      <w:shd w:color="auto" w:fill="FFFFCC" w:val="clear"/>
      <w:lang w:val="hr-HR"/>
    </w:rPr>
  </w:style>
  <w:style w:customStyle="1" w:styleId="PozadinaSvijetloCrvena" w:type="character">
    <w:name w:val="Pozadina_SvijetloCrvena"/>
    <w:basedOn w:val="eSPISCCParagraphDefaultFont"/>
    <w:rsid w:val="00B3227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3227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57202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1033</izvorni_sadrzaj>
    <derivirana_varijabla naziv="DomainObject.Predmet.Broj_1">1033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2011.</izvorni_sadrzaj>
    <derivirana_varijabla naziv="DomainObject.Predmet.DatumOsnivanja_1">28.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 u referadi</izvorni_sadrzaj>
    <derivirana_varijabla naziv="DomainObject.Predmet.Opis_1">Prijedlog za otvaranje stečajnog postupka
original spis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St-1033/2011</izvorni_sadrzaj>
    <derivirana_varijabla naziv="DomainObject.Predmet.OznakaBroj_1">St-1033/2011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 u referadi</izvorni_sadrzaj>
    <derivirana_varijabla naziv="DomainObject.Predmet.PrimjedbaSuca_1">original spis u referadi</derivirana_varijabla>
  </DomainObject.Predmet.PrimjedbaSuca>
  <DomainObject.Predmet.ProtustrankaFormated>
    <izvorni_sadrzaj>  HIRON d.o.o. zastupanog po punomoćniku DRAŽEN DELAČ</izvorni_sadrzaj>
    <derivirana_varijabla naziv="DomainObject.Predmet.ProtustrankaFormated_1">  HIRON d.o.o. zastupanog po punomoćniku DRAŽEN DELAČ</derivirana_varijabla>
  </DomainObject.Predmet.ProtustrankaFormated>
  <DomainObject.Predmet.ProtustrankaFormatedOIB>
    <izvorni_sadrzaj>  HIRON d.o.o., OIB 17362094147 zastupanog po punomoćniku DRAŽEN DELAČ</izvorni_sadrzaj>
    <derivirana_varijabla naziv="DomainObject.Predmet.ProtustrankaFormatedOIB_1">  HIRON d.o.o., OIB 17362094147 zastupanog po punomoćniku DRAŽEN DELAČ</derivirana_varijabla>
  </DomainObject.Predmet.ProtustrankaFormatedOIB>
  <DomainObject.Predmet.ProtustrankaFormatedWithAdress>
    <izvorni_sadrzaj> HIRON d.o.o., Drežnička 34, 10000 Zagreb zastupanog po punomoćniku DRAŽEN DELAČ</izvorni_sadrzaj>
    <derivirana_varijabla naziv="DomainObject.Predmet.ProtustrankaFormatedWithAdress_1"> HIRON d.o.o., Drežnička 34, 10000 Zagreb zastupanog po punomoćniku DRAŽEN DELAČ</derivirana_varijabla>
  </DomainObject.Predmet.ProtustrankaFormatedWithAdress>
  <DomainObject.Predmet.ProtustrankaFormatedWithAdressOIB>
    <izvorni_sadrzaj> HIRON d.o.o., OIB 17362094147, Drežnička 34, 10000 Zagreb zastupanog po punomoćniku DRAŽEN DELAČ</izvorni_sadrzaj>
    <derivirana_varijabla naziv="DomainObject.Predmet.ProtustrankaFormatedWithAdressOIB_1"> HIRON d.o.o., OIB 17362094147, Drežnička 34, 10000 Zagreb zastupanog po punomoćniku DRAŽEN DELAČ</derivirana_varijabla>
  </DomainObject.Predmet.ProtustrankaFormatedWithAdressOIB>
  <DomainObject.Predmet.ProtustrankaWithAdress>
    <izvorni_sadrzaj>HIRON d.o.o. Drežnička 34, 10000 Zagreb</izvorni_sadrzaj>
    <derivirana_varijabla naziv="DomainObject.Predmet.ProtustrankaWithAdress_1">HIRON d.o.o. Drežnička 34, 10000 Zagreb</derivirana_varijabla>
  </DomainObject.Predmet.ProtustrankaWithAdress>
  <DomainObject.Predmet.ProtustrankaWithAdressOIB>
    <izvorni_sadrzaj>HIRON d.o.o., OIB 17362094147, Drežnička 34, 10000 Zagreb</izvorni_sadrzaj>
    <derivirana_varijabla naziv="DomainObject.Predmet.ProtustrankaWithAdressOIB_1">HIRON d.o.o., OIB 17362094147, Drežnička 34, 10000 Zagreb</derivirana_varijabla>
  </DomainObject.Predmet.ProtustrankaWithAdressOIB>
  <DomainObject.Predmet.ProtustrankaNazivFormated>
    <izvorni_sadrzaj>HIRON d.o.o.</izvorni_sadrzaj>
    <derivirana_varijabla naziv="DomainObject.Predmet.ProtustrankaNazivFormated_1">HIRON d.o.o.</derivirana_varijabla>
  </DomainObject.Predmet.ProtustrankaNazivFormated>
  <DomainObject.Predmet.ProtustrankaNazivFormatedOIB>
    <izvorni_sadrzaj>HIRON d.o.o., OIB 17362094147</izvorni_sadrzaj>
    <derivirana_varijabla naziv="DomainObject.Predmet.ProtustrankaNazivFormatedOIB_1">HIRON d.o.o., OIB 17362094147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HIRON d.o.o.; VJEROVNICI; Josipa Kuća</izvorni_sadrzaj>
    <derivirana_varijabla naziv="DomainObject.Predmet.StrankaFormated_1">  HIRON d.o.o.; VJEROVNICI; Josipa Kuća</derivirana_varijabla>
  </DomainObject.Predmet.StrankaFormated>
  <DomainObject.Predmet.StrankaFormatedOIB>
    <izvorni_sadrzaj>  HIRON d.o.o., OIB 17362094147; VJEROVNICI; Josipa Kuća, OIB 44799444868</izvorni_sadrzaj>
    <derivirana_varijabla naziv="DomainObject.Predmet.StrankaFormatedOIB_1">  HIRON d.o.o., OIB 17362094147; VJEROVNICI; Josipa Kuća, OIB 44799444868</derivirana_varijabla>
  </DomainObject.Predmet.StrankaFormatedOIB>
  <DomainObject.Predmet.StrankaFormatedWithAdress>
    <izvorni_sadrzaj> HIRON d.o.o., DREŽNIČKA 34, 10000 Zagreb; VJEROVNICI; Josipa Kuća</izvorni_sadrzaj>
    <derivirana_varijabla naziv="DomainObject.Predmet.StrankaFormatedWithAdress_1"> HIRON d.o.o., DREŽNIČKA 34, 10000 Zagreb; VJEROVNICI; Josipa Kuća</derivirana_varijabla>
  </DomainObject.Predmet.StrankaFormatedWithAdress>
  <DomainObject.Predmet.StrankaFormatedWithAdressOIB>
    <izvorni_sadrzaj> HIRON d.o.o., OIB 17362094147, DREŽNIČKA 34, 10000 Zagreb; VJEROVNICI; Josipa Kuća, OIB 44799444868</izvorni_sadrzaj>
    <derivirana_varijabla naziv="DomainObject.Predmet.StrankaFormatedWithAdressOIB_1"> HIRON d.o.o., OIB 17362094147, DREŽNIČKA 34, 10000 Zagreb; VJEROVNICI; Josipa Kuća, OIB 44799444868</derivirana_varijabla>
  </DomainObject.Predmet.StrankaFormatedWithAdressOIB>
  <DomainObject.Predmet.StrankaWithAdress>
    <izvorni_sadrzaj>HIRON d.o.o. DREŽNIČKA 34,10000 Zagreb,VJEROVNICI ,Josipa Kuća </izvorni_sadrzaj>
    <derivirana_varijabla naziv="DomainObject.Predmet.StrankaWithAdress_1">HIRON d.o.o. DREŽNIČKA 34,10000 Zagreb,VJEROVNICI ,Josipa Kuća </derivirana_varijabla>
  </DomainObject.Predmet.StrankaWithAdress>
  <DomainObject.Predmet.StrankaWithAdressOIB>
    <izvorni_sadrzaj>HIRON d.o.o., OIB 17362094147, DREŽNIČKA 34,10000 Zagreb,VJEROVNICI,Josipa Kuća, OIB 44799444868</izvorni_sadrzaj>
    <derivirana_varijabla naziv="DomainObject.Predmet.StrankaWithAdressOIB_1">HIRON d.o.o., OIB 17362094147, DREŽNIČKA 34,10000 Zagreb,VJEROVNICI,Josipa Kuća, OIB 44799444868</derivirana_varijabla>
  </DomainObject.Predmet.StrankaWithAdressOIB>
  <DomainObject.Predmet.StrankaNazivFormated>
    <izvorni_sadrzaj>HIRON d.o.o.,VJEROVNICI,Josipa Kuća</izvorni_sadrzaj>
    <derivirana_varijabla naziv="DomainObject.Predmet.StrankaNazivFormated_1">HIRON d.o.o.,VJEROVNICI,Josipa Kuća</derivirana_varijabla>
  </DomainObject.Predmet.StrankaNazivFormated>
  <DomainObject.Predmet.StrankaNazivFormatedOIB>
    <izvorni_sadrzaj>HIRON d.o.o., OIB 17362094147,VJEROVNICI,Josipa Kuća, OIB 44799444868</izvorni_sadrzaj>
    <derivirana_varijabla naziv="DomainObject.Predmet.StrankaNazivFormatedOIB_1">HIRON d.o.o., OIB 17362094147,VJEROVNICI,Josipa Kuća, OIB 44799444868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HIRON d.o.o.</item>
      <item>VJEROVNICI</item>
      <item>Josipa Kuća</item>
    </izvorni_sadrzaj>
    <derivirana_varijabla naziv="DomainObject.Predmet.StrankaListFormated_1">
      <item>HIRON d.o.o.</item>
      <item>VJEROVNICI</item>
      <item>Josipa Kuća</item>
    </derivirana_varijabla>
  </DomainObject.Predmet.StrankaListFormated>
  <DomainObject.Predmet.StrankaListFormatedOIB>
    <izvorni_sadrzaj>
      <item>HIRON d.o.o., OIB 17362094147</item>
      <item>VJEROVNICI</item>
      <item>Josipa Kuća, OIB 44799444868</item>
    </izvorni_sadrzaj>
    <derivirana_varijabla naziv="DomainObject.Predmet.StrankaListFormatedOIB_1">
      <item>HIRON d.o.o., OIB 17362094147</item>
      <item>VJEROVNICI</item>
      <item>Josipa Kuća, OIB 44799444868</item>
    </derivirana_varijabla>
  </DomainObject.Predmet.StrankaListFormatedOIB>
  <DomainObject.Predmet.StrankaListFormatedWithAdress>
    <izvorni_sadrzaj>
      <item>HIRON d.o.o., DREŽNIČKA 34, 10000 Zagreb</item>
      <item>VJEROVNICI</item>
      <item>Josipa Kuća</item>
    </izvorni_sadrzaj>
    <derivirana_varijabla naziv="DomainObject.Predmet.StrankaListFormatedWithAdress_1">
      <item>HIRON d.o.o., DREŽNIČKA 34, 10000 Zagreb</item>
      <item>VJEROVNICI</item>
      <item>Josipa Kuća</item>
    </derivirana_varijabla>
  </DomainObject.Predmet.StrankaListFormatedWithAdress>
  <DomainObject.Predmet.StrankaListFormatedWithAdressOIB>
    <izvorni_sadrzaj>
      <item>HIRON d.o.o., OIB 17362094147, DREŽNIČKA 34, 10000 Zagreb</item>
      <item>VJEROVNICI</item>
      <item>Josipa Kuća, OIB 44799444868</item>
    </izvorni_sadrzaj>
    <derivirana_varijabla naziv="DomainObject.Predmet.StrankaListFormatedWithAdressOIB_1">
      <item>HIRON d.o.o., OIB 17362094147, DREŽNIČKA 34, 10000 Zagreb</item>
      <item>VJEROVNICI</item>
      <item>Josipa Kuća, OIB 44799444868</item>
    </derivirana_varijabla>
  </DomainObject.Predmet.StrankaListFormatedWithAdressOIB>
  <DomainObject.Predmet.StrankaListNazivFormated>
    <izvorni_sadrzaj>
      <item>HIRON d.o.o.</item>
      <item>VJEROVNICI</item>
      <item>Josipa Kuća</item>
    </izvorni_sadrzaj>
    <derivirana_varijabla naziv="DomainObject.Predmet.StrankaListNazivFormated_1">
      <item>HIRON d.o.o.</item>
      <item>VJEROVNICI</item>
      <item>Josipa Kuća</item>
    </derivirana_varijabla>
  </DomainObject.Predmet.StrankaListNazivFormated>
  <DomainObject.Predmet.StrankaListNazivFormatedOIB>
    <izvorni_sadrzaj>
      <item>HIRON d.o.o., OIB 17362094147</item>
      <item>VJEROVNICI</item>
      <item>Josipa Kuća, OIB 44799444868</item>
    </izvorni_sadrzaj>
    <derivirana_varijabla naziv="DomainObject.Predmet.StrankaListNazivFormatedOIB_1">
      <item>HIRON d.o.o., OIB 17362094147</item>
      <item>VJEROVNICI</item>
      <item>Josipa Kuća, OIB 44799444868</item>
    </derivirana_varijabla>
  </DomainObject.Predmet.StrankaListNazivFormatedOIB>
  <DomainObject.Predmet.ProtuStrankaListFormated>
    <izvorni_sadrzaj>
      <item>HIRON d.o.o. zastupanog po punomoćniku DRAŽEN DELAČ</item>
    </izvorni_sadrzaj>
    <derivirana_varijabla naziv="DomainObject.Predmet.ProtuStrankaListFormated_1">
      <item>HIRON d.o.o. zastupanog po punomoćniku DRAŽEN DELAČ</item>
    </derivirana_varijabla>
  </DomainObject.Predmet.ProtuStrankaListFormated>
  <DomainObject.Predmet.ProtuStrankaListFormatedOIB>
    <izvorni_sadrzaj>
      <item>HIRON d.o.o., OIB 17362094147 zastupanog po punomoćniku DRAŽEN DELAČ</item>
    </izvorni_sadrzaj>
    <derivirana_varijabla naziv="DomainObject.Predmet.ProtuStrankaListFormatedOIB_1">
      <item>HIRON d.o.o., OIB 17362094147 zastupanog po punomoćniku DRAŽEN DELAČ</item>
    </derivirana_varijabla>
  </DomainObject.Predmet.ProtuStrankaListFormatedOIB>
  <DomainObject.Predmet.ProtuStrankaListFormatedWithAdress>
    <izvorni_sadrzaj>
      <item>HIRON d.o.o., Drežnička 34, 10000 Zagreb zastupanog po punomoćniku DRAŽEN DELAČ</item>
    </izvorni_sadrzaj>
    <derivirana_varijabla naziv="DomainObject.Predmet.ProtuStrankaListFormatedWithAdress_1">
      <item>HIRON d.o.o., Drežnička 34, 10000 Zagreb zastupanog po punomoćniku DRAŽEN DELAČ</item>
    </derivirana_varijabla>
  </DomainObject.Predmet.ProtuStrankaListFormatedWithAdress>
  <DomainObject.Predmet.ProtuStrankaListFormatedWithAdressOIB>
    <izvorni_sadrzaj>
      <item>HIRON d.o.o., OIB 17362094147, Drežnička 34, 10000 Zagreb zastupanog po punomoćniku DRAŽEN DELAČ</item>
    </izvorni_sadrzaj>
    <derivirana_varijabla naziv="DomainObject.Predmet.ProtuStrankaListFormatedWithAdressOIB_1">
      <item>HIRON d.o.o., OIB 17362094147, Drežnička 34, 10000 Zagreb zastupanog po punomoćniku DRAŽEN DELAČ</item>
    </derivirana_varijabla>
  </DomainObject.Predmet.ProtuStrankaListFormatedWithAdressOIB>
  <DomainObject.Predmet.ProtuStrankaListNazivFormated>
    <izvorni_sadrzaj>
      <item>HIRON d.o.o.</item>
    </izvorni_sadrzaj>
    <derivirana_varijabla naziv="DomainObject.Predmet.ProtuStrankaListNazivFormated_1">
      <item>HIRON d.o.o.</item>
    </derivirana_varijabla>
  </DomainObject.Predmet.ProtuStrankaListNazivFormated>
  <DomainObject.Predmet.ProtuStrankaListNazivFormatedOIB>
    <izvorni_sadrzaj>
      <item>HIRON d.o.o., OIB 17362094147</item>
    </izvorni_sadrzaj>
    <derivirana_varijabla naziv="DomainObject.Predmet.ProtuStrankaListNazivFormatedOIB_1">
      <item>HIRON d.o.o., OIB 17362094147</item>
    </derivirana_varijabla>
  </DomainObject.Predmet.ProtuStrankaListNazivFormatedOIB>
  <DomainObject.Predmet.OstaliListFormated>
    <izvorni_sadrzaj>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izvorni_sadrzaj>
    <derivirana_varijabla naziv="DomainObject.Predmet.OstaliListFormated_1">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derivirana_varijabla>
  </DomainObject.Predmet.OstaliListFormated>
  <DomainObject.Predmet.OstaliListFormatedOIB>
    <izvorni_sadrzaj>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izvorni_sadrzaj>
    <derivirana_varijabla naziv="DomainObject.Predmet.OstaliListFormatedOIB_1">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derivirana_varijabla>
  </DomainObject.Predmet.OstaliListFormatedOIB>
  <DomainObject.Predmet.OstaliListFormatedWithAdress>
    <izvorni_sadrzaj>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Zelenjak 53, 10000 Zagreb</item>
      <item>PARTNER BANKA d.d. ZAGREB, Vončinina 2, 10000 Zagreb</item>
    </izvorni_sadrzaj>
    <derivirana_varijabla naziv="DomainObject.Predmet.OstaliListFormatedWithAdress_1">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Zelenjak 53, 10000 Zagreb</item>
      <item>PARTNER BANKA d.d. ZAGREB, Vončinina 2, 10000 Zagreb</item>
    </derivirana_varijabla>
  </DomainObject.Predmet.OstaliListFormatedWithAdress>
  <DomainObject.Predmet.OstaliListFormatedWithAdressOIB>
    <izvorni_sadrzaj>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OIB 25916717450, Zelenjak 53, 10000 Zagreb</item>
      <item>PARTNER BANKA d.d. ZAGREB, OIB 71221608291, Vončinina 2, 10000 Zagreb</item>
    </izvorni_sadrzaj>
    <derivirana_varijabla naziv="DomainObject.Predmet.OstaliListFormatedWithAdressOIB_1">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OIB 25916717450, Zelenjak 53, 10000 Zagreb</item>
      <item>PARTNER BANKA d.d. ZAGREB, OIB 71221608291, Vončinina 2, 10000 Zagreb</item>
    </derivirana_varijabla>
  </DomainObject.Predmet.OstaliListFormatedWithAdressOIB>
  <DomainObject.Predmet.OstaliListNazivFormated>
    <izvorni_sadrzaj>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izvorni_sadrzaj>
    <derivirana_varijabla naziv="DomainObject.Predmet.OstaliListNazivFormated_1">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derivirana_varijabla>
  </DomainObject.Predmet.OstaliListNazivFormated>
  <DomainObject.Predmet.OstaliListNazivFormatedOIB>
    <izvorni_sadrzaj>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izvorni_sadrzaj>
    <derivirana_varijabla naziv="DomainObject.Predmet.OstaliListNazivFormatedOIB_1">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HIRON d.o.o. i dr.</izvorni_sadrzaj>
    <derivirana_varijabla naziv="DomainObject.Predmet.StrankaIDrugi_1">HIRON d.o.o. i dr.</derivirana_varijabla>
  </DomainObject.Predmet.StrankaIDrugi>
  <DomainObject.Predmet.ProtustrankaIDrugi>
    <izvorni_sadrzaj>HIRON d.o.o.</izvorni_sadrzaj>
    <derivirana_varijabla naziv="DomainObject.Predmet.ProtustrankaIDrugi_1">HIRON d.o.o.</derivirana_varijabla>
  </DomainObject.Predmet.ProtustrankaIDrugi>
  <DomainObject.Predmet.StrankaIDrugiAdressOIB>
    <izvorni_sadrzaj>HIRON d.o.o., OIB 17362094147, DREŽNIČKA 34, 10000 Zagreb i dr.</izvorni_sadrzaj>
    <derivirana_varijabla naziv="DomainObject.Predmet.StrankaIDrugiAdressOIB_1">HIRON d.o.o., OIB 17362094147, DREŽNIČKA 34, 10000 Zagreb i dr.</derivirana_varijabla>
  </DomainObject.Predmet.StrankaIDrugiAdressOIB>
  <DomainObject.Predmet.ProtustrankaIDrugiAdressOIB>
    <izvorni_sadrzaj>HIRON d.o.o., OIB 17362094147, Drežnička 34, 10000 Zagreb</izvorni_sadrzaj>
    <derivirana_varijabla naziv="DomainObject.Predmet.ProtustrankaIDrugiAdressOIB_1">HIRON d.o.o., OIB 17362094147, Drežnička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DELAČ</item>
      <item>HIRON d.o.o.</item>
      <item>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VJEROVNICI</item>
      <item>Zdravko Mitak</item>
      <item>Josipa Kuća</item>
      <item>PARTNER BANKA d.d. ZAGREB</item>
    </izvorni_sadrzaj>
    <derivirana_varijabla naziv="DomainObject.Predmet.SudioniciListNaziv_1">
      <item>DRAŽEN DELAČ</item>
      <item>HIRON d.o.o.</item>
      <item>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VJEROVNICI</item>
      <item>Zdravko Mitak</item>
      <item>Josipa Kuća</item>
      <item>PARTNER BANKA d.d. ZAGREB</item>
    </derivirana_varijabla>
  </DomainObject.Predmet.SudioniciListNaziv>
  <DomainObject.Predmet.SudioniciListAdressOIB>
    <izvorni_sadrzaj>
      <item>DRAŽEN DELAČ, BOŠKOVIĆEVA 24,10000 Zagreb</item>
      <item>HIRON d.o.o., OIB 17362094147, Drežnička 34,10000 Zagreb</item>
      <item>HIRON d.o.o., OIB 17362094147, DREŽNIČKA 34,10000 Zagreb</item>
      <item>LANCET d.o.o., Marijanijeva 11,52100 Pula</item>
      <item>OD MAĐARIĆ&amp;LUI Odvjetničko društvo, I.Cankara 7/1,42000 Varaždin</item>
      <item>DOM ZDRAVLJA OSIJEK, Park P.Krešimira IV,31000 Osijek</item>
      <item>HEP ODS, Ul. grada Vukovara 70,10000 Zagreb</item>
      <item>Šimun Babić odvjetnik, Mrazovićeva 5,10000 Zagreb</item>
      <item>Siniša Ljubić odvjetnik, Prilaz Sv. Ane 2,43000 Bjelovar</item>
      <item>Tatjana Šijan odvjetnik, Boškovićeva 8,10000 Zagreb</item>
      <item>OD HANŽEKOVIĆ&amp;PARTNERI, Radnička cesta 22,10000 Zagreb</item>
      <item>ZOU MARIJA TURUDIĆ I M.BABIĆ, Gajeva 44,10000 Zagreb</item>
      <item>OD ANĐELKOVIĆ, Vrbanićeva 20,10000 Zagreb</item>
      <item>OD OWENS i HOUŠKA j.t.d, Praška 10,10000 Zagreb</item>
      <item>ŽDO, Savska cesta 41,10000 Zagreb</item>
      <item>VJEROVNICI</item>
      <item>Zdravko Mitak, OIB 25916717450, Zelenjak 53,10000 Zagreb</item>
      <item>Josipa Kuća, OIB 44799444868</item>
      <item>PARTNER BANKA d.d. ZAGREB, OIB 71221608291, Vončinina 2,10000 Zagreb</item>
    </izvorni_sadrzaj>
    <derivirana_varijabla naziv="DomainObject.Predmet.SudioniciListAdressOIB_1">
      <item>DRAŽEN DELAČ, BOŠKOVIĆEVA 24,10000 Zagreb</item>
      <item>HIRON d.o.o., OIB 17362094147, Drežnička 34,10000 Zagreb</item>
      <item>HIRON d.o.o., OIB 17362094147, DREŽNIČKA 34,10000 Zagreb</item>
      <item>LANCET d.o.o., Marijanijeva 11,52100 Pula</item>
      <item>OD MAĐARIĆ&amp;LUI Odvjetničko društvo, I.Cankara 7/1,42000 Varaždin</item>
      <item>DOM ZDRAVLJA OSIJEK, Park P.Krešimira IV,31000 Osijek</item>
      <item>HEP ODS, Ul. grada Vukovara 70,10000 Zagreb</item>
      <item>Šimun Babić odvjetnik, Mrazovićeva 5,10000 Zagreb</item>
      <item>Siniša Ljubić odvjetnik, Prilaz Sv. Ane 2,43000 Bjelovar</item>
      <item>Tatjana Šijan odvjetnik, Boškovićeva 8,10000 Zagreb</item>
      <item>OD HANŽEKOVIĆ&amp;PARTNERI, Radnička cesta 22,10000 Zagreb</item>
      <item>ZOU MARIJA TURUDIĆ I M.BABIĆ, Gajeva 44,10000 Zagreb</item>
      <item>OD ANĐELKOVIĆ, Vrbanićeva 20,10000 Zagreb</item>
      <item>OD OWENS i HOUŠKA j.t.d, Praška 10,10000 Zagreb</item>
      <item>ŽDO, Savska cesta 41,10000 Zagreb</item>
      <item>VJEROVNICI</item>
      <item>Zdravko Mitak, OIB 25916717450, Zelenjak 53,10000 Zagreb</item>
      <item>Josipa Kuća, OIB 44799444868</item>
      <item>PARTNER BANKA d.d. ZAGREB, OIB 71221608291,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17362094147</item>
      <item>, OIB 17362094147</item>
      <item>, OIB null</item>
      <item>, OIB null</item>
      <item>, OIB null</item>
      <item>, OIB null</item>
      <item>, OIB null</item>
      <item>, OIB null</item>
      <item>, OIB null</item>
      <item>, OIB null</item>
      <item>, OIB null</item>
      <item>, OIB null</item>
      <item>, OIB null</item>
      <item>, OIB null</item>
      <item>, OIB null</item>
      <item>, OIB 25916717450</item>
      <item>, OIB 44799444868</item>
      <item>, OIB 71221608291</item>
    </izvorni_sadrzaj>
    <derivirana_varijabla naziv="DomainObject.Predmet.SudioniciListNazivOIB_1">
      <item>, OIB null</item>
      <item>, OIB 17362094147</item>
      <item>, OIB 17362094147</item>
      <item>, OIB null</item>
      <item>, OIB null</item>
      <item>, OIB null</item>
      <item>, OIB null</item>
      <item>, OIB null</item>
      <item>, OIB null</item>
      <item>, OIB null</item>
      <item>, OIB null</item>
      <item>, OIB null</item>
      <item>, OIB null</item>
      <item>, OIB null</item>
      <item>, OIB null</item>
      <item>, OIB null</item>
      <item>, OIB 25916717450</item>
      <item>, OIB 44799444868</item>
      <item>, OIB 71221608291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148699-EACE-4E12-AE13-91A8A807AB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883</properties:Words>
  <properties:Characters>4748</properties:Characters>
  <properties:Lines>143</properties:Lines>
  <properties:Paragraphs>58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2018-03-14T09:31:00Z</dcterms:created>
  <dc:creator>user</dc:creator>
  <cp:lastModifiedBy>Valentina Delač</cp:lastModifiedBy>
  <cp:lastPrinted>2018-03-14T09:35:00Z</cp:lastPrinted>
  <dcterms:modified xmlns:xsi="http://www.w3.org/2001/XMLSchema-instance" xsi:type="dcterms:W3CDTF">2018-03-14T09:35:00Z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(Hiron  Rješenje namirenje dioba kupovine.docx)</vt:lpwstr>
  </prop:property>
  <prop:property name="CC_coloring" pid="4" fmtid="{D5CDD505-2E9C-101B-9397-08002B2CF9AE}">
    <vt:bool>false</vt:bool>
  </prop:property>
  <prop:property name="BrojStranica" pid="5" fmtid="{D5CDD505-2E9C-101B-9397-08002B2CF9AE}">
    <vt:i4>3</vt:i4>
  </prop:property>
</prop:Properties>
</file>