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abfc" w14:paraId="5f5abfc" w:rsidRDefault="00573012" w:rsidP="00573012" w:rsidR="00573012" w:rsidRPr="009C1954">
      <w:pPr>
        <w:jc w:val="center"/>
        <w15:collapsed w:val="false"/>
        <w:rPr>
          <w:rFonts w:hAnsiTheme="majorHAnsi" w:asciiTheme="majorHAnsi"/>
          <w:b/>
          <w:sz w:val="24"/>
          <w:szCs w:val="24"/>
        </w:rPr>
      </w:pPr>
      <w:bookmarkStart w:name="_GoBack" w:id="0"/>
      <w:bookmarkEnd w:id="0"/>
      <w:r w:rsidRPr="009C1954">
        <w:rPr>
          <w:rFonts w:hAnsiTheme="majorHAnsi" w:asciiTheme="majorHAnsi"/>
          <w:b/>
          <w:sz w:val="24"/>
          <w:szCs w:val="24"/>
        </w:rPr>
        <w:t>Obrazac 21.</w:t>
      </w:r>
    </w:p>
    <w:p w:rsidRDefault="00573012" w:rsidP="00573012" w:rsidR="00573012" w:rsidRPr="009C1954">
      <w:pPr>
        <w:jc w:val="center"/>
        <w:rPr>
          <w:rFonts w:hAnsiTheme="majorHAnsi" w:asciiTheme="majorHAnsi"/>
          <w:b/>
          <w:sz w:val="24"/>
        </w:rPr>
      </w:pPr>
      <w:r w:rsidRPr="009C1954">
        <w:rPr>
          <w:rFonts w:hAnsiTheme="majorHAnsi" w:asciiTheme="majorHAnsi"/>
          <w:b/>
          <w:sz w:val="24"/>
        </w:rPr>
        <w:t xml:space="preserve">IZVJEŠĆE </w:t>
      </w:r>
      <w:r w:rsidRPr="009C1954">
        <w:rPr>
          <w:rFonts w:hAnsiTheme="majorHAnsi" w:asciiTheme="majorHAnsi"/>
          <w:b/>
          <w:sz w:val="24"/>
          <w:szCs w:val="24"/>
        </w:rPr>
        <w:t>STEČAJNOGA</w:t>
      </w:r>
      <w:r w:rsidRPr="009C1954">
        <w:rPr>
          <w:rFonts w:hAnsiTheme="majorHAnsi" w:asciiTheme="majorHAnsi"/>
          <w:b/>
          <w:sz w:val="24"/>
        </w:rPr>
        <w:t xml:space="preserve"> UPRAV</w:t>
      </w:r>
      <w:r w:rsidR="009C1954" w:rsidRPr="009C1954">
        <w:rPr>
          <w:rFonts w:hAnsiTheme="majorHAnsi" w:asciiTheme="majorHAnsi"/>
          <w:b/>
          <w:sz w:val="24"/>
        </w:rPr>
        <w:t>ITELJA O STANJU STEČAJNE MASE</w:t>
      </w:r>
    </w:p>
    <w:p w:rsidRDefault="00573012" w:rsidP="009C1954" w:rsidR="00573012" w:rsidRPr="009C1954">
      <w:pPr>
        <w:jc w:val="both"/>
        <w:rPr>
          <w:rFonts w:hAnsiTheme="majorHAnsi" w:asciiTheme="majorHAnsi"/>
          <w:b/>
          <w:sz w:val="24"/>
        </w:rPr>
      </w:pPr>
    </w:p>
    <w:p w:rsidRDefault="009C1954" w:rsidP="009C1954" w:rsidR="00573012" w:rsidRPr="009C1954">
      <w:pPr>
        <w:jc w:val="both"/>
        <w:rPr>
          <w:rFonts w:hAnsiTheme="majorHAnsi" w:asciiTheme="majorHAnsi"/>
          <w:sz w:val="24"/>
          <w:szCs w:val="24"/>
          <w:lang w:val="pl-PL"/>
        </w:rPr>
      </w:pPr>
      <w:r>
        <w:rPr>
          <w:rFonts w:hAnsiTheme="majorHAnsi" w:asciiTheme="majorHAnsi"/>
          <w:sz w:val="24"/>
          <w:szCs w:val="24"/>
          <w:lang w:val="pl-PL"/>
        </w:rPr>
        <w:t>Trgovački sud u Zagrebu</w:t>
      </w:r>
    </w:p>
    <w:p w:rsidRDefault="00573012" w:rsidP="009C1954" w:rsidR="00573012" w:rsidRPr="009C1954">
      <w:pPr>
        <w:jc w:val="both"/>
        <w:rPr>
          <w:rFonts w:hAnsiTheme="majorHAnsi" w:asciiTheme="majorHAnsi"/>
          <w:sz w:val="24"/>
          <w:szCs w:val="24"/>
          <w:lang w:val="pl-PL"/>
        </w:rPr>
      </w:pPr>
      <w:r w:rsidRPr="009C1954">
        <w:rPr>
          <w:rFonts w:hAnsiTheme="majorHAnsi" w:asciiTheme="majorHAnsi"/>
          <w:sz w:val="24"/>
          <w:szCs w:val="24"/>
          <w:lang w:val="pl-PL"/>
        </w:rPr>
        <w:t>Poslovni broj spisa</w:t>
      </w:r>
      <w:r w:rsidR="009C1954">
        <w:rPr>
          <w:rFonts w:hAnsiTheme="majorHAnsi" w:asciiTheme="majorHAnsi"/>
          <w:sz w:val="24"/>
          <w:szCs w:val="24"/>
          <w:lang w:val="pl-PL"/>
        </w:rPr>
        <w:t xml:space="preserve">: </w:t>
      </w:r>
      <w:r w:rsidRPr="009C1954">
        <w:rPr>
          <w:rFonts w:hAnsiTheme="majorHAnsi" w:asciiTheme="majorHAnsi"/>
          <w:sz w:val="24"/>
          <w:szCs w:val="24"/>
          <w:lang w:val="pl-PL"/>
        </w:rPr>
        <w:t xml:space="preserve"> </w:t>
      </w:r>
      <w:r w:rsidR="009C1954">
        <w:rPr>
          <w:rFonts w:hAnsiTheme="majorHAnsi" w:asciiTheme="majorHAnsi"/>
          <w:sz w:val="24"/>
          <w:szCs w:val="24"/>
          <w:lang w:val="pl-PL"/>
        </w:rPr>
        <w:t>47. St-282/2010</w:t>
      </w:r>
    </w:p>
    <w:p w:rsidRDefault="009C1954" w:rsidP="009C1954" w:rsidR="00573012" w:rsidRPr="009C1954">
      <w:pPr>
        <w:jc w:val="both"/>
        <w:rPr>
          <w:rFonts w:hAnsiTheme="majorHAnsi" w:asciiTheme="majorHAnsi"/>
          <w:sz w:val="24"/>
          <w:szCs w:val="24"/>
          <w:lang w:val="pl-PL"/>
        </w:rPr>
      </w:pPr>
      <w:r>
        <w:rPr>
          <w:rFonts w:hAnsiTheme="majorHAnsi" w:asciiTheme="majorHAnsi"/>
          <w:sz w:val="24"/>
          <w:szCs w:val="24"/>
          <w:lang w:val="pl-PL"/>
        </w:rPr>
        <w:t>Stečajna masa iza TL-TOME LUČIĆ d.o.o. – u stečaju, Zagreb, Šime Devčića 3, OIB: 38902455984</w:t>
      </w:r>
    </w:p>
    <w:p w:rsidRDefault="00573012" w:rsidP="009C1954" w:rsidR="00573012" w:rsidRPr="009C1954">
      <w:pPr>
        <w:pStyle w:val="Bezproreda"/>
        <w:jc w:val="both"/>
        <w:rPr>
          <w:rFonts w:hAnsiTheme="majorHAnsi" w:asciiTheme="majorHAnsi"/>
          <w:sz w:val="24"/>
          <w:szCs w:val="24"/>
        </w:rPr>
      </w:pPr>
    </w:p>
    <w:p w:rsidRDefault="009C1954" w:rsidP="009C1954" w:rsidR="009C1954" w:rsidRPr="009C1954">
      <w:pPr>
        <w:pStyle w:val="Bezproreda"/>
        <w:jc w:val="both"/>
        <w:rPr>
          <w:rFonts w:hAnsiTheme="majorHAnsi" w:asciiTheme="majorHAnsi"/>
          <w:sz w:val="24"/>
          <w:szCs w:val="24"/>
        </w:rPr>
      </w:pPr>
      <w:r w:rsidRPr="009C1954">
        <w:rPr>
          <w:rFonts w:hAnsiTheme="majorHAnsi" w:asciiTheme="majorHAnsi"/>
          <w:sz w:val="24"/>
          <w:szCs w:val="24"/>
        </w:rPr>
        <w:t xml:space="preserve">Rješenjem Trgovačkog suda u Zagrebu </w:t>
      </w:r>
      <w:proofErr w:type="spellStart"/>
      <w:r w:rsidRPr="009C1954">
        <w:rPr>
          <w:rFonts w:hAnsiTheme="majorHAnsi" w:asciiTheme="majorHAnsi"/>
          <w:sz w:val="24"/>
          <w:szCs w:val="24"/>
        </w:rPr>
        <w:t>posl</w:t>
      </w:r>
      <w:proofErr w:type="spellEnd"/>
      <w:r w:rsidRPr="009C1954">
        <w:rPr>
          <w:rFonts w:hAnsiTheme="majorHAnsi" w:asciiTheme="majorHAnsi"/>
          <w:sz w:val="24"/>
          <w:szCs w:val="24"/>
        </w:rPr>
        <w:t>. broj: 47</w:t>
      </w:r>
      <w:r>
        <w:rPr>
          <w:rFonts w:hAnsiTheme="majorHAnsi" w:asciiTheme="majorHAnsi"/>
          <w:sz w:val="24"/>
          <w:szCs w:val="24"/>
        </w:rPr>
        <w:t>.</w:t>
      </w:r>
      <w:r w:rsidRPr="009C1954">
        <w:rPr>
          <w:rFonts w:hAnsiTheme="majorHAnsi" w:asciiTheme="majorHAnsi"/>
          <w:sz w:val="24"/>
          <w:szCs w:val="24"/>
        </w:rPr>
        <w:t xml:space="preserve"> St-282/10-255 od 19.10.2016. godine</w:t>
      </w:r>
      <w:r>
        <w:rPr>
          <w:rFonts w:hAnsiTheme="majorHAnsi" w:asciiTheme="majorHAnsi"/>
          <w:sz w:val="24"/>
          <w:szCs w:val="24"/>
        </w:rPr>
        <w:t xml:space="preserve"> određen je upis stečajne mase u sudski registar Trgovačkog suda u Zagrebu, a radi vođenja sudskih postupaka.</w:t>
      </w:r>
    </w:p>
    <w:p w:rsidRDefault="009C1954" w:rsidP="00573012" w:rsidR="009C1954">
      <w:pPr>
        <w:pStyle w:val="Bezproreda"/>
        <w:jc w:val="both"/>
        <w:rPr>
          <w:rFonts w:hAnsiTheme="majorHAnsi" w:asciiTheme="majorHAnsi"/>
          <w:b/>
          <w:sz w:val="24"/>
          <w:szCs w:val="24"/>
        </w:rPr>
      </w:pPr>
    </w:p>
    <w:p w:rsidRDefault="00573012" w:rsidP="00573012" w:rsidR="009C1954">
      <w:pPr>
        <w:pStyle w:val="Bezproreda"/>
        <w:jc w:val="both"/>
        <w:rPr>
          <w:rFonts w:hAnsiTheme="majorHAnsi" w:asciiTheme="majorHAnsi"/>
          <w:b/>
          <w:sz w:val="24"/>
          <w:szCs w:val="24"/>
        </w:rPr>
      </w:pPr>
      <w:r w:rsidRPr="009C1954">
        <w:rPr>
          <w:rFonts w:hAnsiTheme="majorHAnsi" w:asciiTheme="majorHAnsi"/>
          <w:b/>
          <w:sz w:val="24"/>
          <w:szCs w:val="24"/>
        </w:rPr>
        <w:t>I. STANJE STEČAJNE MASE NAKON ZAVRŠNOG ROČIŠTA, ODNOSNO ZAKLJUČENJA STEČAJNOGA POSTUPKA</w:t>
      </w:r>
    </w:p>
    <w:p w:rsidRDefault="009C1954" w:rsidP="00573012" w:rsidR="009C1954" w:rsidRPr="009C1954">
      <w:pPr>
        <w:pStyle w:val="Bezproreda"/>
        <w:jc w:val="both"/>
        <w:rPr>
          <w:rFonts w:hAnsiTheme="majorHAnsi" w:asciiTheme="majorHAnsi"/>
          <w:b/>
          <w:sz w:val="24"/>
          <w:szCs w:val="24"/>
        </w:rPr>
      </w:pPr>
    </w:p>
    <w:p w:rsidRDefault="009C1954" w:rsidP="002A5069" w:rsidR="009C1954" w:rsidRPr="00F74F4B">
      <w:pPr>
        <w:pStyle w:val="Odlomakpopisa"/>
        <w:spacing w:lineRule="auto" w:line="240" w:after="0"/>
        <w:ind w:left="0"/>
        <w:rPr>
          <w:rFonts w:hAnsiTheme="majorHAnsi" w:asciiTheme="majorHAnsi"/>
          <w:b/>
          <w:sz w:val="24"/>
          <w:szCs w:val="24"/>
        </w:rPr>
      </w:pPr>
      <w:r w:rsidRPr="00F74F4B">
        <w:rPr>
          <w:rFonts w:hAnsiTheme="majorHAnsi" w:asciiTheme="majorHAnsi"/>
          <w:b/>
          <w:sz w:val="24"/>
          <w:szCs w:val="24"/>
        </w:rPr>
        <w:t>Protiv stečajnog dužnika vodi se spor radi utvrđivanja osporene tražbine:</w:t>
      </w:r>
    </w:p>
    <w:p w:rsidRDefault="009C1954" w:rsidP="002A5069" w:rsidR="009C1954">
      <w:pPr>
        <w:pStyle w:val="Odlomakpopisa"/>
        <w:spacing w:lineRule="auto" w:line="240" w:after="0"/>
        <w:ind w:left="0"/>
        <w:rPr>
          <w:rFonts w:hAnsiTheme="majorHAnsi" w:asciiTheme="majorHAnsi"/>
          <w:sz w:val="24"/>
          <w:szCs w:val="24"/>
        </w:rPr>
      </w:pPr>
      <w:r w:rsidRPr="009C1954">
        <w:rPr>
          <w:rFonts w:hAnsiTheme="majorHAnsi" w:asciiTheme="majorHAnsi"/>
          <w:sz w:val="24"/>
          <w:szCs w:val="24"/>
        </w:rPr>
        <w:t xml:space="preserve">TUŽITELJ: </w:t>
      </w:r>
      <w:smartTag w:element="stockticker" w:uri="urn:schemas-microsoft-com:office:smarttags">
        <w:r w:rsidRPr="009C1954">
          <w:rPr>
            <w:rFonts w:hAnsiTheme="majorHAnsi" w:asciiTheme="majorHAnsi"/>
            <w:sz w:val="24"/>
            <w:szCs w:val="24"/>
          </w:rPr>
          <w:t>BKS</w:t>
        </w:r>
      </w:smartTag>
      <w:r w:rsidRPr="009C1954">
        <w:rPr>
          <w:rFonts w:hAnsiTheme="majorHAnsi" w:asciiTheme="majorHAnsi"/>
          <w:sz w:val="24"/>
          <w:szCs w:val="24"/>
        </w:rPr>
        <w:t xml:space="preserve">- </w:t>
      </w:r>
      <w:proofErr w:type="spellStart"/>
      <w:r w:rsidRPr="009C1954">
        <w:rPr>
          <w:rFonts w:hAnsiTheme="majorHAnsi" w:asciiTheme="majorHAnsi"/>
          <w:sz w:val="24"/>
          <w:szCs w:val="24"/>
        </w:rPr>
        <w:t>leasing</w:t>
      </w:r>
      <w:proofErr w:type="spellEnd"/>
      <w:r w:rsidRPr="009C1954">
        <w:rPr>
          <w:rFonts w:hAnsiTheme="majorHAnsi" w:asciiTheme="majorHAnsi"/>
          <w:sz w:val="24"/>
          <w:szCs w:val="24"/>
        </w:rPr>
        <w:t xml:space="preserve"> Croatia d.o.o.</w:t>
      </w:r>
    </w:p>
    <w:p w:rsidRDefault="009C1954" w:rsidP="002A5069" w:rsidR="009C1954" w:rsidRPr="009C1954">
      <w:pPr>
        <w:pStyle w:val="Odlomakpopisa"/>
        <w:spacing w:lineRule="auto" w:line="240" w:after="0"/>
        <w:ind w:left="0"/>
        <w:rPr>
          <w:rFonts w:hAnsiTheme="majorHAnsi" w:asciiTheme="majorHAnsi"/>
          <w:sz w:val="24"/>
          <w:szCs w:val="24"/>
        </w:rPr>
      </w:pPr>
      <w:r w:rsidRPr="009C1954">
        <w:rPr>
          <w:rFonts w:hAnsiTheme="majorHAnsi" w:asciiTheme="majorHAnsi"/>
          <w:sz w:val="24"/>
          <w:szCs w:val="24"/>
        </w:rPr>
        <w:t>TUŽENIK: TOME LUČIĆ d.o.o.- u stečaju</w:t>
      </w:r>
    </w:p>
    <w:p w:rsidRDefault="009C1954" w:rsidP="002A5069" w:rsidR="009C1954" w:rsidRPr="009C1954">
      <w:pPr>
        <w:spacing w:after="0"/>
        <w:ind w:left="567"/>
        <w:rPr>
          <w:rFonts w:hAnsiTheme="majorHAnsi" w:asciiTheme="majorHAnsi"/>
          <w:sz w:val="24"/>
          <w:szCs w:val="24"/>
        </w:rPr>
      </w:pPr>
      <w:r w:rsidRPr="009C1954">
        <w:rPr>
          <w:rFonts w:hAnsiTheme="majorHAnsi" w:asciiTheme="majorHAnsi"/>
          <w:sz w:val="24"/>
          <w:szCs w:val="24"/>
        </w:rPr>
        <w:t>Br. spisa: P-428/2012, Trgovački sud Zagreb</w:t>
      </w:r>
    </w:p>
    <w:p w:rsidRDefault="009C1954" w:rsidP="002A5069" w:rsidR="009C1954" w:rsidRPr="009C1954">
      <w:pPr>
        <w:spacing w:after="0"/>
        <w:ind w:left="567"/>
        <w:rPr>
          <w:rFonts w:hAnsiTheme="majorHAnsi" w:asciiTheme="majorHAnsi"/>
          <w:sz w:val="24"/>
          <w:szCs w:val="24"/>
        </w:rPr>
      </w:pPr>
      <w:r w:rsidRPr="009C1954">
        <w:rPr>
          <w:rFonts w:hAnsiTheme="majorHAnsi" w:asciiTheme="majorHAnsi"/>
          <w:sz w:val="24"/>
          <w:szCs w:val="24"/>
        </w:rPr>
        <w:t>Radi: 18.900.698,31 kn</w:t>
      </w:r>
    </w:p>
    <w:p w:rsidRDefault="009C1954" w:rsidP="002A5069" w:rsidR="009C1954" w:rsidRPr="009C1954">
      <w:pPr>
        <w:spacing w:after="0"/>
        <w:jc w:val="both"/>
        <w:rPr>
          <w:rFonts w:hAnsiTheme="majorHAnsi" w:asciiTheme="majorHAnsi"/>
          <w:sz w:val="24"/>
          <w:szCs w:val="24"/>
        </w:rPr>
      </w:pPr>
      <w:r w:rsidRPr="009C1954">
        <w:rPr>
          <w:rFonts w:hAnsiTheme="majorHAnsi" w:asciiTheme="majorHAnsi"/>
          <w:sz w:val="24"/>
          <w:szCs w:val="24"/>
        </w:rPr>
        <w:t>Predmet tužbenog zahtjeva je utvrđenje postojanja tražbine II. višeg isplatnog reda s osnova naknade štete u iznosu od 18.900.698,31 kn.</w:t>
      </w:r>
    </w:p>
    <w:p w:rsidRDefault="009C1954" w:rsidP="002A5069" w:rsidR="009C1954">
      <w:pPr>
        <w:spacing w:after="0"/>
        <w:jc w:val="both"/>
        <w:rPr>
          <w:rFonts w:hAnsiTheme="majorHAnsi" w:asciiTheme="majorHAnsi"/>
          <w:sz w:val="24"/>
          <w:szCs w:val="24"/>
        </w:rPr>
      </w:pPr>
      <w:r w:rsidRPr="009C1954">
        <w:rPr>
          <w:rFonts w:hAnsiTheme="majorHAnsi" w:asciiTheme="majorHAnsi"/>
          <w:sz w:val="24"/>
          <w:szCs w:val="24"/>
        </w:rPr>
        <w:t xml:space="preserve">Spis se </w:t>
      </w:r>
      <w:r>
        <w:rPr>
          <w:rFonts w:hAnsiTheme="majorHAnsi" w:asciiTheme="majorHAnsi"/>
          <w:sz w:val="24"/>
          <w:szCs w:val="24"/>
        </w:rPr>
        <w:t xml:space="preserve">u trenutku zaključenja stečajnog postupka nalazio </w:t>
      </w:r>
      <w:r w:rsidRPr="009C1954">
        <w:rPr>
          <w:rFonts w:hAnsiTheme="majorHAnsi" w:asciiTheme="majorHAnsi"/>
          <w:sz w:val="24"/>
          <w:szCs w:val="24"/>
        </w:rPr>
        <w:t xml:space="preserve">po žalbi tužitelja na Visokom </w:t>
      </w:r>
      <w:r>
        <w:rPr>
          <w:rFonts w:hAnsiTheme="majorHAnsi" w:asciiTheme="majorHAnsi"/>
          <w:sz w:val="24"/>
          <w:szCs w:val="24"/>
        </w:rPr>
        <w:t xml:space="preserve">trgovačkom sudu, br. </w:t>
      </w:r>
      <w:proofErr w:type="spellStart"/>
      <w:r>
        <w:rPr>
          <w:rFonts w:hAnsiTheme="majorHAnsi" w:asciiTheme="majorHAnsi"/>
          <w:sz w:val="24"/>
          <w:szCs w:val="24"/>
        </w:rPr>
        <w:t>Pž</w:t>
      </w:r>
      <w:proofErr w:type="spellEnd"/>
      <w:r>
        <w:rPr>
          <w:rFonts w:hAnsiTheme="majorHAnsi" w:asciiTheme="majorHAnsi"/>
          <w:sz w:val="24"/>
          <w:szCs w:val="24"/>
        </w:rPr>
        <w:t>-6513/13.</w:t>
      </w:r>
    </w:p>
    <w:p w:rsidRDefault="00F74F4B" w:rsidP="002A5069" w:rsidR="00F74F4B">
      <w:pPr>
        <w:spacing w:after="0"/>
        <w:jc w:val="both"/>
        <w:rPr>
          <w:rFonts w:hAnsiTheme="majorHAnsi" w:asciiTheme="majorHAnsi"/>
          <w:sz w:val="24"/>
          <w:szCs w:val="24"/>
        </w:rPr>
      </w:pPr>
    </w:p>
    <w:p w:rsidRDefault="00F74F4B" w:rsidP="002A5069" w:rsidR="00F74F4B">
      <w:pPr>
        <w:spacing w:after="0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 xml:space="preserve">Dana 26.01.2018. godine punomoćnica Stečajne mase iza TL-Tome Lučić d.o.o. u stečaju, odvjetnica Nina </w:t>
      </w:r>
      <w:proofErr w:type="spellStart"/>
      <w:r>
        <w:rPr>
          <w:rFonts w:hAnsiTheme="majorHAnsi" w:asciiTheme="majorHAnsi"/>
          <w:sz w:val="24"/>
          <w:szCs w:val="24"/>
        </w:rPr>
        <w:t>Markovinović</w:t>
      </w:r>
      <w:proofErr w:type="spellEnd"/>
      <w:r>
        <w:rPr>
          <w:rFonts w:hAnsiTheme="majorHAnsi" w:asciiTheme="majorHAnsi"/>
          <w:sz w:val="24"/>
          <w:szCs w:val="24"/>
        </w:rPr>
        <w:t xml:space="preserve"> Belamarić dostavila je stečajnom upravitelju račun za odvjetnički trošak i nagradu u postupku P-428/2012 po prvostupanjskoj presudi na iznos od 371.240,00 kn uvećano za PDV u iznosu od 92.810,00 kn odnosno ukupno 464.050,00 kn.</w:t>
      </w:r>
    </w:p>
    <w:p w:rsidRDefault="00FE04EF" w:rsidP="002A5069" w:rsidR="00FE04EF">
      <w:pPr>
        <w:spacing w:after="0"/>
        <w:jc w:val="both"/>
        <w:rPr>
          <w:rFonts w:hAnsiTheme="majorHAnsi" w:asciiTheme="majorHAnsi"/>
          <w:sz w:val="24"/>
          <w:szCs w:val="24"/>
        </w:rPr>
      </w:pPr>
    </w:p>
    <w:p w:rsidRDefault="00440BB7" w:rsidP="002A5069" w:rsidR="009C1954">
      <w:pPr>
        <w:spacing w:after="0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 xml:space="preserve">Rješenjem Visokog trgovačkog suda posl.br. 39 </w:t>
      </w:r>
      <w:proofErr w:type="spellStart"/>
      <w:r>
        <w:rPr>
          <w:rFonts w:hAnsiTheme="majorHAnsi" w:asciiTheme="majorHAnsi"/>
          <w:sz w:val="24"/>
          <w:szCs w:val="24"/>
        </w:rPr>
        <w:t>Pž</w:t>
      </w:r>
      <w:proofErr w:type="spellEnd"/>
      <w:r>
        <w:rPr>
          <w:rFonts w:hAnsiTheme="majorHAnsi" w:asciiTheme="majorHAnsi"/>
          <w:sz w:val="24"/>
          <w:szCs w:val="24"/>
        </w:rPr>
        <w:t xml:space="preserve">-1848/2017-5 od 15.02.2018. godine ukinuta je presuda Trgovačkog suda u Zagrebu </w:t>
      </w:r>
      <w:proofErr w:type="spellStart"/>
      <w:r>
        <w:rPr>
          <w:rFonts w:hAnsiTheme="majorHAnsi" w:asciiTheme="majorHAnsi"/>
          <w:sz w:val="24"/>
          <w:szCs w:val="24"/>
        </w:rPr>
        <w:t>posl</w:t>
      </w:r>
      <w:proofErr w:type="spellEnd"/>
      <w:r>
        <w:rPr>
          <w:rFonts w:hAnsiTheme="majorHAnsi" w:asciiTheme="majorHAnsi"/>
          <w:sz w:val="24"/>
          <w:szCs w:val="24"/>
        </w:rPr>
        <w:t>. br. 428/2012 od 23.05.2013. godine i predmet je vraćen na ponovno suđenje.</w:t>
      </w:r>
    </w:p>
    <w:p w:rsidRDefault="00FE04EF" w:rsidP="002A5069" w:rsidR="00440BB7">
      <w:pPr>
        <w:spacing w:after="0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U ponovljenom postupku posl.br. P-819/18 Trgovački sud u Zagrebu donio je presudu kojom se:</w:t>
      </w:r>
    </w:p>
    <w:p w:rsidRDefault="000A2095" w:rsidP="002A5069" w:rsidR="00FE04EF">
      <w:pPr>
        <w:spacing w:after="0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 xml:space="preserve">I. </w:t>
      </w:r>
      <w:r w:rsidR="00FE04EF">
        <w:rPr>
          <w:rFonts w:hAnsiTheme="majorHAnsi" w:asciiTheme="majorHAnsi"/>
          <w:sz w:val="24"/>
          <w:szCs w:val="24"/>
        </w:rPr>
        <w:t>utvrđuje da postoji tražbina tužitelja BKS-</w:t>
      </w:r>
      <w:proofErr w:type="spellStart"/>
      <w:r w:rsidR="00FE04EF">
        <w:rPr>
          <w:rFonts w:hAnsiTheme="majorHAnsi" w:asciiTheme="majorHAnsi"/>
          <w:sz w:val="24"/>
          <w:szCs w:val="24"/>
        </w:rPr>
        <w:t>Leasing</w:t>
      </w:r>
      <w:proofErr w:type="spellEnd"/>
      <w:r w:rsidR="00FE04EF">
        <w:rPr>
          <w:rFonts w:hAnsiTheme="majorHAnsi" w:asciiTheme="majorHAnsi"/>
          <w:sz w:val="24"/>
          <w:szCs w:val="24"/>
        </w:rPr>
        <w:t xml:space="preserve"> Croatia d.o.o.</w:t>
      </w:r>
      <w:r>
        <w:rPr>
          <w:rFonts w:hAnsiTheme="majorHAnsi" w:asciiTheme="majorHAnsi"/>
          <w:sz w:val="24"/>
          <w:szCs w:val="24"/>
        </w:rPr>
        <w:t xml:space="preserve"> s osnova naknade štete u iznosu od 9.144.720,00 kn koja tražbina je svrstana u tražbine drugog višeg isplatnog reda,</w:t>
      </w:r>
    </w:p>
    <w:p w:rsidRDefault="000A2095" w:rsidP="002A5069" w:rsidR="000A2095">
      <w:pPr>
        <w:spacing w:after="0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II. odbija se tužitelj sa zahtjevom za utvrđenje tražbine u iznosu od 9.755.978,31 kn,</w:t>
      </w:r>
    </w:p>
    <w:p w:rsidRDefault="000A2095" w:rsidP="002A5069" w:rsidR="000A2095">
      <w:pPr>
        <w:spacing w:after="0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III. svaka stranka snosi svoj trošak postupka.</w:t>
      </w:r>
    </w:p>
    <w:p w:rsidRDefault="000A2095" w:rsidP="002A5069" w:rsidR="000A2095">
      <w:pPr>
        <w:spacing w:after="0"/>
        <w:jc w:val="both"/>
        <w:rPr>
          <w:rFonts w:hAnsiTheme="majorHAnsi" w:asciiTheme="majorHAnsi"/>
          <w:sz w:val="24"/>
          <w:szCs w:val="24"/>
        </w:rPr>
      </w:pPr>
    </w:p>
    <w:p w:rsidRDefault="000A2095" w:rsidP="002A5069" w:rsidR="000A2095">
      <w:pPr>
        <w:spacing w:after="0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 xml:space="preserve">Protiv navedene presude </w:t>
      </w:r>
      <w:r w:rsidR="0018585A">
        <w:rPr>
          <w:rFonts w:hAnsiTheme="majorHAnsi" w:asciiTheme="majorHAnsi"/>
          <w:sz w:val="24"/>
          <w:szCs w:val="24"/>
        </w:rPr>
        <w:t>Stečajna masa iza TL-Tome Lučić d.o.o. u stečaju uložila je žalbu.</w:t>
      </w:r>
    </w:p>
    <w:p w:rsidRDefault="00F74F4B" w:rsidP="009C1954" w:rsidR="00F74F4B">
      <w:pPr>
        <w:spacing w:after="0"/>
        <w:jc w:val="both"/>
        <w:rPr>
          <w:rFonts w:hAnsiTheme="majorHAnsi" w:asciiTheme="majorHAnsi"/>
          <w:sz w:val="24"/>
          <w:szCs w:val="24"/>
        </w:rPr>
      </w:pPr>
    </w:p>
    <w:p w:rsidRDefault="00F74F4B" w:rsidP="002A5069" w:rsidR="00F74F4B" w:rsidRPr="00F74F4B">
      <w:pPr>
        <w:pStyle w:val="Bezproreda"/>
        <w:spacing w:after="0"/>
        <w:jc w:val="both"/>
        <w:rPr>
          <w:rFonts w:hAnsiTheme="majorHAnsi" w:asciiTheme="majorHAnsi"/>
          <w:b/>
          <w:sz w:val="24"/>
          <w:szCs w:val="24"/>
        </w:rPr>
      </w:pPr>
      <w:r>
        <w:rPr>
          <w:rFonts w:hAnsiTheme="majorHAnsi" w:asciiTheme="majorHAnsi"/>
          <w:b/>
          <w:sz w:val="24"/>
          <w:szCs w:val="24"/>
        </w:rPr>
        <w:t xml:space="preserve">Potraživanje od INGRA d.d. – </w:t>
      </w:r>
      <w:proofErr w:type="spellStart"/>
      <w:r>
        <w:rPr>
          <w:rFonts w:hAnsiTheme="majorHAnsi" w:asciiTheme="majorHAnsi"/>
          <w:b/>
          <w:sz w:val="24"/>
          <w:szCs w:val="24"/>
        </w:rPr>
        <w:t>predstečajna</w:t>
      </w:r>
      <w:proofErr w:type="spellEnd"/>
      <w:r>
        <w:rPr>
          <w:rFonts w:hAnsiTheme="majorHAnsi" w:asciiTheme="majorHAnsi"/>
          <w:b/>
          <w:sz w:val="24"/>
          <w:szCs w:val="24"/>
        </w:rPr>
        <w:t xml:space="preserve"> nagodba</w:t>
      </w:r>
    </w:p>
    <w:p w:rsidRDefault="00F74F4B" w:rsidP="002A5069" w:rsidR="00092557">
      <w:pPr>
        <w:spacing w:after="0"/>
        <w:ind w:firstLine="360"/>
        <w:jc w:val="both"/>
        <w:rPr>
          <w:rFonts w:hAnsiTheme="majorHAnsi" w:asciiTheme="majorHAnsi" w:cs="Arial"/>
          <w:sz w:val="24"/>
          <w:szCs w:val="24"/>
        </w:rPr>
      </w:pPr>
      <w:r w:rsidRPr="00F74F4B">
        <w:rPr>
          <w:rFonts w:hAnsiTheme="majorHAnsi" w:asciiTheme="majorHAnsi" w:cs="Arial"/>
          <w:sz w:val="24"/>
          <w:szCs w:val="24"/>
        </w:rPr>
        <w:t>Potraživanje od INGRA d.d. (</w:t>
      </w:r>
      <w:proofErr w:type="spellStart"/>
      <w:r w:rsidRPr="00F74F4B">
        <w:rPr>
          <w:rFonts w:hAnsiTheme="majorHAnsi" w:asciiTheme="majorHAnsi" w:cs="Arial"/>
          <w:sz w:val="24"/>
          <w:szCs w:val="24"/>
        </w:rPr>
        <w:t>Ovrv</w:t>
      </w:r>
      <w:proofErr w:type="spellEnd"/>
      <w:r w:rsidRPr="00F74F4B">
        <w:rPr>
          <w:rFonts w:hAnsiTheme="majorHAnsi" w:asciiTheme="majorHAnsi" w:cs="Arial"/>
          <w:sz w:val="24"/>
          <w:szCs w:val="24"/>
        </w:rPr>
        <w:t xml:space="preserve">-2382/09, Trgovački sud u Zagrebu, radi isplate; </w:t>
      </w:r>
      <w:proofErr w:type="spellStart"/>
      <w:r w:rsidRPr="00F74F4B">
        <w:rPr>
          <w:rFonts w:hAnsiTheme="majorHAnsi" w:asciiTheme="majorHAnsi" w:cs="Arial"/>
          <w:sz w:val="24"/>
          <w:szCs w:val="24"/>
        </w:rPr>
        <w:t>Ovrv</w:t>
      </w:r>
      <w:proofErr w:type="spellEnd"/>
      <w:r w:rsidRPr="00F74F4B">
        <w:rPr>
          <w:rFonts w:hAnsiTheme="majorHAnsi" w:asciiTheme="majorHAnsi" w:cs="Arial"/>
          <w:sz w:val="24"/>
          <w:szCs w:val="24"/>
        </w:rPr>
        <w:t xml:space="preserve">-3576/09, Trgovački sud u Zagrebu, radi isplate; P-5109/10, Trgovački sud u Zagrebu, radi isplate) uvršteno je u utvrđene tražbine „Vjerovnika kategorije b“ u </w:t>
      </w:r>
      <w:r w:rsidRPr="00F74F4B">
        <w:rPr>
          <w:rFonts w:hAnsiTheme="majorHAnsi" w:asciiTheme="majorHAnsi" w:cs="Arial"/>
          <w:sz w:val="24"/>
          <w:szCs w:val="24"/>
        </w:rPr>
        <w:lastRenderedPageBreak/>
        <w:t xml:space="preserve">postupku </w:t>
      </w:r>
      <w:proofErr w:type="spellStart"/>
      <w:r w:rsidRPr="00F74F4B">
        <w:rPr>
          <w:rFonts w:hAnsiTheme="majorHAnsi" w:asciiTheme="majorHAnsi" w:cs="Arial"/>
          <w:sz w:val="24"/>
          <w:szCs w:val="24"/>
        </w:rPr>
        <w:t>predstečajne</w:t>
      </w:r>
      <w:proofErr w:type="spellEnd"/>
      <w:r w:rsidRPr="00F74F4B">
        <w:rPr>
          <w:rFonts w:hAnsiTheme="majorHAnsi" w:asciiTheme="majorHAnsi" w:cs="Arial"/>
          <w:sz w:val="24"/>
          <w:szCs w:val="24"/>
        </w:rPr>
        <w:t xml:space="preserve"> nagodbe nad INGRA d.d. u iznosu od 1.596.340,95 kn. </w:t>
      </w:r>
      <w:proofErr w:type="spellStart"/>
      <w:r w:rsidRPr="00F74F4B">
        <w:rPr>
          <w:rFonts w:hAnsiTheme="majorHAnsi" w:asciiTheme="majorHAnsi" w:cs="Arial"/>
          <w:sz w:val="24"/>
          <w:szCs w:val="24"/>
        </w:rPr>
        <w:t>Predstečajna</w:t>
      </w:r>
      <w:proofErr w:type="spellEnd"/>
      <w:r w:rsidRPr="00F74F4B">
        <w:rPr>
          <w:rFonts w:hAnsiTheme="majorHAnsi" w:asciiTheme="majorHAnsi" w:cs="Arial"/>
          <w:sz w:val="24"/>
          <w:szCs w:val="24"/>
        </w:rPr>
        <w:t xml:space="preserve"> nagodba sklopljena je dana 24. rujna 2014. godine (pravomoćna 25. studenog 2014.g.) i za „Vjerovnike kategorije b“ predviđa otpis kamata, a ostatak tražbine namirit će se dugoročnim refinanciranjem putem Obveznica, </w:t>
      </w:r>
      <w:r>
        <w:rPr>
          <w:rFonts w:hAnsiTheme="majorHAnsi" w:asciiTheme="majorHAnsi" w:cs="Arial"/>
          <w:sz w:val="24"/>
          <w:szCs w:val="24"/>
        </w:rPr>
        <w:t xml:space="preserve">te je stečajna masa stekla Obveznice društva LANIŠTE d.o.o., </w:t>
      </w:r>
      <w:proofErr w:type="spellStart"/>
      <w:r>
        <w:rPr>
          <w:rFonts w:hAnsiTheme="majorHAnsi" w:asciiTheme="majorHAnsi" w:cs="Arial"/>
          <w:sz w:val="24"/>
          <w:szCs w:val="24"/>
        </w:rPr>
        <w:t>Alexandera</w:t>
      </w:r>
      <w:proofErr w:type="spellEnd"/>
      <w:r>
        <w:rPr>
          <w:rFonts w:hAnsiTheme="majorHAnsi" w:asciiTheme="majorHAnsi" w:cs="Arial"/>
          <w:sz w:val="24"/>
          <w:szCs w:val="24"/>
        </w:rPr>
        <w:t xml:space="preserve"> </w:t>
      </w:r>
      <w:proofErr w:type="spellStart"/>
      <w:r>
        <w:rPr>
          <w:rFonts w:hAnsiTheme="majorHAnsi" w:asciiTheme="majorHAnsi" w:cs="Arial"/>
          <w:sz w:val="24"/>
          <w:szCs w:val="24"/>
        </w:rPr>
        <w:t>von</w:t>
      </w:r>
      <w:proofErr w:type="spellEnd"/>
      <w:r>
        <w:rPr>
          <w:rFonts w:hAnsiTheme="majorHAnsi" w:asciiTheme="majorHAnsi" w:cs="Arial"/>
          <w:sz w:val="24"/>
          <w:szCs w:val="24"/>
        </w:rPr>
        <w:t xml:space="preserve"> </w:t>
      </w:r>
      <w:proofErr w:type="spellStart"/>
      <w:r>
        <w:rPr>
          <w:rFonts w:hAnsiTheme="majorHAnsi" w:asciiTheme="majorHAnsi" w:cs="Arial"/>
          <w:sz w:val="24"/>
          <w:szCs w:val="24"/>
        </w:rPr>
        <w:t>Humbolta</w:t>
      </w:r>
      <w:proofErr w:type="spellEnd"/>
      <w:r>
        <w:rPr>
          <w:rFonts w:hAnsiTheme="majorHAnsi" w:asciiTheme="majorHAnsi" w:cs="Arial"/>
          <w:sz w:val="24"/>
          <w:szCs w:val="24"/>
        </w:rPr>
        <w:t xml:space="preserve"> 4/b, Zagreb, OIB: 37553848651 </w:t>
      </w:r>
      <w:r w:rsidR="00C65A6B">
        <w:rPr>
          <w:rFonts w:hAnsiTheme="majorHAnsi" w:asciiTheme="majorHAnsi" w:cs="Arial"/>
          <w:sz w:val="24"/>
          <w:szCs w:val="24"/>
        </w:rPr>
        <w:t xml:space="preserve">i to: 196.575 obveznica oznake LNGU-O-31AE, nominalne vrijednosti 196.575,00 </w:t>
      </w:r>
      <w:proofErr w:type="spellStart"/>
      <w:r w:rsidR="00C65A6B">
        <w:rPr>
          <w:rFonts w:hAnsiTheme="majorHAnsi" w:asciiTheme="majorHAnsi" w:cs="Arial"/>
          <w:sz w:val="24"/>
          <w:szCs w:val="24"/>
        </w:rPr>
        <w:t>Eur</w:t>
      </w:r>
      <w:proofErr w:type="spellEnd"/>
      <w:r w:rsidR="00C65A6B">
        <w:rPr>
          <w:rFonts w:hAnsiTheme="majorHAnsi" w:asciiTheme="majorHAnsi" w:cs="Arial"/>
          <w:sz w:val="24"/>
          <w:szCs w:val="24"/>
        </w:rPr>
        <w:t xml:space="preserve">-a. </w:t>
      </w:r>
    </w:p>
    <w:p w:rsidRDefault="00092557" w:rsidP="00573012" w:rsidR="009C1954">
      <w:pPr>
        <w:pStyle w:val="Bezproreda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 xml:space="preserve">Stečajnom upravitelju javio se zainteresirani kupac za navedene obveznice HYDRA CONSULTING j.d.o.o., Prve Poljanice 7, Zagreb, OIB: 82306718971, te </w:t>
      </w:r>
      <w:r w:rsidR="00991CE0">
        <w:rPr>
          <w:rFonts w:hAnsiTheme="majorHAnsi" w:asciiTheme="majorHAnsi"/>
          <w:sz w:val="24"/>
          <w:szCs w:val="24"/>
        </w:rPr>
        <w:t xml:space="preserve">ponudio iznos od 15% nominalne vrijednosti, koju je stečajni upravitelj prihvatio s obzirom na slab promet navedenih obveznica, </w:t>
      </w:r>
      <w:r w:rsidR="002E3027">
        <w:rPr>
          <w:rFonts w:hAnsiTheme="majorHAnsi" w:asciiTheme="majorHAnsi"/>
          <w:sz w:val="24"/>
          <w:szCs w:val="24"/>
        </w:rPr>
        <w:t>i s obzirom na</w:t>
      </w:r>
      <w:r w:rsidR="00991CE0">
        <w:rPr>
          <w:rFonts w:hAnsiTheme="majorHAnsi" w:asciiTheme="majorHAnsi"/>
          <w:sz w:val="24"/>
          <w:szCs w:val="24"/>
        </w:rPr>
        <w:t xml:space="preserve"> dugotrajnost procesa </w:t>
      </w:r>
      <w:r w:rsidR="002E3027">
        <w:rPr>
          <w:rFonts w:hAnsiTheme="majorHAnsi" w:asciiTheme="majorHAnsi"/>
          <w:sz w:val="24"/>
          <w:szCs w:val="24"/>
        </w:rPr>
        <w:t>pojedin</w:t>
      </w:r>
      <w:r w:rsidR="002A7B58">
        <w:rPr>
          <w:rFonts w:hAnsiTheme="majorHAnsi" w:asciiTheme="majorHAnsi"/>
          <w:sz w:val="24"/>
          <w:szCs w:val="24"/>
        </w:rPr>
        <w:t>a</w:t>
      </w:r>
      <w:r w:rsidR="002E3027">
        <w:rPr>
          <w:rFonts w:hAnsiTheme="majorHAnsi" w:asciiTheme="majorHAnsi"/>
          <w:sz w:val="24"/>
          <w:szCs w:val="24"/>
        </w:rPr>
        <w:t>čne prodaje istih. S</w:t>
      </w:r>
      <w:r>
        <w:rPr>
          <w:rFonts w:hAnsiTheme="majorHAnsi" w:asciiTheme="majorHAnsi"/>
          <w:sz w:val="24"/>
          <w:szCs w:val="24"/>
        </w:rPr>
        <w:t xml:space="preserve">tečajni upravitelj </w:t>
      </w:r>
      <w:r w:rsidR="002E3027">
        <w:rPr>
          <w:rFonts w:hAnsiTheme="majorHAnsi" w:asciiTheme="majorHAnsi"/>
          <w:sz w:val="24"/>
          <w:szCs w:val="24"/>
        </w:rPr>
        <w:t xml:space="preserve">je </w:t>
      </w:r>
      <w:r>
        <w:rPr>
          <w:rFonts w:hAnsiTheme="majorHAnsi" w:asciiTheme="majorHAnsi"/>
          <w:sz w:val="24"/>
          <w:szCs w:val="24"/>
        </w:rPr>
        <w:t xml:space="preserve">sa kupcem dana 29.05.2019.g. sklopio Ugovor o kupoprodaji vrijednosnih papira i Ugovor o prijenosu obveznica, te na taj način unovčio sve navedene obveznice za iznos od 218.375,00 kn što predstavlja 15% nominalne vrijednosti. </w:t>
      </w:r>
    </w:p>
    <w:p w:rsidRDefault="00092557" w:rsidP="00573012" w:rsidR="00092557">
      <w:pPr>
        <w:pStyle w:val="Bezproreda"/>
        <w:jc w:val="both"/>
        <w:rPr>
          <w:rFonts w:hAnsiTheme="majorHAnsi" w:asciiTheme="majorHAnsi"/>
          <w:sz w:val="24"/>
          <w:szCs w:val="24"/>
        </w:rPr>
      </w:pPr>
    </w:p>
    <w:p w:rsidRDefault="0086654A" w:rsidP="002A5069" w:rsidR="00092557" w:rsidRPr="0086654A">
      <w:pPr>
        <w:pStyle w:val="Bezproreda"/>
        <w:spacing w:after="0"/>
        <w:jc w:val="both"/>
        <w:rPr>
          <w:rFonts w:hAnsiTheme="majorHAnsi" w:asciiTheme="majorHAnsi"/>
          <w:b/>
          <w:sz w:val="24"/>
          <w:szCs w:val="24"/>
        </w:rPr>
      </w:pPr>
      <w:r w:rsidRPr="0086654A">
        <w:rPr>
          <w:rFonts w:hAnsiTheme="majorHAnsi" w:asciiTheme="majorHAnsi"/>
          <w:b/>
          <w:sz w:val="24"/>
          <w:szCs w:val="24"/>
        </w:rPr>
        <w:t>Sredstva položena kod Trgovačkog suda u Zagrebu</w:t>
      </w:r>
    </w:p>
    <w:p w:rsidRDefault="0086654A" w:rsidP="002A5069" w:rsidR="00092557">
      <w:pPr>
        <w:pStyle w:val="Bezproreda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 xml:space="preserve">Temeljem rješenja Trgovačkog suda u Zagrebu od 27.05.2015 godine </w:t>
      </w:r>
      <w:proofErr w:type="spellStart"/>
      <w:r>
        <w:rPr>
          <w:rFonts w:hAnsiTheme="majorHAnsi" w:asciiTheme="majorHAnsi"/>
          <w:sz w:val="24"/>
          <w:szCs w:val="24"/>
        </w:rPr>
        <w:t>posl</w:t>
      </w:r>
      <w:proofErr w:type="spellEnd"/>
      <w:r>
        <w:rPr>
          <w:rFonts w:hAnsiTheme="majorHAnsi" w:asciiTheme="majorHAnsi"/>
          <w:sz w:val="24"/>
          <w:szCs w:val="24"/>
        </w:rPr>
        <w:t>. br. 47 St-282/10-247 osnovan je polog na Trgovačkom sudu u Zagrebu u iznosu od 596.400,00 kn.</w:t>
      </w:r>
    </w:p>
    <w:p w:rsidRDefault="0086654A" w:rsidP="002A5069" w:rsidR="0086654A">
      <w:pPr>
        <w:pStyle w:val="Bezproreda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 xml:space="preserve">Isto tako, temeljem rješenja Trgovačkog suda u Zagrebu od 27.10.2015 godine </w:t>
      </w:r>
      <w:proofErr w:type="spellStart"/>
      <w:r>
        <w:rPr>
          <w:rFonts w:hAnsiTheme="majorHAnsi" w:asciiTheme="majorHAnsi"/>
          <w:sz w:val="24"/>
          <w:szCs w:val="24"/>
        </w:rPr>
        <w:t>posl</w:t>
      </w:r>
      <w:proofErr w:type="spellEnd"/>
      <w:r>
        <w:rPr>
          <w:rFonts w:hAnsiTheme="majorHAnsi" w:asciiTheme="majorHAnsi"/>
          <w:sz w:val="24"/>
          <w:szCs w:val="24"/>
        </w:rPr>
        <w:t>. br. 47 St-282/10-251 osnovan je polog na Trgovačkom sudu u Zagrebu u iznosu od 13.159,03</w:t>
      </w:r>
      <w:r w:rsidR="00E77EA7">
        <w:rPr>
          <w:rFonts w:hAnsiTheme="majorHAnsi" w:asciiTheme="majorHAnsi"/>
          <w:sz w:val="24"/>
          <w:szCs w:val="24"/>
        </w:rPr>
        <w:t xml:space="preserve"> kn.</w:t>
      </w:r>
    </w:p>
    <w:p w:rsidRDefault="00E77EA7" w:rsidP="002A5069" w:rsidR="0086654A" w:rsidRPr="00092557">
      <w:pPr>
        <w:pStyle w:val="Bezproreda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Sveukupno je položen iznos od 609.559,03 kn, a rezerviran je za troškove sudskih postupaka.</w:t>
      </w:r>
    </w:p>
    <w:p w:rsidRDefault="00573012" w:rsidP="00573012" w:rsidR="00573012">
      <w:pPr>
        <w:pStyle w:val="Bezproreda"/>
        <w:jc w:val="both"/>
        <w:rPr>
          <w:rFonts w:hAnsiTheme="majorHAnsi" w:asciiTheme="majorHAnsi"/>
          <w:sz w:val="24"/>
          <w:szCs w:val="24"/>
        </w:rPr>
      </w:pPr>
    </w:p>
    <w:p w:rsidRDefault="00E77EA7" w:rsidP="00991CE0" w:rsidR="00991CE0" w:rsidRPr="00991CE0">
      <w:pPr>
        <w:pStyle w:val="Bezproreda"/>
        <w:jc w:val="both"/>
        <w:rPr>
          <w:rFonts w:hAnsiTheme="majorHAnsi" w:asciiTheme="majorHAnsi"/>
          <w:b/>
          <w:sz w:val="24"/>
          <w:szCs w:val="24"/>
        </w:rPr>
      </w:pPr>
      <w:r w:rsidRPr="00E77EA7">
        <w:rPr>
          <w:rFonts w:hAnsiTheme="majorHAnsi" w:asciiTheme="majorHAnsi"/>
          <w:b/>
          <w:sz w:val="24"/>
          <w:szCs w:val="24"/>
        </w:rPr>
        <w:t>Financijsko izvješće</w:t>
      </w:r>
    </w:p>
    <w:p w:rsidRDefault="00C27B90" w:rsidP="00573012" w:rsidR="00C27B90">
      <w:pPr>
        <w:pStyle w:val="Bezproreda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Priliv:</w:t>
      </w:r>
    </w:p>
    <w:tbl>
      <w:tblPr>
        <w:tblW w:type="auto" w:w="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473"/>
        <w:gridCol w:w="1815"/>
      </w:tblGrid>
      <w:tr w:rsidTr="001C554C" w:rsidR="00E77EA7" w:rsidRPr="00CC5CD7">
        <w:tc>
          <w:tcPr>
            <w:tcW w:type="dxa" w:w="7473"/>
          </w:tcPr>
          <w:p w:rsidRDefault="00C27B90" w:rsidP="001C554C" w:rsidR="00E77EA7" w:rsidRPr="00CC5CD7">
            <w:pPr>
              <w:spacing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/>
                <w:sz w:val="24"/>
                <w:szCs w:val="24"/>
              </w:rPr>
              <w:t>- HYDRA CONSULTING j.d.o.o. – prodaja obveznica</w:t>
            </w:r>
          </w:p>
        </w:tc>
        <w:tc>
          <w:tcPr>
            <w:tcW w:type="dxa" w:w="1815"/>
          </w:tcPr>
          <w:p w:rsidRDefault="00C27B90" w:rsidP="001C554C" w:rsidR="00E77EA7" w:rsidRPr="00CC5CD7">
            <w:pPr>
              <w:spacing w:after="0"/>
              <w:jc w:val="right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218.375,00 kn</w:t>
            </w:r>
          </w:p>
        </w:tc>
      </w:tr>
      <w:tr w:rsidTr="001C554C" w:rsidR="00E77EA7" w:rsidRPr="00CC5CD7">
        <w:tc>
          <w:tcPr>
            <w:tcW w:type="dxa" w:w="7473"/>
          </w:tcPr>
          <w:p w:rsidRDefault="00C27B90" w:rsidP="001C554C" w:rsidR="00E77EA7" w:rsidRPr="00CC5CD7">
            <w:pPr>
              <w:spacing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- Banka kamata</w:t>
            </w:r>
          </w:p>
        </w:tc>
        <w:tc>
          <w:tcPr>
            <w:tcW w:type="dxa" w:w="1815"/>
          </w:tcPr>
          <w:p w:rsidRDefault="00C27B90" w:rsidP="001C554C" w:rsidR="00E77EA7" w:rsidRPr="00CC5CD7">
            <w:pPr>
              <w:spacing w:after="0"/>
              <w:jc w:val="right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1,76 kn</w:t>
            </w:r>
          </w:p>
        </w:tc>
      </w:tr>
      <w:tr w:rsidTr="001C554C" w:rsidR="00E77EA7" w:rsidRPr="00CC5CD7">
        <w:tc>
          <w:tcPr>
            <w:tcW w:type="dxa" w:w="7473"/>
            <w:tcBorders>
              <w:top w:space="0" w:sz="2" w:color="auto" w:val="single"/>
            </w:tcBorders>
          </w:tcPr>
          <w:p w:rsidRDefault="00E77EA7" w:rsidP="001C554C" w:rsidR="00E77EA7" w:rsidRPr="00CC5CD7">
            <w:pPr>
              <w:tabs>
                <w:tab w:pos="1410" w:val="left"/>
              </w:tabs>
              <w:spacing w:after="0"/>
              <w:rPr>
                <w:rFonts w:hAnsiTheme="majorHAnsi" w:asciiTheme="majorHAnsi" w:cs="Arial"/>
                <w:b/>
              </w:rPr>
            </w:pPr>
            <w:r w:rsidRPr="00CC5CD7">
              <w:rPr>
                <w:rFonts w:hAnsiTheme="majorHAnsi" w:asciiTheme="majorHAnsi" w:cs="Arial"/>
                <w:b/>
              </w:rPr>
              <w:t>Sveukupno</w:t>
            </w:r>
            <w:r w:rsidRPr="00CC5CD7">
              <w:rPr>
                <w:rFonts w:hAnsiTheme="majorHAnsi" w:asciiTheme="majorHAnsi" w:cs="Arial"/>
                <w:b/>
              </w:rPr>
              <w:tab/>
            </w:r>
          </w:p>
        </w:tc>
        <w:tc>
          <w:tcPr>
            <w:tcW w:type="dxa" w:w="1815"/>
            <w:tcBorders>
              <w:top w:space="0" w:sz="2" w:color="auto" w:val="single"/>
            </w:tcBorders>
          </w:tcPr>
          <w:p w:rsidRDefault="00C27B90" w:rsidP="001C554C" w:rsidR="00E77EA7" w:rsidRPr="00CC5CD7">
            <w:pPr>
              <w:spacing w:after="0"/>
              <w:jc w:val="right"/>
              <w:rPr>
                <w:rFonts w:hAnsiTheme="majorHAnsi" w:asciiTheme="majorHAnsi" w:cs="Arial"/>
                <w:b/>
              </w:rPr>
            </w:pPr>
            <w:r>
              <w:rPr>
                <w:rFonts w:hAnsiTheme="majorHAnsi" w:asciiTheme="majorHAnsi" w:cs="Arial"/>
                <w:b/>
              </w:rPr>
              <w:t>218.376,76 kn</w:t>
            </w:r>
          </w:p>
        </w:tc>
      </w:tr>
    </w:tbl>
    <w:p w:rsidRDefault="002A7B58" w:rsidP="00573012" w:rsidR="002A7B58">
      <w:pPr>
        <w:pStyle w:val="Bezproreda"/>
        <w:rPr>
          <w:rFonts w:hAnsiTheme="majorHAnsi" w:asciiTheme="majorHAnsi"/>
          <w:sz w:val="24"/>
          <w:szCs w:val="24"/>
        </w:rPr>
      </w:pPr>
    </w:p>
    <w:p w:rsidRDefault="00C27B90" w:rsidP="00573012" w:rsidR="00E77EA7">
      <w:pPr>
        <w:pStyle w:val="Bezproreda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Odliv:</w:t>
      </w:r>
    </w:p>
    <w:tbl>
      <w:tblPr>
        <w:tblW w:type="auto" w:w="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473"/>
        <w:gridCol w:w="1815"/>
      </w:tblGrid>
      <w:tr w:rsidTr="001C16B3" w:rsidR="00C27B90" w:rsidRPr="00CC5CD7">
        <w:tc>
          <w:tcPr>
            <w:tcW w:type="dxa" w:w="7473"/>
          </w:tcPr>
          <w:p w:rsidRDefault="00C27B90" w:rsidP="002A7B58" w:rsidR="00C27B90" w:rsidRPr="00CC5CD7">
            <w:pPr>
              <w:spacing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 xml:space="preserve">- </w:t>
            </w:r>
            <w:r w:rsidR="002A7B58">
              <w:rPr>
                <w:rFonts w:hAnsiTheme="majorHAnsi" w:asciiTheme="majorHAnsi" w:cs="Arial"/>
              </w:rPr>
              <w:t>b</w:t>
            </w:r>
            <w:r>
              <w:rPr>
                <w:rFonts w:hAnsiTheme="majorHAnsi" w:asciiTheme="majorHAnsi" w:cs="Arial"/>
              </w:rPr>
              <w:t>anka</w:t>
            </w:r>
            <w:r w:rsidR="002A7B58">
              <w:rPr>
                <w:rFonts w:hAnsiTheme="majorHAnsi" w:asciiTheme="majorHAnsi" w:cs="Arial"/>
              </w:rPr>
              <w:t>rska</w:t>
            </w:r>
            <w:r>
              <w:rPr>
                <w:rFonts w:hAnsiTheme="majorHAnsi" w:asciiTheme="majorHAnsi" w:cs="Arial"/>
              </w:rPr>
              <w:t xml:space="preserve"> naknada</w:t>
            </w:r>
          </w:p>
        </w:tc>
        <w:tc>
          <w:tcPr>
            <w:tcW w:type="dxa" w:w="1815"/>
          </w:tcPr>
          <w:p w:rsidRDefault="00C27B90" w:rsidP="001C16B3" w:rsidR="00C27B90" w:rsidRPr="00CC5CD7">
            <w:pPr>
              <w:spacing w:after="0"/>
              <w:jc w:val="right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173,27 kn</w:t>
            </w:r>
          </w:p>
        </w:tc>
      </w:tr>
      <w:tr w:rsidTr="001C16B3" w:rsidR="00C27B90" w:rsidRPr="00CC5CD7">
        <w:tc>
          <w:tcPr>
            <w:tcW w:type="dxa" w:w="7473"/>
          </w:tcPr>
          <w:p w:rsidRDefault="00C27B90" w:rsidP="00C27B90" w:rsidR="00C27B90" w:rsidRPr="00CC5CD7">
            <w:pPr>
              <w:spacing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- Pristojba iz predmeta P-819/2018 - žalba</w:t>
            </w:r>
          </w:p>
        </w:tc>
        <w:tc>
          <w:tcPr>
            <w:tcW w:type="dxa" w:w="1815"/>
          </w:tcPr>
          <w:p w:rsidRDefault="00C27B90" w:rsidP="001C16B3" w:rsidR="00C27B90" w:rsidRPr="00CC5CD7">
            <w:pPr>
              <w:spacing w:after="0"/>
              <w:jc w:val="right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10.100,00 kn</w:t>
            </w:r>
          </w:p>
        </w:tc>
      </w:tr>
      <w:tr w:rsidTr="001C16B3" w:rsidR="00C27B90" w:rsidRPr="00CC5CD7">
        <w:tc>
          <w:tcPr>
            <w:tcW w:type="dxa" w:w="7473"/>
          </w:tcPr>
          <w:p w:rsidRDefault="00C27B90" w:rsidP="001C16B3" w:rsidR="00C27B90" w:rsidRPr="00CC5CD7">
            <w:pPr>
              <w:spacing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- izrada ovjerenih preslika rješenja Trgovačkog suda, povijesni izvadak iz sudskog regist</w:t>
            </w:r>
            <w:r w:rsidR="002E3027">
              <w:rPr>
                <w:rFonts w:hAnsiTheme="majorHAnsi" w:asciiTheme="majorHAnsi" w:cs="Arial"/>
              </w:rPr>
              <w:t>r</w:t>
            </w:r>
            <w:r>
              <w:rPr>
                <w:rFonts w:hAnsiTheme="majorHAnsi" w:asciiTheme="majorHAnsi" w:cs="Arial"/>
              </w:rPr>
              <w:t>a – pozajmica stečajnog upravitelja</w:t>
            </w:r>
          </w:p>
        </w:tc>
        <w:tc>
          <w:tcPr>
            <w:tcW w:type="dxa" w:w="1815"/>
          </w:tcPr>
          <w:p w:rsidRDefault="00C27B90" w:rsidP="00C27B90" w:rsidR="00C27B90" w:rsidRPr="00CC5CD7">
            <w:pPr>
              <w:spacing w:after="0"/>
              <w:jc w:val="right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271,25 kn</w:t>
            </w:r>
          </w:p>
        </w:tc>
      </w:tr>
      <w:tr w:rsidTr="001C16B3" w:rsidR="00C27B90" w:rsidRPr="00CC5CD7">
        <w:tc>
          <w:tcPr>
            <w:tcW w:type="dxa" w:w="7473"/>
            <w:tcBorders>
              <w:bottom w:space="0" w:sz="2" w:color="A6A6A6" w:val="single"/>
            </w:tcBorders>
          </w:tcPr>
          <w:p w:rsidRDefault="00C27B90" w:rsidP="00C27B90" w:rsidR="00C27B90" w:rsidRPr="00CC5CD7">
            <w:pPr>
              <w:spacing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 xml:space="preserve">- Javni bilježnik </w:t>
            </w:r>
            <w:proofErr w:type="spellStart"/>
            <w:r>
              <w:rPr>
                <w:rFonts w:hAnsiTheme="majorHAnsi" w:asciiTheme="majorHAnsi" w:cs="Arial"/>
              </w:rPr>
              <w:t>Boža</w:t>
            </w:r>
            <w:proofErr w:type="spellEnd"/>
            <w:r>
              <w:rPr>
                <w:rFonts w:hAnsiTheme="majorHAnsi" w:asciiTheme="majorHAnsi" w:cs="Arial"/>
              </w:rPr>
              <w:t xml:space="preserve"> </w:t>
            </w:r>
            <w:proofErr w:type="spellStart"/>
            <w:r>
              <w:rPr>
                <w:rFonts w:hAnsiTheme="majorHAnsi" w:asciiTheme="majorHAnsi" w:cs="Arial"/>
              </w:rPr>
              <w:t>Svedrec</w:t>
            </w:r>
            <w:proofErr w:type="spellEnd"/>
            <w:r>
              <w:rPr>
                <w:rFonts w:hAnsiTheme="majorHAnsi" w:asciiTheme="majorHAnsi" w:cs="Arial"/>
              </w:rPr>
              <w:t xml:space="preserve"> – ovjere potpisa i izrada ovjerenih preslika </w:t>
            </w:r>
            <w:r w:rsidRPr="00C27B90">
              <w:rPr>
                <w:rFonts w:hAnsiTheme="majorHAnsi" w:asciiTheme="majorHAnsi"/>
              </w:rPr>
              <w:t>Ugovor o kupoprodaji vrijednosnih papira i Ugovor o prijenosu obveznica</w:t>
            </w:r>
          </w:p>
        </w:tc>
        <w:tc>
          <w:tcPr>
            <w:tcW w:type="dxa" w:w="1815"/>
            <w:tcBorders>
              <w:bottom w:space="0" w:sz="2" w:color="A6A6A6" w:val="single"/>
            </w:tcBorders>
          </w:tcPr>
          <w:p w:rsidRDefault="00C27B90" w:rsidP="001C16B3" w:rsidR="00C27B90" w:rsidRPr="00CC5CD7">
            <w:pPr>
              <w:spacing w:after="0"/>
              <w:jc w:val="right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140,00 kn</w:t>
            </w:r>
          </w:p>
        </w:tc>
      </w:tr>
      <w:tr w:rsidTr="001C16B3" w:rsidR="00C27B90" w:rsidRPr="00CC5CD7">
        <w:tc>
          <w:tcPr>
            <w:tcW w:type="dxa" w:w="7473"/>
            <w:tcBorders>
              <w:bottom w:space="0" w:sz="2" w:color="A6A6A6" w:val="single"/>
            </w:tcBorders>
          </w:tcPr>
          <w:p w:rsidRDefault="00C27B90" w:rsidP="00991CE0" w:rsidR="00C27B90" w:rsidRPr="00CC5CD7">
            <w:pPr>
              <w:spacing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 xml:space="preserve">- </w:t>
            </w:r>
            <w:r w:rsidR="00991CE0">
              <w:rPr>
                <w:rFonts w:hAnsiTheme="majorHAnsi" w:asciiTheme="majorHAnsi" w:cs="Arial"/>
              </w:rPr>
              <w:t>suradnik stečajnog upravitelja, administrativni poslovi za 2017, 2018 i 01-05/2019</w:t>
            </w:r>
          </w:p>
        </w:tc>
        <w:tc>
          <w:tcPr>
            <w:tcW w:type="dxa" w:w="1815"/>
            <w:tcBorders>
              <w:bottom w:space="0" w:sz="2" w:color="A6A6A6" w:val="single"/>
            </w:tcBorders>
          </w:tcPr>
          <w:p w:rsidRDefault="00C27B90" w:rsidP="001C16B3" w:rsidR="00C27B90">
            <w:pPr>
              <w:spacing w:after="0"/>
              <w:jc w:val="right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4.000,00 kn</w:t>
            </w:r>
          </w:p>
        </w:tc>
      </w:tr>
      <w:tr w:rsidTr="001C16B3" w:rsidR="00C27B90" w:rsidRPr="00CC5CD7">
        <w:tc>
          <w:tcPr>
            <w:tcW w:type="dxa" w:w="7473"/>
            <w:tcBorders>
              <w:bottom w:space="0" w:sz="2" w:color="A6A6A6" w:val="single"/>
            </w:tcBorders>
          </w:tcPr>
          <w:p w:rsidRDefault="002E3027" w:rsidP="001C16B3" w:rsidR="00C27B90" w:rsidRPr="00CC5CD7">
            <w:pPr>
              <w:spacing w:after="0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 xml:space="preserve">- knjigovodstveno-računovodstveni poslovi </w:t>
            </w:r>
            <w:r w:rsidR="002A7B58">
              <w:rPr>
                <w:rFonts w:hAnsiTheme="majorHAnsi" w:asciiTheme="majorHAnsi" w:cs="Arial"/>
              </w:rPr>
              <w:t>2016, 2017, 2018 i 01-06/2019, te izrada PD obrazaca za 2015, 2016, 2017 i 2018</w:t>
            </w:r>
          </w:p>
        </w:tc>
        <w:tc>
          <w:tcPr>
            <w:tcW w:type="dxa" w:w="1815"/>
            <w:tcBorders>
              <w:bottom w:space="0" w:sz="2" w:color="A6A6A6" w:val="single"/>
            </w:tcBorders>
          </w:tcPr>
          <w:p w:rsidRDefault="00C27B90" w:rsidP="001C16B3" w:rsidR="00C27B90">
            <w:pPr>
              <w:spacing w:after="0"/>
              <w:jc w:val="right"/>
              <w:rPr>
                <w:rFonts w:hAnsiTheme="majorHAnsi" w:asciiTheme="majorHAnsi" w:cs="Arial"/>
              </w:rPr>
            </w:pPr>
            <w:r>
              <w:rPr>
                <w:rFonts w:hAnsiTheme="majorHAnsi" w:asciiTheme="majorHAnsi" w:cs="Arial"/>
              </w:rPr>
              <w:t>6.950,00 kn</w:t>
            </w:r>
          </w:p>
        </w:tc>
      </w:tr>
      <w:tr w:rsidTr="002A5069" w:rsidR="00C27B90" w:rsidRPr="00CC5CD7">
        <w:tc>
          <w:tcPr>
            <w:tcW w:type="dxa" w:w="7473"/>
            <w:tcBorders>
              <w:top w:space="0" w:sz="2" w:color="auto" w:val="single"/>
              <w:bottom w:space="0" w:sz="2" w:color="auto" w:val="single"/>
            </w:tcBorders>
          </w:tcPr>
          <w:p w:rsidRDefault="00C27B90" w:rsidP="001C16B3" w:rsidR="00C27B90" w:rsidRPr="00CC5CD7">
            <w:pPr>
              <w:tabs>
                <w:tab w:pos="1410" w:val="left"/>
              </w:tabs>
              <w:spacing w:after="0"/>
              <w:rPr>
                <w:rFonts w:hAnsiTheme="majorHAnsi" w:asciiTheme="majorHAnsi" w:cs="Arial"/>
                <w:b/>
              </w:rPr>
            </w:pPr>
            <w:r w:rsidRPr="00CC5CD7">
              <w:rPr>
                <w:rFonts w:hAnsiTheme="majorHAnsi" w:asciiTheme="majorHAnsi" w:cs="Arial"/>
                <w:b/>
              </w:rPr>
              <w:t>Sveukupno</w:t>
            </w:r>
            <w:r w:rsidRPr="00CC5CD7">
              <w:rPr>
                <w:rFonts w:hAnsiTheme="majorHAnsi" w:asciiTheme="majorHAnsi" w:cs="Arial"/>
                <w:b/>
              </w:rPr>
              <w:tab/>
            </w:r>
          </w:p>
        </w:tc>
        <w:tc>
          <w:tcPr>
            <w:tcW w:type="dxa" w:w="1815"/>
            <w:tcBorders>
              <w:top w:space="0" w:sz="2" w:color="auto" w:val="single"/>
              <w:bottom w:space="0" w:sz="2" w:color="auto" w:val="single"/>
            </w:tcBorders>
          </w:tcPr>
          <w:p w:rsidRDefault="002A7B58" w:rsidP="001C16B3" w:rsidR="00C27B90" w:rsidRPr="00CC5CD7">
            <w:pPr>
              <w:spacing w:after="0"/>
              <w:jc w:val="right"/>
              <w:rPr>
                <w:rFonts w:hAnsiTheme="majorHAnsi" w:asciiTheme="majorHAnsi" w:cs="Arial"/>
                <w:b/>
              </w:rPr>
            </w:pPr>
            <w:r>
              <w:rPr>
                <w:rFonts w:hAnsiTheme="majorHAnsi" w:asciiTheme="majorHAnsi" w:cs="Arial"/>
                <w:b/>
              </w:rPr>
              <w:t>21.634,52 kn</w:t>
            </w:r>
          </w:p>
        </w:tc>
      </w:tr>
    </w:tbl>
    <w:p w:rsidRDefault="002A5069" w:rsidP="008632BD" w:rsidR="002A5069">
      <w:pPr>
        <w:pStyle w:val="Bezproreda"/>
        <w:jc w:val="both"/>
        <w:rPr>
          <w:rFonts w:hAnsiTheme="majorHAnsi" w:asciiTheme="majorHAnsi"/>
          <w:sz w:val="24"/>
          <w:szCs w:val="24"/>
        </w:rPr>
      </w:pPr>
    </w:p>
    <w:p w:rsidRDefault="002A5069" w:rsidP="008632BD" w:rsidR="002A5069" w:rsidRPr="002A5069">
      <w:pPr>
        <w:pStyle w:val="Bezproreda"/>
        <w:jc w:val="both"/>
        <w:rPr>
          <w:rFonts w:hAnsiTheme="majorHAnsi" w:asciiTheme="majorHAnsi"/>
          <w:b/>
          <w:sz w:val="24"/>
          <w:szCs w:val="24"/>
        </w:rPr>
      </w:pPr>
      <w:r w:rsidRPr="002A5069">
        <w:rPr>
          <w:rFonts w:hAnsiTheme="majorHAnsi" w:asciiTheme="majorHAnsi"/>
          <w:b/>
          <w:sz w:val="24"/>
          <w:szCs w:val="24"/>
        </w:rPr>
        <w:t>Saldo na dan 16.07.2019.g.  196.742,24 kn</w:t>
      </w:r>
    </w:p>
    <w:p w:rsidRDefault="002A5069" w:rsidP="008632BD" w:rsidR="002A5069">
      <w:pPr>
        <w:pStyle w:val="Bezproreda"/>
        <w:jc w:val="both"/>
        <w:rPr>
          <w:rFonts w:hAnsiTheme="majorHAnsi" w:asciiTheme="majorHAnsi"/>
          <w:sz w:val="24"/>
          <w:szCs w:val="24"/>
        </w:rPr>
      </w:pPr>
    </w:p>
    <w:p w:rsidRDefault="002A5069" w:rsidP="008632BD" w:rsidR="002A5069">
      <w:pPr>
        <w:pStyle w:val="Bezproreda"/>
        <w:jc w:val="both"/>
        <w:rPr>
          <w:rFonts w:hAnsiTheme="majorHAnsi" w:asciiTheme="majorHAnsi"/>
          <w:sz w:val="24"/>
          <w:szCs w:val="24"/>
        </w:rPr>
      </w:pPr>
    </w:p>
    <w:p w:rsidRDefault="002A5069" w:rsidP="008632BD" w:rsidR="002A5069">
      <w:pPr>
        <w:pStyle w:val="Bezproreda"/>
        <w:jc w:val="both"/>
        <w:rPr>
          <w:rFonts w:hAnsiTheme="majorHAnsi" w:asciiTheme="majorHAnsi"/>
          <w:sz w:val="24"/>
          <w:szCs w:val="24"/>
        </w:rPr>
      </w:pPr>
    </w:p>
    <w:p w:rsidRDefault="008632BD" w:rsidP="008632BD" w:rsidR="00E77EA7">
      <w:pPr>
        <w:pStyle w:val="Bezproreda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lastRenderedPageBreak/>
        <w:t>U daljnjem tijeku postupka stečajni upravitelj će pratiti tijek žalbenog postupka i o promjenama obavijestiti sud u narednim izvješćima.</w:t>
      </w:r>
    </w:p>
    <w:p w:rsidRDefault="008632BD" w:rsidP="008632BD" w:rsidR="008632BD">
      <w:pPr>
        <w:pStyle w:val="Bezproreda"/>
        <w:jc w:val="both"/>
        <w:rPr>
          <w:rFonts w:hAnsiTheme="majorHAnsi" w:asciiTheme="majorHAnsi"/>
          <w:sz w:val="24"/>
          <w:szCs w:val="24"/>
        </w:rPr>
      </w:pPr>
    </w:p>
    <w:p w:rsidRDefault="008632BD" w:rsidP="008632BD" w:rsidR="008632BD">
      <w:pPr>
        <w:pStyle w:val="Bezproreda"/>
        <w:jc w:val="both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Stečajni upravitelj će posebnim podneskom predložiti sudu određivanje nagrade stečajnom upravitelj u postupku nad Stečajnom masom iza TL</w:t>
      </w:r>
      <w:r w:rsidR="003E1FC9">
        <w:rPr>
          <w:rFonts w:hAnsiTheme="majorHAnsi" w:asciiTheme="majorHAnsi"/>
          <w:sz w:val="24"/>
          <w:szCs w:val="24"/>
        </w:rPr>
        <w:t xml:space="preserve"> </w:t>
      </w:r>
      <w:r>
        <w:rPr>
          <w:rFonts w:hAnsiTheme="majorHAnsi" w:asciiTheme="majorHAnsi"/>
          <w:sz w:val="24"/>
          <w:szCs w:val="24"/>
        </w:rPr>
        <w:t>-</w:t>
      </w:r>
      <w:r w:rsidR="003E1FC9">
        <w:rPr>
          <w:rFonts w:hAnsiTheme="majorHAnsi" w:asciiTheme="majorHAnsi"/>
          <w:sz w:val="24"/>
          <w:szCs w:val="24"/>
        </w:rPr>
        <w:t xml:space="preserve"> </w:t>
      </w:r>
      <w:r>
        <w:rPr>
          <w:rFonts w:hAnsiTheme="majorHAnsi" w:asciiTheme="majorHAnsi"/>
          <w:sz w:val="24"/>
          <w:szCs w:val="24"/>
        </w:rPr>
        <w:t xml:space="preserve">Tome Lučić d.o.o. u stečaju i to prema čl. 4. stavak 3. Uredbe o kriterijima i načinu obračuna i plaćanja nagrada stečajnim upraviteljima (U/03) u </w:t>
      </w:r>
      <w:r w:rsidR="003E1FC9">
        <w:rPr>
          <w:rFonts w:hAnsiTheme="majorHAnsi" w:asciiTheme="majorHAnsi"/>
          <w:sz w:val="24"/>
          <w:szCs w:val="24"/>
        </w:rPr>
        <w:t xml:space="preserve">neto </w:t>
      </w:r>
      <w:r>
        <w:rPr>
          <w:rFonts w:hAnsiTheme="majorHAnsi" w:asciiTheme="majorHAnsi"/>
          <w:sz w:val="24"/>
          <w:szCs w:val="24"/>
        </w:rPr>
        <w:t xml:space="preserve">iznosu od </w:t>
      </w:r>
      <w:r w:rsidR="003E1FC9">
        <w:rPr>
          <w:rFonts w:hAnsiTheme="majorHAnsi" w:asciiTheme="majorHAnsi"/>
          <w:sz w:val="24"/>
          <w:szCs w:val="24"/>
        </w:rPr>
        <w:t>20.000,00 kn godišnje</w:t>
      </w:r>
      <w:r w:rsidR="002A5069">
        <w:rPr>
          <w:rFonts w:hAnsiTheme="majorHAnsi" w:asciiTheme="majorHAnsi"/>
          <w:sz w:val="24"/>
          <w:szCs w:val="24"/>
        </w:rPr>
        <w:t>.</w:t>
      </w:r>
    </w:p>
    <w:p w:rsidRDefault="00E77EA7" w:rsidP="00573012" w:rsidR="00E77EA7" w:rsidRPr="009C1954">
      <w:pPr>
        <w:pStyle w:val="Bezproreda"/>
        <w:rPr>
          <w:rFonts w:hAnsiTheme="majorHAnsi" w:asciiTheme="majorHAnsi"/>
          <w:sz w:val="24"/>
          <w:szCs w:val="24"/>
        </w:rPr>
      </w:pPr>
    </w:p>
    <w:p w:rsidRDefault="00573012" w:rsidP="00573012" w:rsidR="00573012" w:rsidRPr="009C1954">
      <w:pPr>
        <w:pStyle w:val="Bezproreda"/>
        <w:rPr>
          <w:rFonts w:hAnsiTheme="majorHAnsi" w:asciiTheme="majorHAnsi"/>
          <w:sz w:val="24"/>
          <w:szCs w:val="24"/>
        </w:rPr>
      </w:pPr>
    </w:p>
    <w:p w:rsidRDefault="00573012" w:rsidP="00573012" w:rsidR="00573012" w:rsidRPr="009C1954">
      <w:pPr>
        <w:pStyle w:val="Bezproreda"/>
        <w:rPr>
          <w:rFonts w:hAnsiTheme="majorHAnsi" w:asciiTheme="majorHAnsi"/>
          <w:sz w:val="24"/>
          <w:szCs w:val="24"/>
        </w:rPr>
      </w:pPr>
      <w:r w:rsidRPr="009C1954">
        <w:rPr>
          <w:rFonts w:hAnsiTheme="majorHAnsi" w:asciiTheme="majorHAnsi"/>
          <w:sz w:val="24"/>
          <w:szCs w:val="24"/>
        </w:rPr>
        <w:t>Mjesto i datum</w:t>
      </w:r>
      <w:r w:rsidRPr="009C1954">
        <w:rPr>
          <w:rFonts w:hAnsiTheme="majorHAnsi" w:asciiTheme="majorHAnsi"/>
          <w:sz w:val="24"/>
          <w:szCs w:val="24"/>
        </w:rPr>
        <w:tab/>
      </w:r>
      <w:r w:rsidRPr="009C1954">
        <w:rPr>
          <w:rFonts w:hAnsiTheme="majorHAnsi" w:asciiTheme="majorHAnsi"/>
          <w:sz w:val="24"/>
          <w:szCs w:val="24"/>
        </w:rPr>
        <w:tab/>
      </w:r>
      <w:r w:rsidRPr="009C1954">
        <w:rPr>
          <w:rFonts w:hAnsiTheme="majorHAnsi" w:asciiTheme="majorHAnsi"/>
          <w:sz w:val="24"/>
          <w:szCs w:val="24"/>
        </w:rPr>
        <w:tab/>
      </w:r>
      <w:r w:rsidRPr="009C1954">
        <w:rPr>
          <w:rFonts w:hAnsiTheme="majorHAnsi" w:asciiTheme="majorHAnsi"/>
          <w:sz w:val="24"/>
          <w:szCs w:val="24"/>
        </w:rPr>
        <w:tab/>
      </w:r>
      <w:r w:rsidRPr="009C1954">
        <w:rPr>
          <w:rFonts w:hAnsiTheme="majorHAnsi" w:asciiTheme="majorHAnsi"/>
          <w:sz w:val="24"/>
          <w:szCs w:val="24"/>
        </w:rPr>
        <w:tab/>
      </w:r>
      <w:r w:rsidRPr="009C1954">
        <w:rPr>
          <w:rFonts w:hAnsiTheme="majorHAnsi" w:asciiTheme="majorHAnsi"/>
          <w:sz w:val="24"/>
          <w:szCs w:val="24"/>
        </w:rPr>
        <w:tab/>
        <w:t>Stečajni upravitelj</w:t>
      </w:r>
    </w:p>
    <w:p w:rsidRDefault="002A7B58" w:rsidP="00573012" w:rsidR="00573012">
      <w:pPr>
        <w:pStyle w:val="Bezproreda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Zagreb, 16. srpnja 2019.g.</w:t>
      </w:r>
      <w:r w:rsidR="00573012" w:rsidRPr="009C1954">
        <w:rPr>
          <w:rFonts w:hAnsiTheme="majorHAnsi" w:asciiTheme="majorHAnsi"/>
          <w:sz w:val="24"/>
          <w:szCs w:val="24"/>
        </w:rPr>
        <w:tab/>
      </w:r>
      <w:r w:rsidR="00573012" w:rsidRPr="009C1954">
        <w:rPr>
          <w:rFonts w:hAnsiTheme="majorHAnsi" w:asciiTheme="majorHAnsi"/>
          <w:sz w:val="24"/>
          <w:szCs w:val="24"/>
        </w:rPr>
        <w:tab/>
      </w:r>
      <w:r w:rsidR="00573012" w:rsidRPr="009C1954">
        <w:rPr>
          <w:rFonts w:hAnsiTheme="majorHAnsi" w:asciiTheme="majorHAnsi"/>
          <w:sz w:val="24"/>
          <w:szCs w:val="24"/>
        </w:rPr>
        <w:tab/>
      </w:r>
      <w:r w:rsidR="00573012" w:rsidRPr="009C1954">
        <w:rPr>
          <w:rFonts w:hAnsiTheme="majorHAnsi" w:asciiTheme="majorHAnsi"/>
          <w:sz w:val="24"/>
          <w:szCs w:val="24"/>
        </w:rPr>
        <w:tab/>
      </w:r>
      <w:r w:rsidR="00573012" w:rsidRPr="009C1954">
        <w:rPr>
          <w:rFonts w:hAnsiTheme="majorHAnsi" w:asciiTheme="majorHAnsi"/>
          <w:sz w:val="24"/>
          <w:szCs w:val="24"/>
        </w:rPr>
        <w:tab/>
      </w:r>
      <w:r>
        <w:rPr>
          <w:rFonts w:hAnsiTheme="majorHAnsi" w:asciiTheme="majorHAnsi"/>
          <w:sz w:val="24"/>
          <w:szCs w:val="24"/>
        </w:rPr>
        <w:t xml:space="preserve">Božidar </w:t>
      </w:r>
      <w:proofErr w:type="spellStart"/>
      <w:r>
        <w:rPr>
          <w:rFonts w:hAnsiTheme="majorHAnsi" w:asciiTheme="majorHAnsi"/>
          <w:sz w:val="24"/>
          <w:szCs w:val="24"/>
        </w:rPr>
        <w:t>Brkljač</w:t>
      </w:r>
      <w:proofErr w:type="spellEnd"/>
    </w:p>
    <w:p w:rsidRDefault="002A7B58" w:rsidP="00573012" w:rsidR="002A7B58">
      <w:pPr>
        <w:pStyle w:val="Bezproreda"/>
        <w:rPr>
          <w:rFonts w:hAnsiTheme="majorHAnsi" w:asciiTheme="majorHAnsi"/>
          <w:sz w:val="24"/>
          <w:szCs w:val="24"/>
        </w:rPr>
      </w:pPr>
    </w:p>
    <w:p w:rsidRDefault="002A7B58" w:rsidP="00573012" w:rsidR="002A7B58">
      <w:pPr>
        <w:pStyle w:val="Bezproreda"/>
        <w:rPr>
          <w:rFonts w:hAnsiTheme="majorHAnsi" w:asciiTheme="majorHAnsi"/>
          <w:sz w:val="24"/>
          <w:szCs w:val="24"/>
        </w:rPr>
      </w:pPr>
    </w:p>
    <w:p w:rsidRDefault="008632BD" w:rsidP="00573012" w:rsidR="008632BD">
      <w:pPr>
        <w:pStyle w:val="Bezproreda"/>
        <w:rPr>
          <w:rFonts w:hAnsiTheme="majorHAnsi" w:asciiTheme="majorHAnsi"/>
          <w:sz w:val="24"/>
          <w:szCs w:val="24"/>
        </w:rPr>
      </w:pPr>
    </w:p>
    <w:p w:rsidRDefault="008632BD" w:rsidP="00573012" w:rsidR="008632BD">
      <w:pPr>
        <w:pStyle w:val="Bezproreda"/>
        <w:rPr>
          <w:rFonts w:hAnsiTheme="majorHAnsi" w:asciiTheme="majorHAnsi"/>
          <w:sz w:val="24"/>
          <w:szCs w:val="24"/>
        </w:rPr>
      </w:pPr>
    </w:p>
    <w:p w:rsidRDefault="002A7B58" w:rsidP="00573012" w:rsidR="002A7B58">
      <w:pPr>
        <w:pStyle w:val="Bezproreda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U privitku:</w:t>
      </w:r>
    </w:p>
    <w:p w:rsidRDefault="002A7B58" w:rsidP="008632BD" w:rsidR="002A7B58">
      <w:pPr>
        <w:pStyle w:val="Bezproreda"/>
        <w:spacing w:after="0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- preslika presude Trgovačkog suda u Zagrebu P-428/12 od 23.05.2013.g.</w:t>
      </w:r>
    </w:p>
    <w:p w:rsidRDefault="002A7B58" w:rsidP="008632BD" w:rsidR="002A7B58">
      <w:pPr>
        <w:pStyle w:val="Bezproreda"/>
        <w:spacing w:after="0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 xml:space="preserve">- </w:t>
      </w:r>
      <w:r w:rsidR="008632BD">
        <w:rPr>
          <w:rFonts w:hAnsiTheme="majorHAnsi" w:asciiTheme="majorHAnsi"/>
          <w:sz w:val="24"/>
          <w:szCs w:val="24"/>
        </w:rPr>
        <w:t xml:space="preserve">preslika presude Visokog trgovačkog suda u Zagrebu </w:t>
      </w:r>
      <w:proofErr w:type="spellStart"/>
      <w:r w:rsidR="008632BD">
        <w:rPr>
          <w:rFonts w:hAnsiTheme="majorHAnsi" w:asciiTheme="majorHAnsi"/>
          <w:sz w:val="24"/>
          <w:szCs w:val="24"/>
        </w:rPr>
        <w:t>Pž</w:t>
      </w:r>
      <w:proofErr w:type="spellEnd"/>
      <w:r w:rsidR="008632BD">
        <w:rPr>
          <w:rFonts w:hAnsiTheme="majorHAnsi" w:asciiTheme="majorHAnsi"/>
          <w:sz w:val="24"/>
          <w:szCs w:val="24"/>
        </w:rPr>
        <w:t>-1848/2017-5 od 15.02.2018.g.</w:t>
      </w:r>
    </w:p>
    <w:p w:rsidRDefault="008632BD" w:rsidP="008632BD" w:rsidR="008632BD">
      <w:pPr>
        <w:pStyle w:val="Bezproreda"/>
        <w:spacing w:after="0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- preslika presude Trgovačkog suda u Zagrebu P- 819/2018 od 17.05.2019.g.</w:t>
      </w:r>
    </w:p>
    <w:p w:rsidRDefault="008632BD" w:rsidP="008632BD" w:rsidR="008632BD">
      <w:pPr>
        <w:pStyle w:val="Bezproreda"/>
        <w:spacing w:after="0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- preslika Ugovora o kupoprodaji vrijednosnih papira od 29.05.2019.g.</w:t>
      </w:r>
    </w:p>
    <w:p w:rsidRDefault="008632BD" w:rsidP="008632BD" w:rsidR="008632BD" w:rsidRPr="009C1954">
      <w:pPr>
        <w:pStyle w:val="Bezproreda"/>
        <w:spacing w:after="0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sz w:val="24"/>
          <w:szCs w:val="24"/>
        </w:rPr>
        <w:t>- preslika Ugovora o prijenosu obveznica od 29.05.2019.g.</w:t>
      </w:r>
    </w:p>
    <w:p w:rsidRDefault="00573012" w:rsidP="00573012" w:rsidR="00573012" w:rsidRPr="009C1954">
      <w:pPr>
        <w:pStyle w:val="Bezproreda"/>
        <w:rPr>
          <w:rFonts w:hAnsiTheme="majorHAnsi" w:asciiTheme="majorHAnsi"/>
          <w:sz w:val="24"/>
          <w:szCs w:val="24"/>
        </w:rPr>
      </w:pPr>
    </w:p>
    <w:p w:rsidRDefault="00C61F72" w:rsidR="00C61F72" w:rsidRPr="009C1954">
      <w:pPr>
        <w:rPr>
          <w:rFonts w:hAnsiTheme="majorHAnsi" w:asciiTheme="majorHAnsi"/>
        </w:rPr>
      </w:pPr>
    </w:p>
    <w:sectPr w:rsidSect="002A5069" w:rsidR="00C61F72" w:rsidRPr="009C1954">
      <w:pgSz w:h="16838" w:w="11906"/>
      <w:pgMar w:gutter="0" w:footer="708" w:header="708" w:left="1417" w:bottom="993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60AA5"/>
    <w:multiLevelType w:val="hybridMultilevel"/>
    <w:tmpl w:val="2760EFF8"/>
    <w:lvl w:tplc="041A0001" w:ilvl="0">
      <w:start w:val="1"/>
      <w:numFmt w:val="bullet"/>
      <w:lvlText w:val=""/>
      <w:lvlJc w:val="left"/>
      <w:pPr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92557"/>
    <w:rsid w:val="000A2095"/>
    <w:rsid w:val="001766DD"/>
    <w:rsid w:val="0018585A"/>
    <w:rsid w:val="001C5C4C"/>
    <w:rsid w:val="002A5069"/>
    <w:rsid w:val="002A7B58"/>
    <w:rsid w:val="002E3027"/>
    <w:rsid w:val="003E1FC9"/>
    <w:rsid w:val="00440BB7"/>
    <w:rsid w:val="00573012"/>
    <w:rsid w:val="008512FB"/>
    <w:rsid w:val="008632BD"/>
    <w:rsid w:val="0086654A"/>
    <w:rsid w:val="008D1ED1"/>
    <w:rsid w:val="00991CE0"/>
    <w:rsid w:val="009C1954"/>
    <w:rsid w:val="00B11B55"/>
    <w:rsid w:val="00C27B90"/>
    <w:rsid w:val="00C61F72"/>
    <w:rsid w:val="00C65A6B"/>
    <w:rsid w:val="00E77EA7"/>
    <w:rsid w:val="00ED1D39"/>
    <w:rsid w:val="00F74F4B"/>
    <w:rsid w:val="00FE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9C195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7EA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EA7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1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D3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D39"/>
    <w:rPr>
      <w:rFonts w:hAnsiTheme="majorHAnsi" w:asciiTheme="maj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D39"/>
    <w:rPr>
      <w:rFonts w:hAnsiTheme="majorHAnsi" w:asciiTheme="majorHAnsi" w:cs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D39"/>
    <w:rPr>
      <w:rFonts w:hAnsiTheme="majorHAnsi" w:asciiTheme="majorHAnsi" w:cs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9C195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7EA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EA7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1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D3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D39"/>
    <w:rPr>
      <w:rFonts w:asciiTheme="majorHAnsi" w:hAnsiTheme="maj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D39"/>
    <w:rPr>
      <w:rFonts w:asciiTheme="majorHAnsi" w:cs="Times New Roman" w:hAnsiTheme="maj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D39"/>
    <w:rPr>
      <w:rFonts w:asciiTheme="majorHAnsi" w:cs="Times New Roman" w:hAnsiTheme="maj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807</properties:Words>
  <properties:Characters>4816</properties:Characters>
  <properties:Lines>129</properties:Lines>
  <properties:Paragraphs>62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2019-07-17T11:36:00Z</dcterms:created>
  <dc:creator>ADMINIBM</dc:creator>
  <cp:lastModifiedBy>Slavica Grbić</cp:lastModifiedBy>
  <cp:lastPrinted>2019-07-15T11:37:00Z</cp:lastPrinted>
  <dcterms:modified xmlns:xsi="http://www.w3.org/2001/XMLSchema-instance" xsi:type="dcterms:W3CDTF">2019-07-17T11:37:00Z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St-282/2010-265 / Podnesak - Izvješće stečajnog upravitelja (O21 Izvješće stečajnoga upravitelja o stanju stečajne mase (čl. 289. st. 6. SZ)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