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933e" w14:paraId="baa933e" w:rsidRDefault="000A3EBA" w:rsidP="000A3EBA" w:rsidR="000A3EBA" w:rsidRPr="000A3EBA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0A3EBA"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3EBA" w:rsidP="000A3EBA" w:rsidR="000A3EBA" w:rsidRPr="000A3EBA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0A3EBA" w:rsidP="000A3EBA" w:rsidR="000A3EBA" w:rsidRPr="000A3EBA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TRGOVAČKI SUD U ZAGREBU</w:t>
      </w:r>
    </w:p>
    <w:p w:rsidRDefault="000A3EBA" w:rsidP="000A3EBA" w:rsidR="000A3EBA" w:rsidRPr="000A3EBA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Zagreb, Amruševa 2/II</w:t>
      </w:r>
      <w:r w:rsidRPr="000A3EBA">
        <w:rPr>
          <w:rFonts w:cs="Times New Roman" w:eastAsia="Times New Roman"/>
          <w:szCs w:val="24"/>
          <w:lang w:eastAsia="hr-HR"/>
        </w:rPr>
        <w:tab/>
      </w:r>
      <w:r w:rsidRPr="000A3EBA">
        <w:rPr>
          <w:rFonts w:cs="Times New Roman" w:eastAsia="Times New Roman"/>
          <w:szCs w:val="24"/>
          <w:lang w:eastAsia="hr-HR"/>
        </w:rPr>
        <w:tab/>
      </w:r>
      <w:r w:rsidRPr="000A3EBA">
        <w:rPr>
          <w:rFonts w:cs="Times New Roman" w:eastAsia="Times New Roman"/>
          <w:szCs w:val="24"/>
          <w:lang w:eastAsia="hr-HR"/>
        </w:rPr>
        <w:tab/>
      </w:r>
      <w:r w:rsidRPr="000A3EBA">
        <w:rPr>
          <w:rFonts w:cs="Times New Roman" w:eastAsia="Times New Roman"/>
          <w:szCs w:val="24"/>
          <w:lang w:eastAsia="hr-HR"/>
        </w:rPr>
        <w:tab/>
      </w:r>
      <w:r w:rsidRPr="000A3EBA">
        <w:rPr>
          <w:rFonts w:cs="Times New Roman" w:eastAsia="Times New Roman"/>
          <w:szCs w:val="24"/>
          <w:lang w:eastAsia="hr-HR"/>
        </w:rPr>
        <w:tab/>
      </w:r>
      <w:r w:rsidRPr="000A3EBA">
        <w:rPr>
          <w:rFonts w:cs="Times New Roman" w:eastAsia="Times New Roman"/>
          <w:szCs w:val="24"/>
          <w:lang w:eastAsia="hr-HR"/>
        </w:rPr>
        <w:tab/>
      </w:r>
      <w:r w:rsidRPr="000A3EBA">
        <w:rPr>
          <w:rFonts w:cs="Times New Roman" w:eastAsia="Times New Roman"/>
          <w:szCs w:val="24"/>
          <w:lang w:eastAsia="hr-HR"/>
        </w:rPr>
        <w:tab/>
      </w:r>
    </w:p>
    <w:p w:rsidRDefault="000A3EBA" w:rsidP="000A3EBA" w:rsidR="000A3EBA" w:rsidRPr="000A3EBA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0A3EBA"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0A3EBA" w:rsidP="000A3EBA" w:rsidR="000A3EBA" w:rsidRPr="000A3EBA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bCs/>
          <w:szCs w:val="24"/>
          <w:lang w:eastAsia="hr-HR"/>
        </w:rPr>
        <w:t> </w:t>
      </w:r>
    </w:p>
    <w:p w:rsidRDefault="000A3EBA" w:rsidP="000A3EBA" w:rsidR="000A3EBA" w:rsidRPr="000A3EBA">
      <w:pPr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        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FINA-Regionalni centar Zagreb za pokretanje stečajnog postupka nad dužnikom  </w:t>
      </w:r>
      <w:r>
        <w:rPr>
          <w:szCs w:val="24"/>
        </w:rPr>
        <w:t>JELKOVEC GRADNJA j.d.o.o. za graditeljstvo i usluge, OIB: 59461233717, MBS: 080848774, Sesvete (Grad Zagreb), Borisa Papandopula 1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, dana 20. ožujka 2018. godine </w:t>
      </w:r>
    </w:p>
    <w:p w:rsidRDefault="000A3EBA" w:rsidP="000A3EBA" w:rsidR="000A3EBA" w:rsidRPr="000A3EBA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0A3EBA"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0A3EBA">
        <w:rPr>
          <w:rFonts w:cs="Times New Roman" w:eastAsia="Times New Roman"/>
          <w:bCs/>
          <w:noProof/>
          <w:szCs w:val="24"/>
          <w:lang w:eastAsia="hr-HR"/>
        </w:rPr>
        <w:t>I</w:t>
      </w:r>
      <w:r w:rsidRPr="000A3EBA">
        <w:rPr>
          <w:rFonts w:cs="Times New Roman" w:eastAsia="Times New Roman"/>
          <w:bCs/>
          <w:noProof/>
          <w:szCs w:val="24"/>
          <w:lang w:eastAsia="hr-HR"/>
        </w:rPr>
        <w:tab/>
        <w:t xml:space="preserve">Pozivaju se vjerovnici 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>
        <w:rPr>
          <w:szCs w:val="24"/>
        </w:rPr>
        <w:t>JELKOVEC GRADNJA j.d.o.o. za graditeljstvo i usluge, OIB: 59461233717, MBS: 080848774, Sesvete (Grad Zagreb), Borisa Papandopula 1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, </w:t>
      </w:r>
      <w:r w:rsidRPr="000A3EBA">
        <w:rPr>
          <w:rFonts w:cs="Times New Roman" w:eastAsia="Times New Roman"/>
          <w:bCs/>
          <w:noProof/>
          <w:szCs w:val="24"/>
          <w:lang w:eastAsia="hr-HR"/>
        </w:rPr>
        <w:t xml:space="preserve">u roku od 15 dana predujmiti iznos od 50.000,00 kuna za pokriće troškova prethodnog i stečajnog postupka na račun Trgovačkog suda u Zagrebu otvorenog pri Hrvatskoj poštanskoj banci d.d. Zagreb, broj IBAN: 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 w:rsidRPr="000A3EBA">
        <w:rPr>
          <w:rFonts w:cs="Times New Roman" w:eastAsia="Times New Roman"/>
          <w:bCs/>
          <w:noProof/>
          <w:szCs w:val="24"/>
          <w:lang w:eastAsia="hr-HR"/>
        </w:rPr>
        <w:t>pozivom na broj 05-</w:t>
      </w:r>
      <w:r>
        <w:rPr>
          <w:rFonts w:cs="Times New Roman" w:eastAsia="Times New Roman"/>
          <w:bCs/>
          <w:noProof/>
          <w:szCs w:val="24"/>
          <w:lang w:eastAsia="hr-HR"/>
        </w:rPr>
        <w:t>320216</w:t>
      </w:r>
      <w:r w:rsidRPr="000A3EBA">
        <w:rPr>
          <w:rFonts w:cs="Times New Roman" w:eastAsia="Times New Roman"/>
          <w:bCs/>
          <w:noProof/>
          <w:szCs w:val="24"/>
          <w:lang w:eastAsia="hr-HR"/>
        </w:rPr>
        <w:t xml:space="preserve">. </w:t>
      </w:r>
    </w:p>
    <w:p w:rsidRDefault="000A3EBA" w:rsidP="000A3EBA" w:rsidR="000A3EBA" w:rsidRPr="000A3EBA">
      <w:pPr>
        <w:ind w:hanging="705" w:left="705"/>
        <w:rPr>
          <w:rFonts w:cs="Times New Roman" w:eastAsia="Times New Roman"/>
          <w:noProof/>
          <w:szCs w:val="24"/>
          <w:lang w:eastAsia="hr-HR"/>
        </w:rPr>
      </w:pPr>
    </w:p>
    <w:p w:rsidRDefault="000A3EBA" w:rsidP="000A3EBA" w:rsidR="000A3EBA" w:rsidRPr="000A3EBA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0A3EBA">
        <w:rPr>
          <w:rFonts w:cs="Times New Roman" w:eastAsia="Times New Roman"/>
          <w:bCs/>
          <w:noProof/>
          <w:szCs w:val="24"/>
          <w:lang w:eastAsia="hr-HR"/>
        </w:rPr>
        <w:t>II</w:t>
      </w:r>
      <w:r w:rsidRPr="000A3EBA"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A3EBA" w:rsidP="000A3EBA" w:rsidR="000A3EBA" w:rsidRPr="000A3EBA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Obrazloženje</w:t>
      </w: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</w:t>
      </w:r>
      <w:r>
        <w:rPr>
          <w:rFonts w:cs="Times New Roman" w:eastAsia="Times New Roman"/>
          <w:noProof/>
          <w:szCs w:val="24"/>
          <w:lang w:eastAsia="hr-HR"/>
        </w:rPr>
        <w:t>30. ožujka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 2016.  godine prijedlog za otvaranje stečajnog postupka nad stečajnim dužnikom </w:t>
      </w:r>
      <w:r>
        <w:rPr>
          <w:szCs w:val="24"/>
        </w:rPr>
        <w:t>JELKOVEC GRADNJA j.d.o.o. za graditeljstvo i usluge, OIB: 59461233717, MBS: 080848774, Sesvete (Grad Zagreb), Borisa Papandopula 1</w:t>
      </w:r>
      <w:r w:rsidRPr="000A3EBA">
        <w:rPr>
          <w:rFonts w:cs="Times New Roman" w:eastAsia="Times New Roman"/>
          <w:noProof/>
          <w:szCs w:val="24"/>
          <w:lang w:eastAsia="hr-HR"/>
        </w:rPr>
        <w:t>.</w:t>
      </w:r>
    </w:p>
    <w:p w:rsidRDefault="000A3EBA" w:rsidP="000A3EBA" w:rsidR="000A3EBA" w:rsidRPr="000A3EBA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 xml:space="preserve">Prijedlog je podnesen temeljem  čl.110. st. 1. Stečajnog zakona (NN 71/15)   u kojem se navodi da stečajni dužnik u očevidniku redoslijeda osnova za plaćanje ima evidentirane neizvršene osnove za plaćanje u neprekinutom razdoblju od </w:t>
      </w:r>
      <w:r>
        <w:rPr>
          <w:rFonts w:cs="Times New Roman" w:eastAsia="Times New Roman"/>
          <w:noProof/>
          <w:szCs w:val="24"/>
          <w:lang w:eastAsia="hr-HR"/>
        </w:rPr>
        <w:t>392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 dan u ukupnom iznosu od </w:t>
      </w:r>
      <w:r>
        <w:rPr>
          <w:rFonts w:cs="Times New Roman" w:eastAsia="Times New Roman"/>
          <w:noProof/>
          <w:szCs w:val="24"/>
          <w:lang w:eastAsia="hr-HR"/>
        </w:rPr>
        <w:t>382.180,38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 kuna ta da ima 1 zaposlenog radnika.   </w:t>
      </w:r>
    </w:p>
    <w:p w:rsidRDefault="000A3EBA" w:rsidP="000A3EBA" w:rsidR="000A3EBA" w:rsidRPr="000A3EBA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bCs/>
          <w:noProof/>
          <w:szCs w:val="24"/>
          <w:lang w:eastAsia="hr-HR"/>
        </w:rPr>
        <w:t>Rješenjem od 14. veljače 2018. godine pokrenut je prethodni postupak za utvrđenje uvjeta za otvaranje stečajnog postupka, te je određeno ročište za izjašnjenje o prijedlogu za otvaranje stečajnog postupka.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0A3EBA" w:rsidP="000A3EBA" w:rsidR="000A3EBA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  <w:r w:rsidRPr="000A3EBA">
        <w:rPr>
          <w:rFonts w:cs="Times New Roman" w:eastAsia="Times New Roman"/>
          <w:noProof/>
          <w:szCs w:val="24"/>
          <w:lang w:eastAsia="hr-HR"/>
        </w:rPr>
        <w:t>-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  <w:r w:rsidRPr="000A3EBA">
        <w:rPr>
          <w:rFonts w:cs="Times New Roman" w:eastAsia="Times New Roman"/>
          <w:noProof/>
          <w:szCs w:val="24"/>
          <w:lang w:eastAsia="hr-HR"/>
        </w:rPr>
        <w:t xml:space="preserve">292. Stečajnog zakona. </w:t>
      </w:r>
    </w:p>
    <w:p w:rsidRDefault="000A3EBA" w:rsidP="000A3EBA" w:rsidR="000A3EBA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0A3EBA" w:rsidP="000A3EBA" w:rsidR="000A3EBA" w:rsidRPr="000A3EBA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0A3EBA" w:rsidP="000A3EBA" w:rsidR="000A3EBA" w:rsidRPr="000A3EBA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0A3EBA" w:rsidP="000A3EBA" w:rsidR="000A3EBA" w:rsidRPr="000A3EBA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 xml:space="preserve">U smislu citirane odredbe članka 132. stavak 1. SZ-a stečajni su vjerovnici pozvani na plaćanje troškova prethodnog i stečajnog postupka u ukupnom iznosu  50.000,00 kn i to za: </w:t>
      </w:r>
    </w:p>
    <w:p w:rsidRDefault="000A3EBA" w:rsidP="000A3EBA" w:rsidR="000A3EBA" w:rsidRPr="000A3EBA">
      <w:pPr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 xml:space="preserve">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   </w:t>
      </w:r>
    </w:p>
    <w:p w:rsidRDefault="000A3EBA" w:rsidP="000A3EBA" w:rsidR="000A3EBA" w:rsidRPr="000A3EBA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I stečajni postupak će se otvoriti i zaključiti kako je navedeno u točki II ovog rješenja. </w:t>
      </w:r>
    </w:p>
    <w:p w:rsidRDefault="000A3EBA" w:rsidP="000A3EBA" w:rsidR="000A3EBA" w:rsidRPr="000A3EBA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Zagreb, 20. ožujka 2018.</w:t>
      </w:r>
    </w:p>
    <w:p w:rsidRDefault="000A3EBA" w:rsidP="000A3EBA" w:rsidR="000A3EBA" w:rsidRPr="000A3EBA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 xml:space="preserve">                  S U D A C :</w:t>
      </w:r>
    </w:p>
    <w:p w:rsidRDefault="000A3EBA" w:rsidP="000A3EBA" w:rsidR="000A3EBA" w:rsidRPr="000A3EBA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MIRJANA CHOUR HRŠAK</w:t>
      </w:r>
      <w:r w:rsidR="00140C2C">
        <w:rPr>
          <w:rFonts w:cs="Times New Roman" w:eastAsia="Times New Roman"/>
          <w:szCs w:val="24"/>
          <w:lang w:eastAsia="hr-HR"/>
        </w:rPr>
        <w:t>, v.r.</w:t>
      </w:r>
    </w:p>
    <w:p w:rsidRDefault="000A3EBA" w:rsidP="000A3EBA" w:rsidR="000A3EBA" w:rsidRPr="000A3EBA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UPUTA O PRAVNOM LIJEKU:</w:t>
      </w:r>
    </w:p>
    <w:p w:rsidRDefault="000A3EBA" w:rsidP="000A3EBA" w:rsidR="000A3EBA" w:rsidRPr="000A3EBA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0A3EBA"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0A3EBA" w:rsidP="000A3EBA" w:rsidR="000A3EBA" w:rsidRPr="000A3EBA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0A3EBA" w:rsidP="000A3EBA" w:rsidR="000A3EBA" w:rsidRPr="000A3EBA">
      <w:pPr>
        <w:rPr>
          <w:rFonts w:cs="Times New Roman" w:eastAsia="Times New Roman"/>
          <w:noProof/>
          <w:szCs w:val="24"/>
          <w:lang w:eastAsia="hr-HR"/>
        </w:rPr>
      </w:pPr>
      <w:r w:rsidRPr="000A3EBA">
        <w:rPr>
          <w:rFonts w:cs="Times New Roman" w:eastAsia="Times New Roman"/>
          <w:noProof/>
          <w:szCs w:val="24"/>
          <w:lang w:eastAsia="hr-HR"/>
        </w:rPr>
        <w:tab/>
      </w:r>
      <w:r w:rsidRPr="000A3EBA">
        <w:rPr>
          <w:rFonts w:cs="Times New Roman" w:eastAsia="Times New Roman"/>
          <w:noProof/>
          <w:szCs w:val="24"/>
          <w:lang w:eastAsia="hr-HR"/>
        </w:rPr>
        <w:tab/>
      </w:r>
      <w:r w:rsidRPr="000A3EBA">
        <w:rPr>
          <w:rFonts w:cs="Times New Roman" w:eastAsia="Times New Roman"/>
          <w:noProof/>
          <w:szCs w:val="24"/>
          <w:lang w:eastAsia="hr-HR"/>
        </w:rPr>
        <w:tab/>
      </w:r>
      <w:r w:rsidRPr="000A3EBA">
        <w:rPr>
          <w:rFonts w:cs="Times New Roman" w:eastAsia="Times New Roman"/>
          <w:noProof/>
          <w:szCs w:val="24"/>
          <w:lang w:eastAsia="hr-HR"/>
        </w:rPr>
        <w:tab/>
      </w:r>
      <w:r w:rsidRPr="000A3EBA">
        <w:rPr>
          <w:rFonts w:cs="Times New Roman" w:eastAsia="Times New Roman"/>
          <w:noProof/>
          <w:szCs w:val="24"/>
          <w:lang w:eastAsia="hr-HR"/>
        </w:rPr>
        <w:tab/>
      </w:r>
      <w:r w:rsidRPr="000A3EBA">
        <w:rPr>
          <w:rFonts w:cs="Times New Roman" w:eastAsia="Times New Roman"/>
          <w:noProof/>
          <w:szCs w:val="24"/>
          <w:lang w:eastAsia="hr-HR"/>
        </w:rPr>
        <w:tab/>
      </w:r>
      <w:r w:rsidRPr="000A3EBA">
        <w:rPr>
          <w:rFonts w:cs="Times New Roman" w:eastAsia="Times New Roman"/>
          <w:noProof/>
          <w:szCs w:val="24"/>
          <w:lang w:eastAsia="hr-HR"/>
        </w:rPr>
        <w:tab/>
      </w:r>
    </w:p>
    <w:p w:rsidRDefault="00140C2C" w:rsidP="00E40762" w:rsidR="00140C2C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140C2C" w:rsidP="00E40762" w:rsidR="00140C2C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P="000A3EBA" w:rsidR="001E1F87" w:rsidRPr="000A3EBA"/>
    <w:sectPr w:rsidR="001E1F87" w:rsidRPr="000A3E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EBA" w:rsidP="000A3EBA" w:rsidR="000A3EBA">
      <w:r>
        <w:separator/>
      </w:r>
    </w:p>
  </w:endnote>
  <w:endnote w:id="0" w:type="continuationSeparator">
    <w:p w:rsidRDefault="000A3EBA" w:rsidP="000A3EBA" w:rsidR="000A3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EBA" w:rsidP="000A3EBA" w:rsidR="000A3EBA">
      <w:r>
        <w:separator/>
      </w:r>
    </w:p>
  </w:footnote>
  <w:footnote w:id="0" w:type="continuationSeparator">
    <w:p w:rsidRDefault="000A3EBA" w:rsidP="000A3EBA" w:rsidR="000A3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5932881"/>
      <w:docPartObj>
        <w:docPartGallery w:val="Page Numbers (Top of Page)"/>
        <w:docPartUnique/>
      </w:docPartObj>
    </w:sdtPr>
    <w:sdtEndPr/>
    <w:sdtContent>
      <w:p w:rsidRDefault="000A3EBA" w:rsidR="00D222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C2C">
          <w:rPr>
            <w:noProof/>
          </w:rPr>
          <w:t>1</w:t>
        </w:r>
        <w:r>
          <w:fldChar w:fldCharType="end"/>
        </w:r>
      </w:p>
    </w:sdtContent>
  </w:sdt>
  <w:p w:rsidRDefault="000A3EBA" w:rsidP="00D22297" w:rsidR="00D22297">
    <w:pPr>
      <w:pStyle w:val="Zaglavlje"/>
      <w:jc w:val="right"/>
    </w:pPr>
    <w:r>
      <w:t>34. St-3202/2016-22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407FA"/>
    <w:multiLevelType w:val="hybridMultilevel"/>
    <w:tmpl w:val="35044A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EBA"/>
    <w:rsid w:val="00045FAF"/>
    <w:rsid w:val="0005710B"/>
    <w:rsid w:val="00096970"/>
    <w:rsid w:val="000A3EBA"/>
    <w:rsid w:val="001033F0"/>
    <w:rsid w:val="00117BC5"/>
    <w:rsid w:val="00140C2C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E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3EBA"/>
  </w:style>
  <w:style w:styleId="Tekstbalonia" w:type="paragraph">
    <w:name w:val="Balloon Text"/>
    <w:basedOn w:val="Normal"/>
    <w:link w:val="TekstbaloniaChar"/>
    <w:uiPriority w:val="99"/>
    <w:semiHidden/>
    <w:unhideWhenUsed/>
    <w:rsid w:val="000A3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EB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3E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3EBA"/>
  </w:style>
  <w:style w:styleId="Tekstrezerviranogmjesta" w:type="character">
    <w:name w:val="Placeholder Text"/>
    <w:basedOn w:val="Zadanifontodlomka"/>
    <w:uiPriority w:val="99"/>
    <w:semiHidden/>
    <w:rsid w:val="00140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C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0C2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0C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0C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E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3EBA"/>
  </w:style>
  <w:style w:styleId="Tekstbalonia" w:type="paragraph">
    <w:name w:val="Balloon Text"/>
    <w:basedOn w:val="Normal"/>
    <w:link w:val="TekstbaloniaChar"/>
    <w:uiPriority w:val="99"/>
    <w:semiHidden/>
    <w:unhideWhenUsed/>
    <w:rsid w:val="000A3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EB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3E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3EBA"/>
  </w:style>
  <w:style w:styleId="Tekstrezerviranogmjesta" w:type="character">
    <w:name w:val="Placeholder Text"/>
    <w:basedOn w:val="Zadanifontodlomka"/>
    <w:uiPriority w:val="99"/>
    <w:semiHidden/>
    <w:rsid w:val="00140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C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0C2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0C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0C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St-3202/2016</izvorni_sadrzaj>
    <derivirana_varijabla naziv="DomainObject.Predmet.OznakaBroj_1">St-3202/2016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JELKOVEC GRADNJA, jednostavno društvo s ograničenom odgovornošću za graditeljstvo i usluge zastupanog po punomoćniku Predrag Baltić-poljak</izvorni_sadrzaj>
    <derivirana_varijabla naziv="DomainObject.Predmet.ProtustrankaFormated_1">  JELKOVEC GRADNJA, jednostavno društvo s ograničenom odgovornošću za graditeljstvo i usluge zastupanog po punomoćniku Predrag Baltić-poljak</derivirana_varijabla>
  </DomainObject.Predmet.ProtustrankaFormated>
  <DomainObject.Predmet.ProtustrankaFormatedOIB>
    <izvorni_sadrzaj>  JELKOVEC GRADNJA, jednostavno društvo s ograničenom odgovornošću za graditeljstvo i usluge, OIB 59461233717 zastupanog po punomoćniku Predrag Baltić-poljak</izvorni_sadrzaj>
    <derivirana_varijabla naziv="DomainObject.Predmet.ProtustrankaFormatedOIB_1">  JELKOVEC GRADNJA, jednostavno društvo s ograničenom odgovornošću za graditeljstvo i usluge, OIB 59461233717 zastupanog po punomoćniku Predrag Baltić-poljak</derivirana_varijabla>
  </DomainObject.Predmet.ProtustrankaFormatedOIB>
  <DomainObject.Predmet.ProtustrankaFormatedWithAdress>
    <izvorni_sadrzaj> JELKOVEC GRADNJA, jednostavno društvo s ograničenom odgovornošću za graditeljstvo i usluge, Borisa Papandopula 1, 10360 Sesvete zastupanog po punomoćniku Predrag Baltić-poljak</izvorni_sadrzaj>
    <derivirana_varijabla naziv="DomainObject.Predmet.ProtustrankaFormatedWithAdress_1"> JELKOVEC GRADNJA, jednostavno društvo s ograničenom odgovornošću za graditeljstvo i usluge, Borisa Papandopula 1, 10360 Sesvete zastupanog po punomoćniku Predrag Baltić-poljak</derivirana_varijabla>
  </DomainObject.Predmet.ProtustrankaFormatedWithAdress>
  <DomainObject.Predmet.ProtustrankaFormatedWithAdressOIB>
    <izvorni_sadrzaj> JELKOVEC GRADNJA, jednostavno društvo s ograničenom odgovornošću za graditeljstvo i usluge, OIB 59461233717, Borisa Papandopula 1, 10360 Sesvete zastupanog po punomoćniku Predrag Baltić-poljak</izvorni_sadrzaj>
    <derivirana_varijabla naziv="DomainObject.Predmet.ProtustrankaFormatedWithAdressOIB_1"> JELKOVEC GRADNJA, jednostavno društvo s ograničenom odgovornošću za graditeljstvo i usluge, OIB 59461233717, Borisa Papandopula 1, 10360 Sesvete zastupanog po punomoćniku Predrag Baltić-poljak</derivirana_varijabla>
  </DomainObject.Predmet.ProtustrankaFormatedWithAdressOIB>
  <DomainObject.Predmet.ProtustrankaWithAdress>
    <izvorni_sadrzaj>JELKOVEC GRADNJA, jednostavno društvo s ograničenom odgovornošću za graditeljstvo i usluge Borisa Papandopula 1, 10360 Sesvete</izvorni_sadrzaj>
    <derivirana_varijabla naziv="DomainObject.Predmet.ProtustrankaWithAdress_1">JELKOVEC GRADNJA, jednostavno društvo s ograničenom odgovornošću za graditeljstvo i usluge Borisa Papandopula 1, 10360 Sesvete</derivirana_varijabla>
  </DomainObject.Predmet.ProtustrankaWithAdress>
  <DomainObject.Predmet.ProtustrankaWithAdressOIB>
    <izvorni_sadrzaj>JELKOVEC GRADNJA, jednostavno društvo s ograničenom odgovornošću za graditeljstvo i usluge, OIB 59461233717, Borisa Papandopula 1, 10360 Sesvete</izvorni_sadrzaj>
    <derivirana_varijabla naziv="DomainObject.Predmet.ProtustrankaWithAdressOIB_1">JELKOVEC GRADNJA, jednostavno društvo s ograničenom odgovornošću za graditeljstvo i usluge, OIB 59461233717, Borisa Papandopula 1, 10360 Sesvete</derivirana_varijabla>
  </DomainObject.Predmet.ProtustrankaWithAdressOIB>
  <DomainObject.Predmet.ProtustrankaNazivFormated>
    <izvorni_sadrzaj>JELKOVEC GRADNJA, jednostavno društvo s ograničenom odgovornošću za graditeljstvo i usluge</izvorni_sadrzaj>
    <derivirana_varijabla naziv="DomainObject.Predmet.ProtustrankaNazivFormated_1">JELKOVEC GRADNJA, jednostavno društvo s ograničenom odgovornošću za graditeljstvo i usluge</derivirana_varijabla>
  </DomainObject.Predmet.ProtustrankaNazivFormated>
  <DomainObject.Predmet.ProtustrankaNazivFormatedOIB>
    <izvorni_sadrzaj>JELKOVEC GRADNJA, jednostavno društvo s ograničenom odgovornošću za graditeljstvo i usluge, OIB 59461233717</izvorni_sadrzaj>
    <derivirana_varijabla naziv="DomainObject.Predmet.ProtustrankaNazivFormatedOIB_1">JELKOVEC GRADNJA, jednostavno društvo s ograničenom odgovornošću za graditeljstvo i usluge, OIB 59461233717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JELKOVEC GRADNJA, jednostavno društvo s ograničenom odgovornošću za graditeljstvo i usluge zastupanog po punomoćniku Predrag Baltić-poljak</item>
    </izvorni_sadrzaj>
    <derivirana_varijabla naziv="DomainObject.Predmet.ProtuStrankaListFormated_1">
      <item>JELKOVEC GRADNJA, jednostavno društvo s ograničenom odgovornošću za graditeljstvo i usluge zastupanog po punomoćniku Predrag Baltić-poljak</item>
    </derivirana_varijabla>
  </DomainObject.Predmet.ProtuStrankaListFormated>
  <DomainObject.Predmet.ProtuStrankaListFormatedOIB>
    <izvorni_sadrzaj>
      <item>JELKOVEC GRADNJA, jednostavno društvo s ograničenom odgovornošću za graditeljstvo i usluge, OIB 59461233717 zastupanog po punomoćniku Predrag Baltić-poljak</item>
    </izvorni_sadrzaj>
    <derivirana_varijabla naziv="DomainObject.Predmet.ProtuStrankaListFormatedOIB_1">
      <item>JELKOVEC GRADNJA, jednostavno društvo s ograničenom odgovornošću za graditeljstvo i usluge, OIB 59461233717 zastupanog po punomoćniku Predrag Baltić-poljak</item>
    </derivirana_varijabla>
  </DomainObject.Predmet.ProtuStrankaListFormatedOIB>
  <DomainObject.Predmet.ProtuStrankaListFormatedWithAdress>
    <izvorni_sadrzaj>
      <item>JELKOVEC GRADNJA, jednostavno društvo s ograničenom odgovornošću za graditeljstvo i usluge, Borisa Papandopula 1, 10360 Sesvete zastupanog po punomoćniku Predrag Baltić-poljak</item>
    </izvorni_sadrzaj>
    <derivirana_varijabla naziv="DomainObject.Predmet.ProtuStrankaListFormatedWithAdress_1">
      <item>JELKOVEC GRADNJA, jednostavno društvo s ograničenom odgovornošću za graditeljstvo i usluge, Borisa Papandopula 1, 10360 Sesvete zastupanog po punomoćniku Predrag Baltić-poljak</item>
    </derivirana_varijabla>
  </DomainObject.Predmet.ProtuStrankaListFormatedWithAdress>
  <DomainObject.Predmet.ProtuStrankaListFormatedWithAdressOIB>
    <izvorni_sadrzaj>
      <item>JELKOVEC GRADNJA, jednostavno društvo s ograničenom odgovornošću za graditeljstvo i usluge, OIB 59461233717, Borisa Papandopula 1, 10360 Sesvete zastupanog po punomoćniku Predrag Baltić-poljak</item>
    </izvorni_sadrzaj>
    <derivirana_varijabla naziv="DomainObject.Predmet.ProtuStrankaListFormatedWithAdressOIB_1">
      <item>JELKOVEC GRADNJA, jednostavno društvo s ograničenom odgovornošću za graditeljstvo i usluge, OIB 59461233717, Borisa Papandopula 1, 10360 Sesvete zastupanog po punomoćniku Predrag Baltić-poljak</item>
    </derivirana_varijabla>
  </DomainObject.Predmet.ProtuStrankaListFormatedWithAdressOIB>
  <DomainObject.Predmet.ProtuStrankaListNazivFormated>
    <izvorni_sadrzaj>
      <item>JELKOVEC GRADNJA, jednostavno društvo s ograničenom odgovornošću za graditeljstvo i usluge</item>
    </izvorni_sadrzaj>
    <derivirana_varijabla naziv="DomainObject.Predmet.ProtuStrankaListNazivFormated_1">
      <item>JELKOVEC GRADNJA, jednostavno društvo s ograničenom odgovornošću za graditeljstvo i usluge</item>
    </derivirana_varijabla>
  </DomainObject.Predmet.ProtuStrankaListNazivFormated>
  <DomainObject.Predmet.ProtuStrankaListNazivFormatedOIB>
    <izvorni_sadrzaj>
      <item>JELKOVEC GRADNJA, jednostavno društvo s ograničenom odgovornošću za graditeljstvo i usluge, OIB 59461233717</item>
    </izvorni_sadrzaj>
    <derivirana_varijabla naziv="DomainObject.Predmet.ProtuStrankaListNazivFormatedOIB_1">
      <item>JELKOVEC GRADNJA, jednostavno društvo s ograničenom odgovornošću za graditeljstvo i usluge, OIB 59461233717</item>
    </derivirana_varijabla>
  </DomainObject.Predmet.ProtuStrankaListNazivFormatedOIB>
  <DomainObject.Predmet.OstaliListFormated>
    <izvorni_sadrzaj>
      <item>Predrag Baltić-poljak punomoćnik sudionika u postupku JELKOVEC GRADNJA, jednostavno društvo s ograničenom odgovornošću za graditeljstvo i usluge</item>
    </izvorni_sadrzaj>
    <derivirana_varijabla naziv="DomainObject.Predmet.OstaliListFormated_1">
      <item>Predrag Baltić-poljak punomoćnik sudionika u postupku JELKOVEC GRADNJA, jednostavno društvo s ograničenom odgovornošću za graditeljstvo i usluge</item>
    </derivirana_varijabla>
  </DomainObject.Predmet.OstaliListFormated>
  <DomainObject.Predmet.OstaliListFormatedOIB>
    <izvorni_sadrzaj>
      <item>Predrag Baltić-poljak, OIB 27707849135 punomoćnik sudionika u postupku JELKOVEC GRADNJA, jednostavno društvo s ograničenom odgovornošću za graditeljstvo i usluge</item>
    </izvorni_sadrzaj>
    <derivirana_varijabla naziv="DomainObject.Predmet.OstaliListFormatedOIB_1">
      <item>Predrag Baltić-poljak, OIB 27707849135 punomoćnik sudionika u postupku JELKOVEC GRADNJA, jednostavno društvo s ograničenom odgovornošću za graditeljstvo i usluge</item>
    </derivirana_varijabla>
  </DomainObject.Predmet.OstaliListFormatedOIB>
  <DomainObject.Predmet.OstaliListFormatedWithAdress>
    <izvorni_sadrzaj>
      <item>Predrag Baltić-poljak, Ulica Ivice Sudnika 9, 10430 Samobor punomoćnik sudionika u postupku JELKOVEC GRADNJA, jednostavno društvo s ograničenom odgovornošću za graditeljstvo i usluge</item>
    </izvorni_sadrzaj>
    <derivirana_varijabla naziv="DomainObject.Predmet.OstaliListFormatedWithAdress_1">
      <item>Predrag Baltić-poljak, Ulica Ivice Sudnika 9, 10430 Samobor punomoćnik sudionika u postupku JELKOVEC GRADNJA, jednostavno društvo s ograničenom odgovornošću za graditeljstvo i usluge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JELKOVEC GRADNJA, jednostavno društvo s ograničenom odgovornošću za graditeljstvo i usluge</item>
    </izvorni_sadrzaj>
    <derivirana_varijabla naziv="DomainObject.Predmet.OstaliListFormatedWithAdressOIB_1">
      <item>Predrag Baltić-poljak, OIB 27707849135, Ulica Ivice Sudnika 9, 10430 Samobor punomoćnik sudionika u postupku JELKOVEC GRADNJA, jednostavno društvo s ograničenom odgovornošću za graditeljstvo i usluge</item>
    </derivirana_varijabla>
  </DomainObject.Predmet.OstaliListFormatedWithAdressOIB>
  <DomainObject.Predmet.OstaliListNazivFormated>
    <izvorni_sadrzaj>
      <item>Predrag Baltić-poljak</item>
    </izvorni_sadrzaj>
    <derivirana_varijabla naziv="DomainObject.Predmet.OstaliListNazivFormated_1">
      <item>Predrag Baltić-poljak</item>
    </derivirana_varijabla>
  </DomainObject.Predmet.OstaliListNazivFormated>
  <DomainObject.Predmet.OstaliListNazivFormatedOIB>
    <izvorni_sadrzaj>
      <item>Predrag Baltić-poljak, OIB 27707849135</item>
    </izvorni_sadrzaj>
    <derivirana_varijabla naziv="DomainObject.Predmet.OstaliListNazivFormatedOIB_1">
      <item>Predrag Baltić-poljak, OIB 27707849135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JELKOVEC GRADNJA, jednostavno društvo s ograničenom odgovornošću za graditeljstvo i usluge</izvorni_sadrzaj>
    <derivirana_varijabla naziv="DomainObject.Predmet.ProtustrankaIDrugi_1">JELKOVEC GRADNJA,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JELKOVEC GRADNJA, jednostavno društvo s ograničenom odgovornošću za graditeljstvo i usluge, OIB 59461233717, Borisa Papandopula 1, 10360 Sesvete</izvorni_sadrzaj>
    <derivirana_varijabla naziv="DomainObject.Predmet.ProtustrankaIDrugiAdressOIB_1">JELKOVEC GRADNJA, jednostavno društvo s ograničenom odgovornošću za graditeljstvo i usluge, OIB 59461233717,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JELKOVEC GRADNJA, jednostavno društvo s ograničenom odgovornošću za graditeljstvo i usluge</item>
      <item>Predrag Baltić-poljak</item>
    </izvorni_sadrzaj>
    <derivirana_varijabla naziv="DomainObject.Predmet.SudioniciListNaziv_1">
      <item>FINA Regionalni centar Zagreb</item>
      <item>JELKOVEC GRADNJA, jednostavno društvo s ograničenom odgovornošću za graditeljstvo i usluge</item>
      <item>Predrag Baltić-poljak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izvorni_sadrzaj>
    <derivirana_varijabla naziv="DomainObject.Predmet.SudioniciListAdressOIB_1"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59461233717</item>
      <item>, OIB 27707849135</item>
    </izvorni_sadrzaj>
    <derivirana_varijabla naziv="DomainObject.Predmet.SudioniciListNazivOIB_1">
      <item>, OIB 85821130368</item>
      <item>, OIB 59461233717</item>
      <item>, OIB 27707849135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78E00-1885-4B5E-BDF7-6BF418A33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2916</properties:Characters>
  <properties:Lines>71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2018-03-20T11:37:00Z</dcterms:created>
  <dc:creator>Vlasta Bogović Milisavljević</dc:creator>
  <cp:lastModifiedBy>Vlasta Bogović Milisavljević</cp:lastModifiedBy>
  <dcterms:modified xmlns:xsi="http://www.w3.org/2001/XMLSchema-instance" xsi:type="dcterms:W3CDTF">2018-03-20T11:44:00Z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(RJEŠENJE 20.03.2018..docx)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