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e912" w14:paraId="473e912" w:rsidRDefault="00855FDF" w:rsidP="00855FDF" w:rsidR="00855FDF" w:rsidRPr="009F4BF3">
      <w:pPr>
        <w:spacing w:after="0"/>
        <w:jc w:val="both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TEMPERA d.d.</w:t>
      </w:r>
      <w:r w:rsidR="0037504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 stečaju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>20 St-902/14</w:t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Augusta Šenoe 21 </w:t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OIB: 24249919217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Božidar Brkljač, dipl. oecc.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Šime Devčića 3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904D4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B13500">
        <w:rPr>
          <w:rFonts w:eastAsia="Times New Roman" w:hAnsi="Times New Roman" w:ascii="Times New Roman"/>
          <w:sz w:val="24"/>
          <w:szCs w:val="24"/>
          <w:lang w:eastAsia="hr-HR"/>
        </w:rPr>
        <w:t>.07.2017.</w:t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855FDF" w:rsidP="00855FDF" w:rsidR="00855FDF" w:rsidRPr="009F4BF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F4BF3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55FDF" w:rsidP="00855FDF" w:rsidR="00855FDF" w:rsidRPr="009F4BF3">
      <w:pPr>
        <w:spacing w:after="0"/>
        <w:ind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855FDF" w:rsidP="00855FDF" w:rsidR="00855FDF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F4BF3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345B83" w:rsidP="00855FDF" w:rsidR="00345B83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55FDF" w:rsidP="00855FDF" w:rsidR="00855FDF" w:rsidRPr="009F4BF3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E1F39" w:rsidP="000E1F39" w:rsidR="000E1F39" w:rsidRPr="009F4BF3">
      <w:pPr>
        <w:jc w:val="center"/>
        <w:rPr>
          <w:rFonts w:hAnsi="Times New Roman" w:ascii="Times New Roman"/>
          <w:b/>
          <w:sz w:val="24"/>
          <w:szCs w:val="24"/>
        </w:rPr>
      </w:pPr>
      <w:r w:rsidRPr="009F4BF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9F4BF3">
      <w:pPr>
        <w:jc w:val="center"/>
        <w:rPr>
          <w:rFonts w:hAnsi="Times New Roman" w:ascii="Times New Roman"/>
          <w:b/>
          <w:sz w:val="24"/>
          <w:szCs w:val="24"/>
        </w:rPr>
      </w:pPr>
      <w:r w:rsidRPr="009F4BF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9F4BF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855FDF" w:rsidRPr="009F4BF3">
      <w:pPr>
        <w:rPr>
          <w:rFonts w:hAnsi="Times New Roman" w:ascii="Times New Roman"/>
          <w:b/>
          <w:sz w:val="24"/>
          <w:szCs w:val="24"/>
          <w:lang w:val="pl-PL"/>
        </w:rPr>
      </w:pPr>
      <w:r w:rsidRPr="009F4BF3">
        <w:rPr>
          <w:rFonts w:hAnsi="Times New Roman" w:ascii="Times New Roman"/>
          <w:b/>
          <w:sz w:val="24"/>
          <w:szCs w:val="24"/>
          <w:lang w:val="pl-PL"/>
        </w:rPr>
        <w:t xml:space="preserve">I.  TIJEK STEČAJNOGA POSTUPKA </w:t>
      </w:r>
    </w:p>
    <w:p w:rsidRDefault="00855FDF" w:rsidP="000E1F39" w:rsidR="00855FDF" w:rsidRPr="009F4BF3">
      <w:pPr>
        <w:rPr>
          <w:rFonts w:hAnsi="Times New Roman" w:ascii="Times New Roman"/>
          <w:sz w:val="24"/>
          <w:szCs w:val="24"/>
          <w:lang w:val="pl-PL"/>
        </w:rPr>
      </w:pPr>
      <w:r w:rsidRPr="009F4BF3">
        <w:rPr>
          <w:rFonts w:hAnsi="Times New Roman" w:ascii="Times New Roman"/>
          <w:sz w:val="24"/>
          <w:szCs w:val="24"/>
          <w:lang w:val="pl-PL"/>
        </w:rPr>
        <w:t>- nastavio iznajmljivati poslovne prostorije stečajnog dužnika</w:t>
      </w:r>
    </w:p>
    <w:p w:rsidRDefault="00EE46A0" w:rsidP="000E1F39" w:rsidR="00B8586A" w:rsidRPr="009F4BF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8586A" w:rsidRPr="009F4BF3">
        <w:rPr>
          <w:rFonts w:hAnsi="Times New Roman" w:ascii="Times New Roman"/>
          <w:sz w:val="24"/>
          <w:szCs w:val="24"/>
          <w:lang w:val="pl-PL"/>
        </w:rPr>
        <w:t xml:space="preserve">podmirio dio </w:t>
      </w:r>
      <w:r w:rsidR="00392FC9">
        <w:rPr>
          <w:rFonts w:hAnsi="Times New Roman" w:ascii="Times New Roman"/>
          <w:sz w:val="24"/>
          <w:szCs w:val="24"/>
          <w:lang w:val="pl-PL"/>
        </w:rPr>
        <w:t>trošova temeljem čl. 8</w:t>
      </w:r>
      <w:r w:rsidR="00B8586A" w:rsidRPr="009F4BF3">
        <w:rPr>
          <w:rFonts w:hAnsi="Times New Roman" w:ascii="Times New Roman"/>
          <w:sz w:val="24"/>
          <w:szCs w:val="24"/>
          <w:lang w:val="pl-PL"/>
        </w:rPr>
        <w:t>7. SZ.</w:t>
      </w:r>
    </w:p>
    <w:p w:rsidRDefault="00855FDF" w:rsidP="000E1F39" w:rsidR="00855FD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45B83">
      <w:pPr>
        <w:rPr>
          <w:rFonts w:hAnsi="Times New Roman" w:ascii="Times New Roman"/>
          <w:b/>
          <w:sz w:val="24"/>
          <w:szCs w:val="24"/>
          <w:lang w:val="pl-PL"/>
        </w:rPr>
      </w:pPr>
      <w:r w:rsidRPr="00345B83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855FDF" w:rsidP="00855FDF" w:rsidR="00855FDF" w:rsidRPr="00855FDF">
      <w:pPr>
        <w:rPr>
          <w:rFonts w:hAnsi="Times New Roman" w:ascii="Times New Roman"/>
          <w:b/>
          <w:sz w:val="24"/>
          <w:szCs w:val="24"/>
          <w:lang w:val="pl-PL"/>
        </w:rPr>
      </w:pPr>
      <w:r w:rsidRPr="00855FDF">
        <w:rPr>
          <w:rFonts w:hAnsi="Times New Roman" w:ascii="Times New Roman"/>
          <w:b/>
          <w:sz w:val="24"/>
          <w:szCs w:val="24"/>
          <w:lang w:val="pl-PL"/>
        </w:rPr>
        <w:t>Nekretnine</w:t>
      </w:r>
    </w:p>
    <w:p w:rsidRDefault="008B620C" w:rsidP="009F4BF3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je vlasnik </w:t>
      </w:r>
      <w:r w:rsidR="009F4BF3">
        <w:rPr>
          <w:rFonts w:hAnsi="Times New Roman" w:ascii="Times New Roman"/>
          <w:sz w:val="24"/>
          <w:szCs w:val="24"/>
          <w:lang w:val="pl-PL"/>
        </w:rPr>
        <w:t xml:space="preserve">nekretnine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upisane u Općinskom građanskom sudu u Zagrebu k.o. Grad Zagreb, k.č. br. 2812/2, zk.ul. 21952, </w:t>
      </w:r>
      <w:r w:rsidR="009F4BF3">
        <w:rPr>
          <w:rFonts w:hAnsi="Times New Roman" w:ascii="Times New Roman"/>
          <w:sz w:val="24"/>
          <w:szCs w:val="24"/>
          <w:lang w:val="pl-PL"/>
        </w:rPr>
        <w:t xml:space="preserve">što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u naravi </w:t>
      </w:r>
      <w:r w:rsidR="009F4BF3">
        <w:rPr>
          <w:rFonts w:hAnsi="Times New Roman" w:ascii="Times New Roman"/>
          <w:sz w:val="24"/>
          <w:szCs w:val="24"/>
          <w:lang w:val="pl-PL"/>
        </w:rPr>
        <w:t>čini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EE46A0" w:rsidP="009F4BF3" w:rsid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dvorišna poslovna zgrada i dvorište u </w:t>
      </w:r>
      <w:r w:rsidR="00855FDF" w:rsidRPr="00855FDF">
        <w:rPr>
          <w:rFonts w:hAnsi="Times New Roman" w:ascii="Times New Roman"/>
          <w:sz w:val="24"/>
          <w:szCs w:val="24"/>
          <w:lang w:val="pl-PL"/>
        </w:rPr>
        <w:t xml:space="preserve">ŠENOINOJ ULICI BR. 21, površine 440 m2 </w:t>
      </w:r>
    </w:p>
    <w:p w:rsidRDefault="009F4BF3" w:rsidP="009F4BF3" w:rsidR="009F4BF3" w:rsidRPr="00EE46A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EE46A0">
        <w:rPr>
          <w:rFonts w:hAnsi="Times New Roman" w:ascii="Times New Roman"/>
          <w:i/>
          <w:sz w:val="24"/>
          <w:szCs w:val="24"/>
          <w:lang w:val="pl-PL"/>
        </w:rPr>
        <w:t>Nekretnina je procijenjena po stalnom sudskom vještaku za graditeljstvo i procjenu nekretnine Zvonko Benjak, dipl. ing. građ. u srpnju 2015. godine na iznos od 191.542,11 € ili 1.451.570,00 kn (1€=7,58 kn)</w:t>
      </w:r>
    </w:p>
    <w:p w:rsidRDefault="008B620C" w:rsidP="00855FDF" w:rsidR="008B620C" w:rsidRPr="00855FDF">
      <w:pPr>
        <w:rPr>
          <w:rFonts w:hAnsi="Times New Roman" w:ascii="Times New Roman"/>
          <w:sz w:val="24"/>
          <w:szCs w:val="24"/>
          <w:lang w:val="pl-PL"/>
        </w:rPr>
      </w:pPr>
    </w:p>
    <w:p w:rsidRDefault="00855FDF" w:rsidP="00855FDF" w:rsidR="00855FDF" w:rsidRPr="00855FDF">
      <w:pPr>
        <w:rPr>
          <w:rFonts w:hAnsi="Times New Roman" w:ascii="Times New Roman"/>
          <w:b/>
          <w:sz w:val="24"/>
          <w:szCs w:val="24"/>
          <w:lang w:val="pl-PL"/>
        </w:rPr>
      </w:pPr>
      <w:r w:rsidRPr="00855FDF">
        <w:rPr>
          <w:rFonts w:hAnsi="Times New Roman" w:ascii="Times New Roman"/>
          <w:b/>
          <w:sz w:val="24"/>
          <w:szCs w:val="24"/>
          <w:lang w:val="pl-PL"/>
        </w:rPr>
        <w:t xml:space="preserve">Tereti na nekretninama </w:t>
      </w:r>
    </w:p>
    <w:p w:rsidRDefault="00855FDF" w:rsidP="009F4BF3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FDF">
        <w:rPr>
          <w:rFonts w:hAnsi="Times New Roman" w:ascii="Times New Roman"/>
          <w:sz w:val="24"/>
          <w:szCs w:val="24"/>
          <w:lang w:val="pl-PL"/>
        </w:rPr>
        <w:t xml:space="preserve">Zaprimljeno </w:t>
      </w:r>
      <w:r w:rsidR="008B620C">
        <w:rPr>
          <w:rFonts w:hAnsi="Times New Roman" w:ascii="Times New Roman"/>
          <w:sz w:val="24"/>
          <w:szCs w:val="24"/>
          <w:lang w:val="pl-PL"/>
        </w:rPr>
        <w:t xml:space="preserve">i upisano u teretnom listu C dana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14.05.2012. </w:t>
      </w:r>
      <w:r w:rsidR="008B620C">
        <w:rPr>
          <w:rFonts w:hAnsi="Times New Roman" w:ascii="Times New Roman"/>
          <w:sz w:val="24"/>
          <w:szCs w:val="24"/>
          <w:lang w:val="pl-PL"/>
        </w:rPr>
        <w:t xml:space="preserve">pod brojem </w:t>
      </w:r>
      <w:r w:rsidRPr="00855FDF">
        <w:rPr>
          <w:rFonts w:hAnsi="Times New Roman" w:ascii="Times New Roman"/>
          <w:sz w:val="24"/>
          <w:szCs w:val="24"/>
          <w:lang w:val="pl-PL"/>
        </w:rPr>
        <w:t xml:space="preserve">Z-25164/12 </w:t>
      </w:r>
    </w:p>
    <w:p w:rsidRDefault="00855FDF" w:rsidP="009F4BF3" w:rsidR="00855FD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55FDF">
        <w:rPr>
          <w:rFonts w:hAnsi="Times New Roman" w:ascii="Times New Roman"/>
          <w:sz w:val="24"/>
          <w:szCs w:val="24"/>
          <w:lang w:val="pl-PL"/>
        </w:rPr>
        <w:t>Na temelju Ugovora o založnom pravu od 10. svibnja 2012., Punomoći br. 1398/2011 i br. 1404/2011 od 01. prosinca 2011., uknjižuje se pravo zaloga u iznosu od 1.500.000,00 KN uvećano za sve ugovorene kamate, naknade i troškove prema uvjetima iz Ugovora, za korist: ZAGREBAČKA BANKA D.D. ZAGREB, PAROMLINSKA BR. 2 , OIB: 92963223473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EA3F1C" w:rsidRP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B620C">
        <w:rPr>
          <w:rFonts w:hAnsi="Times New Roman" w:ascii="Times New Roman"/>
          <w:b/>
          <w:sz w:val="24"/>
          <w:szCs w:val="24"/>
          <w:lang w:val="pl-PL"/>
        </w:rPr>
        <w:t>Vjerovnik Zagrebačka banka d.d.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ima r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azlučno pravo temeljem uvjetnog duga za: </w:t>
      </w:r>
    </w:p>
    <w:p w:rsidRDefault="00EA3F1C" w:rsidP="008B620C" w:rsidR="00EA3F1C" w:rsidRP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A3F1C">
        <w:rPr>
          <w:rFonts w:hAnsi="Times New Roman" w:ascii="Times New Roman"/>
          <w:sz w:val="24"/>
          <w:szCs w:val="24"/>
          <w:lang w:val="pl-PL"/>
        </w:rPr>
        <w:t>-</w:t>
      </w:r>
      <w:r w:rsidRPr="00EA3F1C">
        <w:rPr>
          <w:rFonts w:hAnsi="Times New Roman" w:ascii="Times New Roman"/>
          <w:sz w:val="24"/>
          <w:szCs w:val="24"/>
          <w:lang w:val="pl-PL"/>
        </w:rPr>
        <w:tab/>
        <w:t>garanciju ZAGREBAČKE BANKE d.d. broj 1204002744 na iznos od 2.586,62 € (19.815,47kn) koju je TEMPERA d.d. izdala društvu TEHNIKA d.d. dana 20.04.2012. godine, a koja ističe dana 15.09.2017. godine.</w:t>
      </w: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B8586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B620C">
        <w:rPr>
          <w:rFonts w:hAnsi="Times New Roman" w:ascii="Times New Roman"/>
          <w:b/>
          <w:sz w:val="24"/>
          <w:szCs w:val="24"/>
          <w:lang w:val="pl-PL"/>
        </w:rPr>
        <w:lastRenderedPageBreak/>
        <w:t>Vjerovnik Reconsult d.o.o.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A3F1C">
        <w:rPr>
          <w:rFonts w:hAnsi="Times New Roman" w:ascii="Times New Roman"/>
          <w:sz w:val="24"/>
          <w:szCs w:val="24"/>
          <w:lang w:val="pl-PL"/>
        </w:rPr>
        <w:t>je prijavio tražbinu u iznosu od 65.553,33 kn, te obavijestio stečajnog dužnika o pokretanju ovršnog postupka na nekretninama u vlasništvu dužnika  pred Općinskim građanskim sudom u Zagrebu, Ovrj-61/15, od dana 13.01.2015. godine te je temeljem prijedloga za određivanje ovrhe zaprimljenog na Općinskom građanskom sudu u Zagrebu dana 13.01.2015. godine zabilježeno pokretanje postupka ovrhe u zemljišnim knjigama pod brojem Z-3769/15</w:t>
      </w:r>
      <w:r w:rsidR="00B8586A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DE764E" w:rsidP="008B620C" w:rsidR="00DE764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93A4B" w:rsidP="008B620C" w:rsidR="00B8586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8586A">
        <w:rPr>
          <w:rFonts w:hAnsi="Times New Roman" w:ascii="Times New Roman"/>
          <w:sz w:val="24"/>
          <w:szCs w:val="24"/>
          <w:lang w:val="pl-PL"/>
        </w:rPr>
        <w:t xml:space="preserve">Stečajni upravitelj je dana 26.05.2015. godine  uputio podnesak  Općinskom građanskom sudu u Zagrebu </w:t>
      </w:r>
      <w:r w:rsidR="00947588">
        <w:rPr>
          <w:rFonts w:hAnsi="Times New Roman" w:ascii="Times New Roman"/>
          <w:sz w:val="24"/>
          <w:szCs w:val="24"/>
          <w:lang w:val="pl-PL"/>
        </w:rPr>
        <w:t>n</w:t>
      </w:r>
      <w:r w:rsidRPr="00B8586A">
        <w:rPr>
          <w:rFonts w:hAnsi="Times New Roman" w:ascii="Times New Roman"/>
          <w:sz w:val="24"/>
          <w:szCs w:val="24"/>
          <w:lang w:val="pl-PL"/>
        </w:rPr>
        <w:t>a poslovni broj Ovrj-61/15 kojim je zatražio da se na temelju čl. 97. Stečajnog zakona ovršni postupak obustavi. (Z-3769/15)</w:t>
      </w:r>
      <w:r w:rsidR="00EA3F1C" w:rsidRPr="00B8586A">
        <w:rPr>
          <w:rFonts w:hAnsi="Times New Roman" w:ascii="Times New Roman"/>
          <w:sz w:val="24"/>
          <w:szCs w:val="24"/>
          <w:lang w:val="pl-PL"/>
        </w:rPr>
        <w:t xml:space="preserve">. Općinski građanski sud u Zagrebu </w:t>
      </w:r>
      <w:r w:rsidR="00B8586A" w:rsidRPr="00B8586A">
        <w:rPr>
          <w:rFonts w:hAnsi="Times New Roman" w:ascii="Times New Roman"/>
          <w:sz w:val="24"/>
          <w:szCs w:val="24"/>
          <w:lang w:val="pl-PL"/>
        </w:rPr>
        <w:t xml:space="preserve"> donio je Rješenje dana 26.09.2016. godine kojim obustavlja ovršni postupak ovrhovoditelja Reonsult d.o.o</w:t>
      </w:r>
      <w:r w:rsidR="00DE764E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B13500" w:rsidP="008B620C" w:rsidR="00B13500" w:rsidRPr="00FA4EDC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FA4EDC">
        <w:rPr>
          <w:rFonts w:hAnsi="Times New Roman" w:ascii="Times New Roman"/>
          <w:i/>
          <w:sz w:val="24"/>
          <w:szCs w:val="24"/>
          <w:lang w:val="pl-PL"/>
        </w:rPr>
        <w:t>Općinski građasnki sud u Zagrebu, Zemljišnoknjižni odjel donio je Rješenje pod poslovnim brojem Z-51175/16 od dana 15.11.2016. kojim se briše zabilježba pokretanja postupka ovrhe upisana temeljem prijedloga za određivanje ovrhe u zemljišnim knjigama pod brojem Z-3769/15.</w:t>
      </w:r>
    </w:p>
    <w:p w:rsidRDefault="00855FDF" w:rsidP="008B620C" w:rsidR="00855FDF" w:rsidRPr="00855F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EA3F1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B620C">
        <w:rPr>
          <w:rFonts w:hAnsi="Times New Roman" w:ascii="Times New Roman"/>
          <w:b/>
          <w:sz w:val="24"/>
          <w:szCs w:val="24"/>
          <w:lang w:val="pl-PL"/>
        </w:rPr>
        <w:t>Vjerovnik</w:t>
      </w:r>
      <w:r w:rsidRPr="008B620C">
        <w:rPr>
          <w:b/>
        </w:rPr>
        <w:t xml:space="preserve"> </w:t>
      </w:r>
      <w:r w:rsidRPr="008B620C">
        <w:rPr>
          <w:rFonts w:hAnsi="Times New Roman" w:ascii="Times New Roman"/>
          <w:b/>
          <w:sz w:val="24"/>
          <w:szCs w:val="24"/>
          <w:lang w:val="pl-PL"/>
        </w:rPr>
        <w:t xml:space="preserve">Mario Kraljić  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je prijavio tražbinu s osnove radnog odnosa u iznosu od 86.863,11 kn, koja je osporena za iznos od 4.355,27 kn, koji se odnosi na iznos koji je vjerovnik naplatio sa računa stečajnog </w:t>
      </w:r>
      <w:r w:rsidR="009918F5">
        <w:rPr>
          <w:rFonts w:hAnsi="Times New Roman" w:ascii="Times New Roman"/>
          <w:sz w:val="24"/>
          <w:szCs w:val="24"/>
          <w:lang w:val="pl-PL"/>
        </w:rPr>
        <w:t>dužnika</w:t>
      </w:r>
      <w:r w:rsidRPr="00EA3F1C">
        <w:rPr>
          <w:rFonts w:hAnsi="Times New Roman" w:ascii="Times New Roman"/>
          <w:sz w:val="24"/>
          <w:szCs w:val="24"/>
          <w:lang w:val="pl-PL"/>
        </w:rPr>
        <w:t xml:space="preserve"> prije otvaranja stečajnog postupka. Tražbina vjerovnika je priznata u iznosu od 82.507,84 kn. Vjerovnik je obavijestio stečajnog dužnika o pokretanju ovršnog postupka na nekretninama u vlasništvu dužnika  pred Općinskim građanskim sudom u Zagrebu, Ovr-2789/2014, od dana 23.12.2014. godine te je temeljem prijedloga za određivanje ovrhe zaprimljenog na Općinskom građanskom sudu u Zagrebu dana 23.12.2014. godine zabilježeno pokretanje postupka ovrhe u zemljišnim knjigama pod brojem Z-7013/15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A3F1C" w:rsidP="008B620C" w:rsidR="00EA3F1C" w:rsidRPr="00EA3F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3F1C" w:rsidP="008B620C" w:rsidR="008B620C" w:rsidRPr="00FA4EDC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FA4EDC">
        <w:rPr>
          <w:rFonts w:hAnsi="Times New Roman" w:ascii="Times New Roman"/>
          <w:i/>
          <w:sz w:val="24"/>
          <w:szCs w:val="24"/>
          <w:lang w:val="pl-PL"/>
        </w:rPr>
        <w:t>Stečajni upravitelj je dana 26.05.2015. godine  uputio podnesak Općinskom građanskom sudu u Zagrebu na poslovni broj Ovr-2789/2014 kojim je zatražio da se na temelju čl. 97. Stečajnog zakona ovršni postupak obustavi.</w:t>
      </w:r>
      <w:r w:rsidR="008B620C" w:rsidRPr="00FA4EDC">
        <w:rPr>
          <w:rFonts w:hAnsi="Times New Roman" w:ascii="Times New Roman"/>
          <w:i/>
          <w:sz w:val="24"/>
          <w:szCs w:val="24"/>
          <w:lang w:val="pl-PL"/>
        </w:rPr>
        <w:t xml:space="preserve"> Općinski građanski sud u Zagrebu još nije donio odluku po navedenom prijedlogu. </w:t>
      </w:r>
      <w:r w:rsidR="00B13500" w:rsidRPr="00FA4EDC">
        <w:rPr>
          <w:rFonts w:hAnsi="Times New Roman" w:ascii="Times New Roman"/>
          <w:i/>
          <w:sz w:val="24"/>
          <w:szCs w:val="24"/>
          <w:lang w:val="pl-PL"/>
        </w:rPr>
        <w:t>Stečajni upravitelj  je dana 12.04.2017. godine uputio Općinskom građanskom sudu u Zagrebu na poslovni broj Ovr-2789/2014 zamolbu za žurnim postupanjem</w:t>
      </w:r>
      <w:r w:rsidR="00FA4EDC" w:rsidRPr="00FA4EDC">
        <w:rPr>
          <w:rFonts w:hAnsi="Times New Roman" w:ascii="Times New Roman"/>
          <w:i/>
          <w:sz w:val="24"/>
          <w:szCs w:val="24"/>
          <w:lang w:val="pl-PL"/>
        </w:rPr>
        <w:t xml:space="preserve"> u ovom predmetu. </w:t>
      </w:r>
    </w:p>
    <w:p w:rsidRDefault="00EE46A0" w:rsidP="008B620C" w:rsidR="00EE46A0" w:rsidRPr="00FA4EDC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EE46A0" w:rsidP="00EE46A0" w:rsidR="00EE46A0" w:rsidRPr="0048406A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8406A">
        <w:rPr>
          <w:rFonts w:hAnsi="Times New Roman" w:ascii="Times New Roman"/>
          <w:b/>
          <w:sz w:val="24"/>
          <w:szCs w:val="24"/>
          <w:lang w:val="pl-PL"/>
        </w:rPr>
        <w:t>Financijsko izvješće</w:t>
      </w:r>
    </w:p>
    <w:p w:rsidRDefault="00EE46A0" w:rsidP="00EE46A0" w:rsidR="00EE46A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E46A0" w:rsidP="00EE46A0" w:rsidR="00EE46A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privitku stečajni upravitelj dostavlja prihod u ovom obračunskom razdoblju, rashod te predručun troškova za naredno šestmjesečno razdoblje.</w:t>
      </w:r>
    </w:p>
    <w:p w:rsidRDefault="00855FDF" w:rsidP="00855FDF" w:rsidR="00855FDF" w:rsidRPr="00855F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E670AD" w:rsidP="000E1F39" w:rsidR="00E670AD">
      <w:pPr>
        <w:rPr>
          <w:rFonts w:hAnsi="Times New Roman" w:ascii="Times New Roman"/>
          <w:sz w:val="24"/>
          <w:szCs w:val="24"/>
          <w:lang w:val="pl-PL"/>
        </w:rPr>
      </w:pPr>
    </w:p>
    <w:p w:rsidRDefault="00E670AD" w:rsidP="00E670AD" w:rsidR="00EE46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daljnjem tijeku postupka </w:t>
      </w:r>
      <w:r w:rsidR="00AD2976">
        <w:rPr>
          <w:rFonts w:hAnsi="Times New Roman" w:ascii="Times New Roman"/>
          <w:sz w:val="24"/>
          <w:szCs w:val="24"/>
          <w:lang w:val="pl-PL"/>
        </w:rPr>
        <w:t>prvenstveno se čeka odluka ovrš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="00AD2976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g suda pred kojim se vodi ovrha na nekretnini a obzirom na zahtjev za prekidom i obustavom ovrhe na nekretnini po čl. 97 Stečajnog zakona, te ukoliko sud ovrhu obustavi nekretnina će se prodavati usmenom javnom dražbom pred Trg</w:t>
      </w:r>
      <w:r w:rsidR="00CF145D">
        <w:rPr>
          <w:rFonts w:hAnsi="Times New Roman" w:ascii="Times New Roman"/>
          <w:sz w:val="24"/>
          <w:szCs w:val="24"/>
          <w:lang w:val="pl-PL"/>
        </w:rPr>
        <w:t>ovačkim sudom u Zagrebu kao Steč</w:t>
      </w:r>
      <w:r>
        <w:rPr>
          <w:rFonts w:hAnsi="Times New Roman" w:ascii="Times New Roman"/>
          <w:sz w:val="24"/>
          <w:szCs w:val="24"/>
          <w:lang w:val="pl-PL"/>
        </w:rPr>
        <w:t xml:space="preserve">ajnim sudom. </w:t>
      </w:r>
    </w:p>
    <w:p w:rsidRDefault="00EE46A0" w:rsidP="00E670AD" w:rsidR="00EE46A0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74A38" w:rsidR="000E1F39">
      <w:pPr>
        <w:ind w:left="283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1F39" w:rsidP="00FA4EDC" w:rsidR="003225B4">
      <w:pPr>
        <w:ind w:left="283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74A38">
        <w:rPr>
          <w:rFonts w:hAnsi="Times New Roman" w:ascii="Times New Roman"/>
          <w:sz w:val="24"/>
          <w:szCs w:val="24"/>
          <w:lang w:val="pl-PL"/>
        </w:rPr>
        <w:tab/>
        <w:t xml:space="preserve">Božidar Brkljač, dipl. oecc. </w:t>
      </w:r>
    </w:p>
    <w:sectPr w:rsidSect="00EE46A0" w:rsidR="003225B4">
      <w:footerReference w:type="default" r:id="rId10"/>
      <w:pgSz w:h="16838" w:w="11906"/>
      <w:pgMar w:gutter="0" w:footer="709" w:header="709" w:left="1191" w:bottom="1418" w:right="124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DD8" w:rsidP="00491AEE" w:rsidR="00582DD8">
      <w:pPr>
        <w:spacing w:after="0"/>
      </w:pPr>
      <w:r>
        <w:separator/>
      </w:r>
    </w:p>
  </w:endnote>
  <w:endnote w:id="0" w:type="continuationSeparator">
    <w:p w:rsidRDefault="00582DD8" w:rsidP="00491AEE" w:rsidR="00582D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6165047"/>
      <w:docPartObj>
        <w:docPartGallery w:val="Page Numbers (Bottom of Page)"/>
        <w:docPartUnique/>
      </w:docPartObj>
    </w:sdtPr>
    <w:sdtEndPr/>
    <w:sdtContent>
      <w:p w:rsidRDefault="009918F5" w:rsidR="009918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9EB">
          <w:rPr>
            <w:noProof/>
          </w:rPr>
          <w:t>1</w:t>
        </w:r>
        <w:r>
          <w:fldChar w:fldCharType="end"/>
        </w:r>
      </w:p>
    </w:sdtContent>
  </w:sdt>
  <w:p w:rsidRDefault="009918F5" w:rsidR="009918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DD8" w:rsidP="00491AEE" w:rsidR="00582DD8">
      <w:pPr>
        <w:spacing w:after="0"/>
      </w:pPr>
      <w:r>
        <w:separator/>
      </w:r>
    </w:p>
  </w:footnote>
  <w:footnote w:id="0" w:type="continuationSeparator">
    <w:p w:rsidRDefault="00582DD8" w:rsidP="00491AEE" w:rsidR="00582DD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E4891"/>
    <w:rsid w:val="001074C6"/>
    <w:rsid w:val="00117563"/>
    <w:rsid w:val="003225B4"/>
    <w:rsid w:val="00345B83"/>
    <w:rsid w:val="00375049"/>
    <w:rsid w:val="00392FC9"/>
    <w:rsid w:val="00491AEE"/>
    <w:rsid w:val="00552731"/>
    <w:rsid w:val="00582DD8"/>
    <w:rsid w:val="005A3383"/>
    <w:rsid w:val="005B2549"/>
    <w:rsid w:val="00660995"/>
    <w:rsid w:val="006F6226"/>
    <w:rsid w:val="007315A7"/>
    <w:rsid w:val="0080732C"/>
    <w:rsid w:val="008464A1"/>
    <w:rsid w:val="008512FB"/>
    <w:rsid w:val="00855FDF"/>
    <w:rsid w:val="00864CB0"/>
    <w:rsid w:val="008B620C"/>
    <w:rsid w:val="00905988"/>
    <w:rsid w:val="00947588"/>
    <w:rsid w:val="009918F5"/>
    <w:rsid w:val="009F4BF3"/>
    <w:rsid w:val="00A13A3D"/>
    <w:rsid w:val="00A15187"/>
    <w:rsid w:val="00A232EF"/>
    <w:rsid w:val="00A57131"/>
    <w:rsid w:val="00A93A4B"/>
    <w:rsid w:val="00AB4E38"/>
    <w:rsid w:val="00AD2976"/>
    <w:rsid w:val="00B13500"/>
    <w:rsid w:val="00B72DD9"/>
    <w:rsid w:val="00B8586A"/>
    <w:rsid w:val="00B87002"/>
    <w:rsid w:val="00BA0F6E"/>
    <w:rsid w:val="00C61F72"/>
    <w:rsid w:val="00CA705F"/>
    <w:rsid w:val="00CE7510"/>
    <w:rsid w:val="00CF145D"/>
    <w:rsid w:val="00D2580E"/>
    <w:rsid w:val="00D80FA1"/>
    <w:rsid w:val="00DE5E8A"/>
    <w:rsid w:val="00DE764E"/>
    <w:rsid w:val="00E670AD"/>
    <w:rsid w:val="00E67940"/>
    <w:rsid w:val="00E72A13"/>
    <w:rsid w:val="00E904D4"/>
    <w:rsid w:val="00EA3F1C"/>
    <w:rsid w:val="00EE46A0"/>
    <w:rsid w:val="00F37927"/>
    <w:rsid w:val="00F74A38"/>
    <w:rsid w:val="00FA4EDC"/>
    <w:rsid w:val="00FB149B"/>
    <w:rsid w:val="00FE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855FDF"/>
  </w:style>
  <w:style w:styleId="Zaglavlje" w:type="paragraph">
    <w:name w:val="header"/>
    <w:basedOn w:val="Normal"/>
    <w:link w:val="Zaglavl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1AE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1AEE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345B83"/>
    <w:pPr>
      <w:spacing w:lineRule="auto" w:line="240" w:after="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25B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5B4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7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9EB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79EB"/>
    <w:rPr>
      <w:rFonts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79E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79E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855FDF"/>
  </w:style>
  <w:style w:styleId="Zaglavlje" w:type="paragraph">
    <w:name w:val="header"/>
    <w:basedOn w:val="Normal"/>
    <w:link w:val="Zaglavl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91AE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91AE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91AEE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345B83"/>
    <w:pPr>
      <w:spacing w:after="0" w:line="240" w:lineRule="auto"/>
    </w:pPr>
    <w:rPr>
      <w:rFonts w:eastAsiaTheme="minorHAns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25B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5B4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7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9EB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79EB"/>
    <w:rPr>
      <w:rFonts w:ascii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79E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79E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St-902/2014-41</izvorni_sadrzaj>
    <derivirana_varijabla naziv="DomainObject.Oznaka_1">St-902/2014-41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HOLDING, društvo s ograničenom odgovornošću za javni prijevoz, opskrbu vodom, održavanje čistoće, putnička a; VODOPOSKRBA I ODVODNJA</izvorni_sadrzaj>
    <derivirana_varijabla naziv="DomainObject.Predmet.StrankaFormated_1">  Vladimir Prišlin; ZAGREBAČKI HOLDING, društvo s ograničenom odgovornošću za javni prijevoz, opskrbu vodom, održavanje čistoće, putnička a; VODOPOSKRBA I ODVODNJA</derivirana_varijabla>
  </DomainObject.Predmet.StrankaFormated>
  <DomainObject.Predmet.StrankaFormatedOIB>
    <izvorni_sadrzaj>  Vladimir Prišlin, OIB 07188706442; ZAGREBAČKI HOLDING, društvo s ograničenom odgovornošću za javni prijevoz, opskrbu vodom, održavanje čistoće, putnička a, OIB 85584865987; VODOPOSKRBA I ODVODNJA</izvorni_sadrzaj>
    <derivirana_varijabla naziv="DomainObject.Predmet.StrankaFormatedOIB_1">  Vladimir Prišlin, OIB 07188706442; ZAGREBAČKI HOLDING, društvo s ograničenom odgovornošću za javni prijevoz, opskrbu vodom, održavanje čistoće, putnička a, OIB 85584865987; VODOPOSKRBA I ODVODNJA</derivirana_varijabla>
  </DomainObject.Predmet.StrankaFormatedOIB>
  <DomainObject.Predmet.StrankaFormatedWithAdress>
    <izvorni_sadrzaj> Vladimir Prišlin, Vijenac Frane Gotovca 13, 10000 Zagreb; ZAGREBAČKI HOLDING, društvo s ograničenom odgovornošću za javni prijevoz, opskrbu vodom, održavanje čistoće, putnička a, Ulica grada Vukovara 41, 10000 Zagreb; VODOPOSKRBA I ODVODNJA</izvorni_sadrzaj>
    <derivirana_varijabla naziv="DomainObject.Predmet.StrankaFormatedWithAdress_1"> Vladimir Prišlin, Vijenac Frane Gotovca 13, 10000 Zagreb; ZAGREBAČKI HOLDING, društvo s ograničenom odgovornošću za javni prijevoz, opskrbu vodom, održavanje čistoće, putnička a, Ulica grada Vukovara 41, 10000 Zagreb; VODOPOSKRBA I ODVODNJA</derivirana_varijabla>
  </DomainObject.Predmet.StrankaFormatedWithAdress>
  <DomainObject.Predmet.StrankaFormatedWithAdressOIB>
    <izvorni_sadrzaj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izvorni_sadrzaj>
    <derivirana_varijabla naziv="DomainObject.Predmet.StrankaFormatedWithAdressOIB_1"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derivirana_varijabla>
  </DomainObject.Predmet.StrankaFormatedWithAdressOIB>
  <DomainObject.Predmet.StrankaWithAdress>
    <izvorni_sadrzaj>Vladimir Prišlin Vijenac Frane Gotovca 13,10000 Zagreb,ZAGREBAČKI HOLDING, društvo s ograničenom odgovornošću za javni prijevoz, opskrbu vodom, održavanje čistoće, putnička a Ulica grada Vukovara 41,10000 Zagreb,VODOPOSKRBA I ODVODNJA </izvorni_sadrzaj>
    <derivirana_varijabla naziv="DomainObject.Predmet.StrankaWithAdress_1">Vladimir Prišlin Vijenac Frane Gotovca 13,10000 Zagreb,ZAGREBAČKI HOLDING, društvo s ograničenom odgovornošću za javni prijevoz, opskrbu vodom, održavanje čistoće, putnička a Ulica grada Vukovara 41,10000 Zagreb,VODOPOSKRBA I ODVODNJA </derivirana_varijabla>
  </DomainObject.Predmet.StrankaWithAdress>
  <DomainObject.Predmet.StrankaWithAdressOIB>
    <izvorni_sadrzaj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izvorni_sadrzaj>
    <derivirana_varijabla naziv="DomainObject.Predmet.StrankaWithAdressOIB_1"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derivirana_varijabla>
  </DomainObject.Predmet.StrankaWithAdressOIB>
  <DomainObject.Predmet.StrankaNazivFormated>
    <izvorni_sadrzaj>Vladimir Prišlin,ZAGREBAČKI HOLDING, društvo s ograničenom odgovornošću za javni prijevoz, opskrbu vodom, održavanje čistoće, putnička a,VODOPOSKRBA I ODVODNJA</izvorni_sadrzaj>
    <derivirana_varijabla naziv="DomainObject.Predmet.StrankaNazivFormated_1">Vladimir Prišlin,ZAGREBAČKI HOLDING, društvo s ograničenom odgovornošću za javni prijevoz, opskrbu vodom, održavanje čistoće, putnička a,VODOPOSKRBA I ODVODNJA</derivirana_varijabla>
  </DomainObject.Predmet.StrankaNazivFormated>
  <DomainObject.Predmet.StrankaNazivFormatedOIB>
    <izvorni_sadrzaj>Vladimir Prišlin, OIB 07188706442,ZAGREBAČKI HOLDING, društvo s ograničenom odgovornošću za javni prijevoz, opskrbu vodom, održavanje čistoće, putnička a, OIB 85584865987,VODOPOSKRBA I ODVODNJA</izvorni_sadrzaj>
    <derivirana_varijabla naziv="DomainObject.Predmet.StrankaNazivFormatedOIB_1">Vladimir Prišlin, OIB 07188706442,ZAGREBAČKI HOLDING, društvo s ograničenom odgovornošću za javni prijevoz, opskrbu vodom, održavanje čistoće, putnička a, OIB 85584865987,VODOPOSKRBA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Formated>
  <DomainObject.Predmet.StrankaList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izvorni_sadrzaj>
    <derivirana_varijabla naziv="DomainObject.Predmet.StrankaListFormatedWithAdress_1"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derivirana_varijabla>
  </DomainObject.Predmet.StrankaListFormatedWithAdressOIB>
  <DomainObject.Predmet.StrankaListNaziv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Naziv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Naziv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4EF14-4F49-4CA5-A5C7-F767BB53A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649</properties:Words>
  <properties:Characters>3848</properties:Characters>
  <properties:Lines>90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2017-07-19T12:23:00Z</dcterms:created>
  <dc:creator>ADMINIBM</dc:creator>
  <cp:lastModifiedBy>Valentina Kranjčić</cp:lastModifiedBy>
  <cp:lastPrinted>2017-07-14T11:57:00Z</cp:lastPrinted>
  <dcterms:modified xmlns:xsi="http://www.w3.org/2001/XMLSchema-instance" xsi:type="dcterms:W3CDTF">2017-07-19T12:23:00Z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St-902/2014-41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