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5296" w14:paraId="1315296" w:rsidRDefault="007D4E76" w:rsidP="005D7BF8" w:rsidR="007D4E76"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4E76" w:rsidP="005D7BF8" w:rsidR="007D4E76"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7D4E76" w:rsidP="005D7BF8" w:rsidR="007D4E76"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7D4E76" w:rsidP="005D7BF8" w:rsidR="007D4E76"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0E6EBB" w:rsidRPr="000E6EBB">
        <w:rPr>
          <w:rFonts w:hAnsi="Times New Roman" w:ascii="Times New Roman"/>
        </w:rPr>
        <w:t xml:space="preserve">Trgovački sud u Rijeci, OIB 88785964957, po sucu pojedincu Danieli Korlević, odlučujući o prijedlogu Financijske agencije, Regionalni centar Rijeka, F. Kurelca 8 za otvaranje stečajnog postupka nad trgovačkim društvom </w:t>
      </w:r>
      <w:r w:rsidR="00210520" w:rsidRPr="00210520">
        <w:rPr>
          <w:rFonts w:hAnsi="Times New Roman" w:ascii="Times New Roman"/>
          <w:b/>
        </w:rPr>
        <w:t>K. T. C. jednostavno društvo s ograničenom odgovornošću za izradu namještaja, građevinarstvo i usluge, Otočac, Fortička 41, OIB 38591182112</w:t>
      </w:r>
      <w:r w:rsidR="00210520">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210520">
        <w:rPr>
          <w:rFonts w:hAnsi="Times New Roman" w:ascii="Times New Roman"/>
        </w:rPr>
        <w:t>21</w:t>
      </w:r>
      <w:r w:rsidR="000E6EBB">
        <w:rPr>
          <w:rFonts w:hAnsi="Times New Roman" w:ascii="Times New Roman"/>
        </w:rPr>
        <w:t>. ožujka 2017</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10520" w:rsidRPr="00210520">
        <w:rPr>
          <w:rFonts w:hAnsi="Times New Roman" w:ascii="Times New Roman"/>
          <w:b/>
        </w:rPr>
        <w:t>K. T. C. jednostavno društvo s ograničenom odgovornošću za izradu namještaja, građevinarstvo i usluge, Otočac, Fortička 41, OIB 38591182112</w:t>
      </w:r>
      <w:r w:rsidR="005211AD" w:rsidRPr="005211A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211AD">
        <w:rPr>
          <w:rFonts w:hAnsi="Times New Roman" w:ascii="Times New Roman"/>
          <w:b/>
        </w:rPr>
        <w:t>20</w:t>
      </w:r>
      <w:r w:rsidR="000E6EBB">
        <w:rPr>
          <w:rFonts w:hAnsi="Times New Roman" w:ascii="Times New Roman"/>
          <w:b/>
        </w:rPr>
        <w:t>.000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E6EBB">
        <w:rPr>
          <w:rFonts w:hAnsi="Times New Roman" w:ascii="Times New Roman"/>
        </w:rPr>
        <w:t>dvadeset</w:t>
      </w:r>
      <w:r w:rsidR="005211AD">
        <w:rPr>
          <w:rFonts w:hAnsi="Times New Roman" w:ascii="Times New Roman"/>
        </w:rPr>
        <w:t>t</w:t>
      </w:r>
      <w:r w:rsidR="00717A11">
        <w:rPr>
          <w:rFonts w:hAnsi="Times New Roman" w:ascii="Times New Roman"/>
        </w:rPr>
        <w:t>isuć</w:t>
      </w:r>
      <w:r w:rsidR="005211AD">
        <w:rPr>
          <w:rFonts w:hAnsi="Times New Roman" w:ascii="Times New Roman"/>
        </w:rPr>
        <w:t>a</w:t>
      </w:r>
      <w:r w:rsidR="00717A11">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10520">
        <w:rPr>
          <w:rFonts w:hAnsi="Times New Roman" w:ascii="Times New Roman"/>
        </w:rPr>
        <w:t>1101</w:t>
      </w:r>
      <w:r w:rsidR="00717A11">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210520" w:rsidRPr="00210520">
        <w:rPr>
          <w:rFonts w:hAnsi="Times New Roman" w:ascii="Times New Roman"/>
          <w:b/>
        </w:rPr>
        <w:t>K. T. C. jednostavno društvo s ograničenom odgovornošću za izradu namještaja, građevinarstvo i usluge, Otočac, Fortička 41, OIB 38591182112</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717A11" w:rsidP="00717A11" w:rsidR="00717A11">
      <w:pPr>
        <w:jc w:val="both"/>
        <w:rPr>
          <w:rFonts w:hAnsi="Times New Roman" w:ascii="Times New Roman"/>
        </w:rPr>
      </w:pPr>
    </w:p>
    <w:p w:rsidRDefault="005211AD" w:rsidP="00210520" w:rsidR="00210520" w:rsidRPr="00210520">
      <w:pPr>
        <w:jc w:val="both"/>
        <w:rPr>
          <w:rFonts w:hAnsi="Times New Roman" w:ascii="Times New Roman"/>
        </w:rPr>
      </w:pPr>
      <w:r w:rsidRPr="005211AD">
        <w:rPr>
          <w:rFonts w:hAnsi="Times New Roman" w:ascii="Times New Roman"/>
        </w:rPr>
        <w:tab/>
      </w:r>
      <w:r w:rsidR="00210520" w:rsidRPr="00210520">
        <w:rPr>
          <w:rFonts w:hAnsi="Times New Roman" w:ascii="Times New Roman"/>
        </w:rPr>
        <w:t xml:space="preserve">Financijska agencija, Regionalni centar Rijeka podnijela je ovome sudu 24. svibnja 2016. godine prijedlog za otvaranje stečajnog postupka nad dužnikom K. T. C. jednostavno društvo s ograničenom odgovornošću za izradu namještaja, građevinarstvo i usluge, Otočac, Fortička 41, OIB 38591182112 (dalje: dužnik) temeljem čl.110. st.1. Stečajnog zakona (Narodne novine, br. 71/15, dalje: SZ-a). </w:t>
      </w:r>
    </w:p>
    <w:p w:rsidRDefault="00210520" w:rsidP="00210520" w:rsidR="005211AD">
      <w:pPr>
        <w:jc w:val="both"/>
        <w:rPr>
          <w:rFonts w:hAnsi="Times New Roman" w:ascii="Times New Roman"/>
        </w:rPr>
      </w:pPr>
      <w:r w:rsidRPr="00210520">
        <w:rPr>
          <w:rFonts w:hAnsi="Times New Roman" w:ascii="Times New Roman"/>
        </w:rPr>
        <w:tab/>
        <w:t>Predlagatelj je u prijedlogu naveo da dužnik na dan 01. rujna 2015. godine u Očevidniku redoslijeda osnova za plaćanje ima evidentirane neizvršene osnove za plaćanje u neprekinutom razdoblju od 384 dana u ukupnom iznosu od 129.507,44 kn u koji iznos je uračunata i kamata i naknada Financijske agencije za provedbe ovrhe, da dužnik ima dva zaposlenika, te dostavila potvrdu o blokadi računa iz koje proizlazi da dužnik na dan 03. studenoga 2016. godine ima evidentirano 812 dana neprekidne blokade u visini od 192.686,95 kn, zbog čega je kod dužnika ostvarena zakonska predmnijeva iz čl.6. st.2. SZ-a.</w:t>
      </w:r>
      <w:r w:rsidR="00717A11">
        <w:rPr>
          <w:rFonts w:hAnsi="Times New Roman" w:ascii="Times New Roman"/>
        </w:rPr>
        <w:tab/>
      </w:r>
    </w:p>
    <w:p w:rsidRDefault="005211AD" w:rsidP="00A564EC" w:rsidR="005211AD">
      <w:pPr>
        <w:jc w:val="both"/>
        <w:rPr>
          <w:rFonts w:hAnsi="Times New Roman" w:ascii="Times New Roman"/>
        </w:rPr>
      </w:pPr>
      <w:r>
        <w:rPr>
          <w:rFonts w:hAnsi="Times New Roman" w:ascii="Times New Roman"/>
        </w:rPr>
        <w:lastRenderedPageBreak/>
        <w:tab/>
      </w:r>
      <w:r w:rsidR="00717A11" w:rsidRPr="00717A11">
        <w:rPr>
          <w:rFonts w:hAnsi="Times New Roman" w:ascii="Times New Roman"/>
        </w:rPr>
        <w:t>Rješenjem posl. br. St-</w:t>
      </w:r>
      <w:r w:rsidR="00210520">
        <w:rPr>
          <w:rFonts w:hAnsi="Times New Roman" w:ascii="Times New Roman"/>
        </w:rPr>
        <w:t>1101</w:t>
      </w:r>
      <w:r w:rsidR="00717A11" w:rsidRPr="00717A11">
        <w:rPr>
          <w:rFonts w:hAnsi="Times New Roman" w:ascii="Times New Roman"/>
        </w:rPr>
        <w:t xml:space="preserve">/16-4 od </w:t>
      </w:r>
      <w:r>
        <w:rPr>
          <w:rFonts w:hAnsi="Times New Roman" w:ascii="Times New Roman"/>
        </w:rPr>
        <w:t>20</w:t>
      </w:r>
      <w:r w:rsidR="00717A11">
        <w:rPr>
          <w:rFonts w:hAnsi="Times New Roman" w:ascii="Times New Roman"/>
        </w:rPr>
        <w:t>. prosinca</w:t>
      </w:r>
      <w:r w:rsidR="00717A11" w:rsidRPr="00717A11">
        <w:rPr>
          <w:rFonts w:hAnsi="Times New Roman" w:ascii="Times New Roman"/>
        </w:rPr>
        <w:t xml:space="preserve"> 2016. godine pokrenut je prethodni postupak radi utvrđivanja pretpostavki za otvaranje stečajnog postupka nad dužnikom, </w:t>
      </w:r>
      <w:r w:rsidRPr="005211AD">
        <w:rPr>
          <w:rFonts w:hAnsi="Times New Roman" w:ascii="Times New Roman"/>
        </w:rPr>
        <w:t xml:space="preserve">te naloženo osobi ovlaštenoj za zastupanje dužnika </w:t>
      </w:r>
      <w:r w:rsidR="00210520" w:rsidRPr="00210520">
        <w:rPr>
          <w:rFonts w:hAnsi="Times New Roman" w:ascii="Times New Roman"/>
        </w:rPr>
        <w:t>KRISTINI VUKELIĆ, Kuterevo, Kuterevo 126/a, OIB 30043143375</w:t>
      </w:r>
      <w:r w:rsidRPr="005211AD">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rsidR="00A564EC" w:rsidRPr="00A564EC">
        <w:rPr>
          <w:rFonts w:hAnsi="Times New Roman" w:ascii="Times New Roman"/>
        </w:rPr>
        <w:tab/>
      </w:r>
    </w:p>
    <w:p w:rsidRDefault="005211AD" w:rsidP="00210520" w:rsidR="00210520">
      <w:pPr>
        <w:jc w:val="both"/>
        <w:rPr>
          <w:rFonts w:hAnsi="Times New Roman" w:ascii="Times New Roman"/>
        </w:rPr>
      </w:pPr>
      <w:r>
        <w:rPr>
          <w:rFonts w:hAnsi="Times New Roman" w:ascii="Times New Roman"/>
        </w:rPr>
        <w:t xml:space="preserve"> </w:t>
      </w:r>
      <w:r>
        <w:rPr>
          <w:rFonts w:hAnsi="Times New Roman" w:ascii="Times New Roman"/>
        </w:rPr>
        <w:tab/>
        <w:t xml:space="preserve">U prethodnom postupku utvrđeno je </w:t>
      </w:r>
      <w:r w:rsidR="00210520">
        <w:rPr>
          <w:rFonts w:hAnsi="Times New Roman" w:ascii="Times New Roman"/>
        </w:rPr>
        <w:t>da se d</w:t>
      </w:r>
      <w:r w:rsidR="00210520" w:rsidRPr="00210520">
        <w:rPr>
          <w:rFonts w:hAnsi="Times New Roman" w:ascii="Times New Roman"/>
        </w:rPr>
        <w:t>užnik bavio izradom namještaja</w:t>
      </w:r>
      <w:r w:rsidR="00210520">
        <w:rPr>
          <w:rFonts w:hAnsi="Times New Roman" w:ascii="Times New Roman"/>
        </w:rPr>
        <w:t>.</w:t>
      </w:r>
    </w:p>
    <w:p w:rsidRDefault="00210520" w:rsidP="00210520" w:rsidR="00210520">
      <w:pPr>
        <w:jc w:val="both"/>
        <w:rPr>
          <w:rFonts w:hAnsi="Times New Roman" w:ascii="Times New Roman"/>
        </w:rPr>
      </w:pPr>
      <w:r>
        <w:rPr>
          <w:rFonts w:hAnsi="Times New Roman" w:ascii="Times New Roman"/>
        </w:rPr>
        <w:tab/>
      </w:r>
      <w:r w:rsidRPr="00210520">
        <w:rPr>
          <w:rFonts w:hAnsi="Times New Roman" w:ascii="Times New Roman"/>
        </w:rPr>
        <w:t xml:space="preserve">Na upit suda zastupnik dužnika po zakonu </w:t>
      </w:r>
      <w:r>
        <w:rPr>
          <w:rFonts w:hAnsi="Times New Roman" w:ascii="Times New Roman"/>
        </w:rPr>
        <w:t xml:space="preserve">je na ročištu dana 21. ožujka 2017. godine naveo da osim zaliha i to metalne galanterije koja se nalazi </w:t>
      </w:r>
      <w:r w:rsidRPr="00210520">
        <w:rPr>
          <w:rFonts w:hAnsi="Times New Roman" w:ascii="Times New Roman"/>
        </w:rPr>
        <w:t>u skladištu na adresi dužnika</w:t>
      </w:r>
      <w:r>
        <w:rPr>
          <w:rFonts w:hAnsi="Times New Roman" w:ascii="Times New Roman"/>
        </w:rPr>
        <w:t xml:space="preserve">, dužnik nema druge imovine. </w:t>
      </w:r>
    </w:p>
    <w:p w:rsidRDefault="00210520" w:rsidP="00210520" w:rsidR="00210520" w:rsidRPr="00210520">
      <w:pPr>
        <w:jc w:val="both"/>
        <w:rPr>
          <w:rFonts w:hAnsi="Times New Roman" w:ascii="Times New Roman"/>
          <w:b/>
        </w:rPr>
      </w:pPr>
      <w:r>
        <w:rPr>
          <w:rFonts w:hAnsi="Times New Roman" w:ascii="Times New Roman"/>
        </w:rPr>
        <w:tab/>
        <w:t xml:space="preserve">Do završetka </w:t>
      </w:r>
      <w:r w:rsidRPr="00A077CC">
        <w:rPr>
          <w:rFonts w:hAnsi="Times New Roman" w:ascii="Times New Roman"/>
        </w:rPr>
        <w:tab/>
      </w:r>
      <w:r>
        <w:rPr>
          <w:rFonts w:hAnsi="Times New Roman" w:ascii="Times New Roman"/>
        </w:rPr>
        <w:t xml:space="preserve">prethodnog postupka </w:t>
      </w:r>
      <w:r w:rsidRPr="00A077CC">
        <w:rPr>
          <w:rFonts w:hAnsi="Times New Roman" w:ascii="Times New Roman"/>
        </w:rPr>
        <w:t xml:space="preserve">kod dužnika </w:t>
      </w:r>
      <w:r>
        <w:rPr>
          <w:rFonts w:hAnsi="Times New Roman" w:ascii="Times New Roman"/>
        </w:rPr>
        <w:t xml:space="preserve">je utvrđeno postojanje </w:t>
      </w:r>
      <w:r w:rsidRPr="00A077CC">
        <w:rPr>
          <w:rFonts w:hAnsi="Times New Roman" w:ascii="Times New Roman"/>
        </w:rPr>
        <w:t>stečajn</w:t>
      </w:r>
      <w:r>
        <w:rPr>
          <w:rFonts w:hAnsi="Times New Roman" w:ascii="Times New Roman"/>
        </w:rPr>
        <w:t>og</w:t>
      </w:r>
      <w:r w:rsidRPr="00A077CC">
        <w:rPr>
          <w:rFonts w:hAnsi="Times New Roman" w:ascii="Times New Roman"/>
        </w:rPr>
        <w:t xml:space="preserve"> razlog nesposobnost za plaćanje iz čl. 6. Stečajnog zakona</w:t>
      </w:r>
      <w:r>
        <w:rPr>
          <w:rFonts w:hAnsi="Times New Roman" w:ascii="Times New Roman"/>
        </w:rPr>
        <w:t xml:space="preserve">. Naime, prema potvrdi FINE od 03. studenoga 2016. godine na računima dužnika evidentirano je 812 dana neprekidne blokade zbog nepodmirenih osnova za plaćanje evidentiranih u Očevidniku redoslijeda osnova za plaćanje. Nepodmirene obveze na dan 03. studenoga 2016. godine iznose 192.686,95 kn. </w:t>
      </w:r>
    </w:p>
    <w:p w:rsidRDefault="00717A11" w:rsidP="00717A11" w:rsidR="00717A11" w:rsidRPr="00717A11">
      <w:pPr>
        <w:jc w:val="both"/>
        <w:rPr>
          <w:rFonts w:hAnsi="Times New Roman" w:ascii="Times New Roman"/>
        </w:rPr>
      </w:pPr>
      <w:r w:rsidRPr="00717A11">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717A11" w:rsidP="00717A11" w:rsidR="00717A11" w:rsidRPr="00717A11">
      <w:pPr>
        <w:jc w:val="both"/>
        <w:rPr>
          <w:rFonts w:hAnsi="Times New Roman" w:ascii="Times New Roman"/>
        </w:rPr>
      </w:pPr>
      <w:r w:rsidRPr="00717A11">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717A11" w:rsidP="00717A11" w:rsidR="00717A11" w:rsidRPr="00717A11">
      <w:pPr>
        <w:jc w:val="both"/>
        <w:rPr>
          <w:rFonts w:hAnsi="Times New Roman" w:ascii="Times New Roman"/>
        </w:rPr>
      </w:pPr>
      <w:r w:rsidRPr="00717A11">
        <w:rPr>
          <w:rFonts w:hAnsi="Times New Roman" w:ascii="Times New Roman"/>
        </w:rPr>
        <w:tab/>
        <w:t xml:space="preserve">U smislu citirane odredbe, </w:t>
      </w:r>
      <w:r w:rsidR="00210520">
        <w:rPr>
          <w:rFonts w:hAnsi="Times New Roman" w:ascii="Times New Roman"/>
        </w:rPr>
        <w:t xml:space="preserve">sud </w:t>
      </w:r>
      <w:r w:rsidRPr="00717A11">
        <w:rPr>
          <w:rFonts w:hAnsi="Times New Roman" w:ascii="Times New Roman"/>
        </w:rPr>
        <w:t>je procijenio da predvidivi</w:t>
      </w:r>
      <w:r w:rsidR="00210520">
        <w:rPr>
          <w:rFonts w:hAnsi="Times New Roman" w:ascii="Times New Roman"/>
        </w:rPr>
        <w:t>,</w:t>
      </w:r>
      <w:r w:rsidRPr="00717A11">
        <w:rPr>
          <w:rFonts w:hAnsi="Times New Roman" w:ascii="Times New Roman"/>
        </w:rPr>
        <w:t xml:space="preserve"> </w:t>
      </w:r>
      <w:r w:rsidR="00210520">
        <w:rPr>
          <w:rFonts w:hAnsi="Times New Roman" w:ascii="Times New Roman"/>
        </w:rPr>
        <w:t xml:space="preserve">opravdani i realni </w:t>
      </w:r>
      <w:r w:rsidRPr="00717A11">
        <w:rPr>
          <w:rFonts w:hAnsi="Times New Roman" w:ascii="Times New Roman"/>
        </w:rPr>
        <w:t xml:space="preserve">troškovi otvorenog stečajnog postupka iznose ukupno </w:t>
      </w:r>
      <w:r w:rsidR="005211AD">
        <w:rPr>
          <w:rFonts w:hAnsi="Times New Roman" w:ascii="Times New Roman"/>
        </w:rPr>
        <w:t>20</w:t>
      </w:r>
      <w:r w:rsidR="00A564EC">
        <w:rPr>
          <w:rFonts w:hAnsi="Times New Roman" w:ascii="Times New Roman"/>
        </w:rPr>
        <w:t>.000</w:t>
      </w:r>
      <w:r w:rsidRPr="00717A11">
        <w:rPr>
          <w:rFonts w:hAnsi="Times New Roman" w:ascii="Times New Roman"/>
        </w:rPr>
        <w:t>,00 kn.</w:t>
      </w:r>
    </w:p>
    <w:p w:rsidRDefault="00210520" w:rsidP="00717A11" w:rsidR="00717A11" w:rsidRPr="00717A11">
      <w:pPr>
        <w:jc w:val="both"/>
        <w:rPr>
          <w:rFonts w:hAnsi="Times New Roman" w:ascii="Times New Roman"/>
        </w:rPr>
      </w:pPr>
      <w:r>
        <w:rPr>
          <w:rFonts w:hAnsi="Times New Roman" w:ascii="Times New Roman"/>
        </w:rPr>
        <w:t xml:space="preserve"> </w:t>
      </w:r>
      <w:r w:rsidR="00717A11" w:rsidRPr="00717A11">
        <w:rPr>
          <w:rFonts w:hAnsi="Times New Roman" w:ascii="Times New Roman"/>
        </w:rPr>
        <w:tab/>
        <w:t>Slijedom navedenog, temeljem čl.132. st.1. SZ, valjalo je pozvati sve osobe koje imaju pravni interes za provedbom stečajnog postupka da predujme navedeni iznos.</w:t>
      </w:r>
    </w:p>
    <w:p w:rsidRDefault="00717A11" w:rsidP="00717A11" w:rsidR="00717A11" w:rsidRPr="00717A11">
      <w:pPr>
        <w:jc w:val="both"/>
        <w:rPr>
          <w:rFonts w:hAnsi="Times New Roman" w:ascii="Times New Roman"/>
        </w:rPr>
      </w:pPr>
      <w:r w:rsidRPr="00717A11">
        <w:rPr>
          <w:rFonts w:hAnsi="Times New Roman" w:ascii="Times New Roman"/>
        </w:rPr>
        <w:tab/>
        <w:t>Na posljedice nepostupanja po točki I. izreke rješenja temeljem čl.132. st.2. SZ upozoreno je u t. II. izreke ovog rješenja.</w:t>
      </w:r>
      <w:r w:rsidRPr="00717A11">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5211AD">
        <w:trPr>
          <w:gridAfter w:val="1"/>
          <w:wAfter w:type="dxa" w:w="709"/>
        </w:trPr>
        <w:tc>
          <w:tcPr>
            <w:tcW w:type="dxa" w:w="9214"/>
            <w:shd w:fill="auto" w:color="auto" w:val="clear"/>
            <w:vAlign w:val="center"/>
          </w:tcPr>
          <w:p w:rsidRDefault="00253FBA" w:rsidP="005211AD" w:rsidR="000E25EC" w:rsidRPr="005211AD">
            <w:pPr>
              <w:pStyle w:val="Bezproreda"/>
              <w:jc w:val="center"/>
              <w:rPr>
                <w:rFonts w:hAnsi="Times New Roman" w:ascii="Times New Roman"/>
                <w:sz w:val="24"/>
              </w:rPr>
            </w:pPr>
            <w:r w:rsidRPr="005211AD">
              <w:rPr>
                <w:rFonts w:hAnsi="Times New Roman" w:ascii="Times New Roman"/>
                <w:sz w:val="24"/>
              </w:rPr>
              <w:t xml:space="preserve">U Rijeci, </w:t>
            </w:r>
            <w:r w:rsidR="00210520">
              <w:rPr>
                <w:rFonts w:hAnsi="Times New Roman" w:ascii="Times New Roman"/>
                <w:sz w:val="24"/>
              </w:rPr>
              <w:t>21</w:t>
            </w:r>
            <w:r w:rsidR="000E6EBB" w:rsidRPr="005211AD">
              <w:rPr>
                <w:rFonts w:hAnsi="Times New Roman" w:ascii="Times New Roman"/>
                <w:sz w:val="24"/>
              </w:rPr>
              <w:t>. ožujka 2017</w:t>
            </w:r>
            <w:r w:rsidRPr="005211AD">
              <w:rPr>
                <w:rFonts w:hAnsi="Times New Roman" w:ascii="Times New Roman"/>
                <w:sz w:val="24"/>
              </w:rPr>
              <w:t xml:space="preserve">. </w:t>
            </w:r>
            <w:r w:rsidR="00EE5FB1" w:rsidRPr="005211AD">
              <w:rPr>
                <w:rFonts w:hAnsi="Times New Roman" w:ascii="Times New Roman"/>
                <w:sz w:val="24"/>
              </w:rPr>
              <w:t>g</w:t>
            </w:r>
            <w:r w:rsidRPr="005211AD">
              <w:rPr>
                <w:rFonts w:hAnsi="Times New Roman" w:ascii="Times New Roman"/>
                <w:sz w:val="24"/>
              </w:rPr>
              <w:t>odine</w:t>
            </w:r>
          </w:p>
          <w:p w:rsidRDefault="006501BF" w:rsidP="005211AD" w:rsidR="006501BF" w:rsidRPr="005211AD">
            <w:pPr>
              <w:pStyle w:val="Bezproreda"/>
              <w:rPr>
                <w:rFonts w:hAnsi="Times New Roman" w:ascii="Times New Roman"/>
                <w:sz w:val="24"/>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A564EC">
        <w:rPr>
          <w:rFonts w:hAnsi="Times New Roman" w:ascii="Times New Roman"/>
        </w:rPr>
        <w:t>S</w:t>
      </w:r>
      <w:r w:rsidRPr="00253FBA">
        <w:rPr>
          <w:rFonts w:hAnsi="Times New Roman" w:ascii="Times New Roman"/>
        </w:rPr>
        <w:t>udac</w:t>
      </w:r>
      <w:r w:rsidRPr="00253FBA">
        <w:rPr>
          <w:rFonts w:hAnsi="Times New Roman" w:ascii="Times New Roman"/>
        </w:rPr>
        <w:tab/>
      </w:r>
    </w:p>
    <w:p w:rsidRDefault="003E11D5" w:rsidP="00391B69" w:rsidR="003E11D5">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r>
      <w:r w:rsidR="007E5AB9">
        <w:rPr>
          <w:rFonts w:hAnsi="Times New Roman" w:ascii="Times New Roman"/>
        </w:rPr>
        <w:t xml:space="preserve">  </w:t>
      </w:r>
      <w:r w:rsidR="00C1379E" w:rsidRPr="00253FBA">
        <w:rPr>
          <w:rFonts w:hAnsi="Times New Roman" w:ascii="Times New Roman"/>
        </w:rPr>
        <w:t>Daniela Korlević</w:t>
      </w:r>
      <w:r>
        <w:rPr>
          <w:rFonts w:hAnsi="Times New Roman" w:ascii="Times New Roman"/>
        </w:rPr>
        <w:t xml:space="preserve"> </w:t>
      </w:r>
      <w:r w:rsidR="00391B69">
        <w:rPr>
          <w:rFonts w:hAnsi="Times New Roman" w:ascii="Times New Roman"/>
        </w:rPr>
        <w:t xml:space="preserve"> </w:t>
      </w:r>
    </w:p>
    <w:p w:rsidRDefault="00391B69" w:rsidP="00391B69" w:rsidR="00391B69" w:rsidRPr="003E11D5">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391B69">
        <w:rPr>
          <w:rFonts w:hAnsi="Times New Roman" w:ascii="Times New Roman"/>
        </w:rPr>
        <w:t>Protiv ovog rješenja dopuštena je žalba</w:t>
      </w:r>
      <w:r w:rsidR="000E6EBB" w:rsidRPr="00391B69">
        <w:rPr>
          <w:rFonts w:hAnsi="Times New Roman" w:ascii="Times New Roman"/>
        </w:rPr>
        <w:t>.</w:t>
      </w:r>
      <w:r w:rsidRPr="00391B69">
        <w:rPr>
          <w:rFonts w:hAnsi="Times New Roman" w:ascii="Times New Roman"/>
        </w:rPr>
        <w:t xml:space="preserve"> </w:t>
      </w:r>
      <w:r w:rsidR="000E6EBB" w:rsidRPr="00391B69">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91B69" w:rsidP="00C0124F" w:rsidR="00391B69">
      <w:pPr>
        <w:rPr>
          <w:rFonts w:hAnsi="Times New Roman" w:ascii="Times New Roman"/>
          <w:b/>
          <w:sz w:val="20"/>
          <w:szCs w:val="20"/>
        </w:rPr>
      </w:pPr>
    </w:p>
    <w:p w:rsidRDefault="00210520" w:rsidP="00C0124F" w:rsidR="00210520">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210520">
        <w:rPr>
          <w:rFonts w:hAnsi="Times New Roman" w:ascii="Times New Roman"/>
          <w:sz w:val="20"/>
          <w:szCs w:val="20"/>
        </w:rPr>
        <w:t>21</w:t>
      </w:r>
      <w:r w:rsidR="00A564EC">
        <w:rPr>
          <w:rFonts w:hAnsi="Times New Roman" w:ascii="Times New Roman"/>
          <w:sz w:val="20"/>
          <w:szCs w:val="20"/>
        </w:rPr>
        <w:t>.3.2017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A564EC">
        <w:rPr>
          <w:rFonts w:hAnsi="Times New Roman" w:ascii="Times New Roman"/>
          <w:sz w:val="20"/>
          <w:szCs w:val="20"/>
        </w:rPr>
        <w:t>S</w:t>
      </w:r>
      <w:r w:rsidR="00C0124F" w:rsidRPr="00855C3C">
        <w:rPr>
          <w:rFonts w:hAnsi="Times New Roman" w:ascii="Times New Roman"/>
          <w:sz w:val="20"/>
          <w:szCs w:val="20"/>
        </w:rPr>
        <w:t>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7D4E76">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10520">
      <w:rPr>
        <w:rFonts w:hAnsi="Times New Roman" w:ascii="Times New Roman"/>
        <w:b/>
      </w:rPr>
      <w:t>1101</w:t>
    </w:r>
    <w:r w:rsidR="000E6EBB">
      <w:rPr>
        <w:rFonts w:hAnsi="Times New Roman" w:ascii="Times New Roman"/>
        <w:b/>
      </w:rPr>
      <w:t>/16-</w:t>
    </w:r>
    <w:r w:rsidR="00210520">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E6EBB"/>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0520"/>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91B69"/>
    <w:rsid w:val="003A7C17"/>
    <w:rsid w:val="003C4242"/>
    <w:rsid w:val="003C53E9"/>
    <w:rsid w:val="003D4368"/>
    <w:rsid w:val="003E11D5"/>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C76CC"/>
    <w:rsid w:val="004E76F0"/>
    <w:rsid w:val="004F02F1"/>
    <w:rsid w:val="004F6136"/>
    <w:rsid w:val="005045CE"/>
    <w:rsid w:val="00511F31"/>
    <w:rsid w:val="0052020D"/>
    <w:rsid w:val="005211A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17A11"/>
    <w:rsid w:val="00722FDC"/>
    <w:rsid w:val="007332D6"/>
    <w:rsid w:val="007566DF"/>
    <w:rsid w:val="00784A2E"/>
    <w:rsid w:val="007878E7"/>
    <w:rsid w:val="00791D59"/>
    <w:rsid w:val="007A070F"/>
    <w:rsid w:val="007A23CD"/>
    <w:rsid w:val="007B0FDC"/>
    <w:rsid w:val="007D4BF6"/>
    <w:rsid w:val="007D4E7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64EC"/>
    <w:rsid w:val="00A60B3D"/>
    <w:rsid w:val="00A62B54"/>
    <w:rsid w:val="00A6348A"/>
    <w:rsid w:val="00A73A70"/>
    <w:rsid w:val="00A95371"/>
    <w:rsid w:val="00AA71D8"/>
    <w:rsid w:val="00AC3281"/>
    <w:rsid w:val="00AC5A01"/>
    <w:rsid w:val="00AC6A2D"/>
    <w:rsid w:val="00AE0E75"/>
    <w:rsid w:val="00AF572B"/>
    <w:rsid w:val="00B114D9"/>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7D4E76"/>
    <w:rPr>
      <w:color w:val="808080"/>
      <w:bdr w:space="0" w:sz="0" w:color="auto" w:val="none"/>
      <w:shd w:fill="auto" w:color="auto" w:val="clear"/>
    </w:rPr>
  </w:style>
  <w:style w:customStyle="true" w:styleId="eSPISCCParagraphDefaultFont" w:type="character">
    <w:name w:val="eSPIS_CC_Paragraph Default Font"/>
    <w:basedOn w:val="Zadanifontodlomka"/>
    <w:rsid w:val="007D4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E7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4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7D4E76"/>
    <w:rPr>
      <w:color w:val="808080"/>
      <w:bdr w:color="auto" w:space="0" w:sz="0" w:val="none"/>
      <w:shd w:color="auto" w:fill="auto" w:val="clear"/>
    </w:rPr>
  </w:style>
  <w:style w:customStyle="1" w:styleId="eSPISCCParagraphDefaultFont" w:type="character">
    <w:name w:val="eSPIS_CC_Paragraph Default Font"/>
    <w:basedOn w:val="Zadanifontodlomka"/>
    <w:rsid w:val="007D4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E7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4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St-1101/2016</izvorni_sadrzaj>
    <derivirana_varijabla naziv="DomainObject.Predmet.OznakaBroj_1">St-1101/2016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K.T.C. j.d.o.o.</izvorni_sadrzaj>
    <derivirana_varijabla naziv="DomainObject.Predmet.ProtustrankaFormated_1">  K.T.C. j.d.o.o.</derivirana_varijabla>
  </DomainObject.Predmet.ProtustrankaFormated>
  <DomainObject.Predmet.ProtustrankaFormatedOIB>
    <izvorni_sadrzaj>  K.T.C. j.d.o.o., OIB 38591182112</izvorni_sadrzaj>
    <derivirana_varijabla naziv="DomainObject.Predmet.ProtustrankaFormatedOIB_1">  K.T.C. j.d.o.o., OIB 38591182112</derivirana_varijabla>
  </DomainObject.Predmet.ProtustrankaFormatedOIB>
  <DomainObject.Predmet.ProtustrankaFormatedWithAdress>
    <izvorni_sadrzaj> K.T.C. j.d.o.o., Fortička 41, 53220 Otočac</izvorni_sadrzaj>
    <derivirana_varijabla naziv="DomainObject.Predmet.ProtustrankaFormatedWithAdress_1"> K.T.C. j.d.o.o., Fortička 41, 53220 Otočac</derivirana_varijabla>
  </DomainObject.Predmet.ProtustrankaFormatedWithAdress>
  <DomainObject.Predmet.ProtustrankaFormatedWithAdressOIB>
    <izvorni_sadrzaj> K.T.C. j.d.o.o., OIB 38591182112, Fortička 41, 53220 Otočac</izvorni_sadrzaj>
    <derivirana_varijabla naziv="DomainObject.Predmet.ProtustrankaFormatedWithAdressOIB_1"> K.T.C. j.d.o.o., OIB 38591182112, Fortička 41, 53220 Otočac</derivirana_varijabla>
  </DomainObject.Predmet.ProtustrankaFormatedWithAdressOIB>
  <DomainObject.Predmet.ProtustrankaWithAdress>
    <izvorni_sadrzaj>K.T.C. j.d.o.o. Fortička 41, 53220 Otočac</izvorni_sadrzaj>
    <derivirana_varijabla naziv="DomainObject.Predmet.ProtustrankaWithAdress_1">K.T.C. j.d.o.o. Fortička 41, 53220 Otočac</derivirana_varijabla>
  </DomainObject.Predmet.ProtustrankaWithAdress>
  <DomainObject.Predmet.ProtustrankaWithAdressOIB>
    <izvorni_sadrzaj>K.T.C. j.d.o.o., OIB 38591182112, Fortička 41, 53220 Otočac</izvorni_sadrzaj>
    <derivirana_varijabla naziv="DomainObject.Predmet.ProtustrankaWithAdressOIB_1">K.T.C. j.d.o.o., OIB 38591182112, Fortička 41, 53220 Otočac</derivirana_varijabla>
  </DomainObject.Predmet.ProtustrankaWithAdressOIB>
  <DomainObject.Predmet.ProtustrankaNazivFormated>
    <izvorni_sadrzaj>K.T.C. j.d.o.o.</izvorni_sadrzaj>
    <derivirana_varijabla naziv="DomainObject.Predmet.ProtustrankaNazivFormated_1">K.T.C. j.d.o.o.</derivirana_varijabla>
  </DomainObject.Predmet.ProtustrankaNazivFormated>
  <DomainObject.Predmet.ProtustrankaNazivFormatedOIB>
    <izvorni_sadrzaj>K.T.C. j.d.o.o., OIB 38591182112</izvorni_sadrzaj>
    <derivirana_varijabla naziv="DomainObject.Predmet.ProtustrankaNazivFormatedOIB_1">K.T.C. j.d.o.o., OIB 38591182112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K.T.C. j.d.o.o.</item>
    </izvorni_sadrzaj>
    <derivirana_varijabla naziv="DomainObject.Predmet.ProtuStrankaListFormated_1">
      <item>K.T.C. j.d.o.o.</item>
    </derivirana_varijabla>
  </DomainObject.Predmet.ProtuStrankaListFormated>
  <DomainObject.Predmet.ProtuStrankaListFormatedOIB>
    <izvorni_sadrzaj>
      <item>K.T.C. j.d.o.o., OIB 38591182112</item>
    </izvorni_sadrzaj>
    <derivirana_varijabla naziv="DomainObject.Predmet.ProtuStrankaListFormatedOIB_1">
      <item>K.T.C. j.d.o.o., OIB 38591182112</item>
    </derivirana_varijabla>
  </DomainObject.Predmet.ProtuStrankaListFormatedOIB>
  <DomainObject.Predmet.ProtuStrankaListFormatedWithAdress>
    <izvorni_sadrzaj>
      <item>K.T.C. j.d.o.o., Fortička 41, 53220 Otočac</item>
    </izvorni_sadrzaj>
    <derivirana_varijabla naziv="DomainObject.Predmet.ProtuStrankaListFormatedWithAdress_1">
      <item>K.T.C. j.d.o.o., Fortička 41, 53220 Otočac</item>
    </derivirana_varijabla>
  </DomainObject.Predmet.ProtuStrankaListFormatedWithAdress>
  <DomainObject.Predmet.ProtuStrankaListFormatedWithAdressOIB>
    <izvorni_sadrzaj>
      <item>K.T.C. j.d.o.o., OIB 38591182112, Fortička 41, 53220 Otočac</item>
    </izvorni_sadrzaj>
    <derivirana_varijabla naziv="DomainObject.Predmet.ProtuStrankaListFormatedWithAdressOIB_1">
      <item>K.T.C. j.d.o.o., OIB 38591182112, Fortička 41, 53220 Otočac</item>
    </derivirana_varijabla>
  </DomainObject.Predmet.ProtuStrankaListFormatedWithAdressOIB>
  <DomainObject.Predmet.ProtuStrankaListNazivFormated>
    <izvorni_sadrzaj>
      <item>K.T.C. j.d.o.o.</item>
    </izvorni_sadrzaj>
    <derivirana_varijabla naziv="DomainObject.Predmet.ProtuStrankaListNazivFormated_1">
      <item>K.T.C. j.d.o.o.</item>
    </derivirana_varijabla>
  </DomainObject.Predmet.ProtuStrankaListNazivFormated>
  <DomainObject.Predmet.ProtuStrankaListNazivFormatedOIB>
    <izvorni_sadrzaj>
      <item>K.T.C. j.d.o.o., OIB 38591182112</item>
    </izvorni_sadrzaj>
    <derivirana_varijabla naziv="DomainObject.Predmet.ProtuStrankaListNazivFormatedOIB_1">
      <item>K.T.C. j.d.o.o., OIB 38591182112</item>
    </derivirana_varijabla>
  </DomainObject.Predmet.ProtuStrankaListNazivFormatedOIB>
  <DomainObject.Predmet.OstaliListFormated>
    <izvorni_sadrzaj>
      <item>Kristina Cvitković</item>
    </izvorni_sadrzaj>
    <derivirana_varijabla naziv="DomainObject.Predmet.OstaliListFormated_1">
      <item>Kristina Cvitković</item>
    </derivirana_varijabla>
  </DomainObject.Predmet.OstaliListFormated>
  <DomainObject.Predmet.OstaliListFormatedOIB>
    <izvorni_sadrzaj>
      <item>Kristina Cvitković, OIB 30043143375</item>
    </izvorni_sadrzaj>
    <derivirana_varijabla naziv="DomainObject.Predmet.OstaliListFormatedOIB_1">
      <item>Kristina Cvitković, OIB 30043143375</item>
    </derivirana_varijabla>
  </DomainObject.Predmet.OstaliListFormatedOIB>
  <DomainObject.Predmet.OstaliListFormatedWithAdress>
    <izvorni_sadrzaj>
      <item>Kristina Cvitković, Fortička 41, 53220 Otočac</item>
    </izvorni_sadrzaj>
    <derivirana_varijabla naziv="DomainObject.Predmet.OstaliListFormatedWithAdress_1">
      <item>Kristina Cvitković, Fortička 41, 53220 Otočac</item>
    </derivirana_varijabla>
  </DomainObject.Predmet.OstaliListFormatedWithAdress>
  <DomainObject.Predmet.OstaliListFormatedWithAdressOIB>
    <izvorni_sadrzaj>
      <item>Kristina Cvitković, OIB 30043143375, Fortička 41, 53220 Otočac</item>
    </izvorni_sadrzaj>
    <derivirana_varijabla naziv="DomainObject.Predmet.OstaliListFormatedWithAdressOIB_1">
      <item>Kristina Cvitković, OIB 30043143375, Fortička 41, 53220 Otočac</item>
    </derivirana_varijabla>
  </DomainObject.Predmet.OstaliListFormatedWithAdressOIB>
  <DomainObject.Predmet.OstaliListNazivFormated>
    <izvorni_sadrzaj>
      <item>Kristina Cvitković</item>
    </izvorni_sadrzaj>
    <derivirana_varijabla naziv="DomainObject.Predmet.OstaliListNazivFormated_1">
      <item>Kristina Cvitković</item>
    </derivirana_varijabla>
  </DomainObject.Predmet.OstaliListNazivFormated>
  <DomainObject.Predmet.OstaliListNazivFormatedOIB>
    <izvorni_sadrzaj>
      <item>Kristina Cvitković, OIB 30043143375</item>
    </izvorni_sadrzaj>
    <derivirana_varijabla naziv="DomainObject.Predmet.OstaliListNazivFormatedOIB_1">
      <item>Kristina Cvitković, OIB 30043143375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K.T.C. j.d.o.o.</izvorni_sadrzaj>
    <derivirana_varijabla naziv="DomainObject.Predmet.ProtustrankaIDrugi_1">K.T.C.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K.T.C. j.d.o.o., OIB 38591182112, Fortička 41, 53220 Otočac</izvorni_sadrzaj>
    <derivirana_varijabla naziv="DomainObject.Predmet.ProtustrankaIDrugiAdressOIB_1">K.T.C. j.d.o.o., OIB 38591182112, Fortička 41,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K.T.C. j.d.o.o.</item>
      <item>Kristina Cvitković</item>
    </izvorni_sadrzaj>
    <derivirana_varijabla naziv="DomainObject.Predmet.SudioniciListNaziv_1">
      <item>FINA  Rijeka</item>
      <item>K.T.C. j.d.o.o.</item>
      <item>Kristina Cvitković</item>
    </derivirana_varijabla>
  </DomainObject.Predmet.SudioniciListNaziv>
  <DomainObject.Predmet.SudioniciListAdressOIB>
    <izvorni_sadrzaj>
      <item>FINA  Rijeka, OIB 85821130368, Frana Kurelca 8,51000 Rijeka</item>
      <item>K.T.C. j.d.o.o., OIB 38591182112, Fortička 41,53220 Otočac</item>
      <item>Kristina Cvitković, OIB 30043143375, Fortička 41,53220 Otočac</item>
    </izvorni_sadrzaj>
    <derivirana_varijabla naziv="DomainObject.Predmet.SudioniciListAdressOIB_1">
      <item>FINA  Rijeka, OIB 85821130368, Frana Kurelca 8,51000 Rijeka</item>
      <item>K.T.C. j.d.o.o., OIB 38591182112, Fortička 41,53220 Otočac</item>
      <item>Kristina Cvitković, OIB 30043143375, Fortička 41,53220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38591182112</item>
      <item>, OIB 30043143375</item>
    </izvorni_sadrzaj>
    <derivirana_varijabla naziv="DomainObject.Predmet.SudioniciListNazivOIB_1">
      <item>, OIB 85821130368</item>
      <item>, OIB 38591182112</item>
      <item>, OIB 30043143375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DD28B-88EC-48F0-9C70-71DF5F19C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839</properties:Words>
  <properties:Characters>4598</properties:Characters>
  <properties:Lines>98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2017-03-21T09:26:00Z</dcterms:created>
  <dc:creator>dcmelik</dc:creator>
  <cp:lastModifiedBy>Jasna Radulović</cp:lastModifiedBy>
  <cp:lastPrinted>2017-03-20T12:56:00Z</cp:lastPrinted>
  <dcterms:modified xmlns:xsi="http://www.w3.org/2001/XMLSchema-instance" xsi:type="dcterms:W3CDTF">2017-03-21T09:27:00Z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