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b96d" w14:paraId="191b96d" w:rsidRDefault="00B314E8" w:rsidR="00EE0A37" w:rsidRPr="00B4725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Pr="00B47256">
        <w:rPr>
          <w:rFonts w:hAnsi="Times New Roman" w:ascii="Times New Roman"/>
          <w:noProof w:val="false"/>
          <w:szCs w:val="24"/>
        </w:rPr>
        <w:tab/>
      </w:r>
      <w:r w:rsidR="00C15E95" w:rsidRPr="00B47256">
        <w:rPr>
          <w:rFonts w:hAnsi="Times New Roman" w:ascii="Times New Roman"/>
          <w:noProof w:val="false"/>
          <w:szCs w:val="24"/>
        </w:rPr>
        <w:t xml:space="preserve">4 </w:t>
      </w:r>
      <w:r w:rsidRPr="00B47256">
        <w:rPr>
          <w:rFonts w:hAnsi="Times New Roman" w:ascii="Times New Roman"/>
          <w:noProof w:val="false"/>
          <w:szCs w:val="24"/>
        </w:rPr>
        <w:t>St-</w:t>
      </w:r>
      <w:r w:rsidR="0093432C" w:rsidRPr="00B47256">
        <w:rPr>
          <w:rFonts w:hAnsi="Times New Roman" w:ascii="Times New Roman"/>
          <w:noProof w:val="false"/>
          <w:szCs w:val="24"/>
        </w:rPr>
        <w:t>4324</w:t>
      </w:r>
      <w:r w:rsidR="000A287F" w:rsidRPr="00B47256">
        <w:rPr>
          <w:rFonts w:hAnsi="Times New Roman" w:ascii="Times New Roman"/>
          <w:noProof w:val="false"/>
          <w:szCs w:val="24"/>
        </w:rPr>
        <w:t>/1</w:t>
      </w:r>
      <w:r w:rsidR="003A24E6" w:rsidRPr="00B47256">
        <w:rPr>
          <w:rFonts w:hAnsi="Times New Roman" w:ascii="Times New Roman"/>
          <w:noProof w:val="false"/>
          <w:szCs w:val="24"/>
        </w:rPr>
        <w:t>6</w:t>
      </w:r>
      <w:r w:rsidR="00751500" w:rsidRPr="00B47256">
        <w:rPr>
          <w:rFonts w:hAnsi="Times New Roman" w:ascii="Times New Roman"/>
          <w:noProof w:val="false"/>
          <w:szCs w:val="24"/>
        </w:rPr>
        <w:t xml:space="preserve"> </w:t>
      </w:r>
      <w:r w:rsidR="007E5EE1" w:rsidRPr="00B47256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B47256">
      <w:pPr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B47256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B47256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B47256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ab/>
      </w:r>
      <w:r w:rsidR="001D5E44" w:rsidRPr="00B47256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B47256">
        <w:rPr>
          <w:rFonts w:hAnsi="Times New Roman" w:ascii="Times New Roman"/>
          <w:noProof w:val="false"/>
          <w:szCs w:val="24"/>
        </w:rPr>
        <w:t xml:space="preserve"> </w:t>
      </w:r>
      <w:r w:rsidR="006D1224" w:rsidRPr="00B47256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B47256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B47256">
        <w:rPr>
          <w:rFonts w:hAnsi="Times New Roman" w:ascii="Times New Roman"/>
          <w:noProof w:val="false"/>
          <w:szCs w:val="24"/>
        </w:rPr>
        <w:t xml:space="preserve"> dužnikom </w:t>
      </w:r>
      <w:r w:rsidR="0093432C" w:rsidRPr="00B47256">
        <w:rPr>
          <w:rFonts w:hAnsi="Times New Roman" w:ascii="Times New Roman"/>
        </w:rPr>
        <w:t>KNEPSEN d.o.o. u stečaju, Zagreb, I. Jordanovački odvojak 11, OIB 19924367526</w:t>
      </w:r>
      <w:r w:rsidR="007E5EE1" w:rsidRPr="00B47256">
        <w:rPr>
          <w:rFonts w:hAnsi="Times New Roman" w:ascii="Times New Roman"/>
        </w:rPr>
        <w:t>,</w:t>
      </w:r>
      <w:r w:rsidR="00CE1F4A" w:rsidRPr="00B47256">
        <w:rPr>
          <w:rFonts w:hAnsi="Times New Roman" w:ascii="Times New Roman"/>
          <w:szCs w:val="24"/>
        </w:rPr>
        <w:t xml:space="preserve"> </w:t>
      </w:r>
      <w:r w:rsidR="00F84C05" w:rsidRPr="00B47256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B47256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93432C" w:rsidRPr="00B47256">
        <w:rPr>
          <w:rFonts w:hAnsi="Times New Roman" w:ascii="Times New Roman"/>
          <w:noProof w:val="false"/>
          <w:szCs w:val="24"/>
        </w:rPr>
        <w:t xml:space="preserve">16. </w:t>
      </w:r>
      <w:r w:rsidR="00DD11B4" w:rsidRPr="00B47256">
        <w:rPr>
          <w:rFonts w:hAnsi="Times New Roman" w:ascii="Times New Roman"/>
          <w:noProof w:val="false"/>
          <w:szCs w:val="24"/>
        </w:rPr>
        <w:t>siječnja</w:t>
      </w:r>
      <w:r w:rsidR="006B00FD" w:rsidRPr="00B47256">
        <w:rPr>
          <w:rFonts w:hAnsi="Times New Roman" w:ascii="Times New Roman"/>
          <w:noProof w:val="false"/>
          <w:szCs w:val="24"/>
        </w:rPr>
        <w:t xml:space="preserve"> 201</w:t>
      </w:r>
      <w:r w:rsidR="00DD11B4" w:rsidRPr="00B47256">
        <w:rPr>
          <w:rFonts w:hAnsi="Times New Roman" w:ascii="Times New Roman"/>
          <w:noProof w:val="false"/>
          <w:szCs w:val="24"/>
        </w:rPr>
        <w:t>9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. u </w:t>
      </w:r>
      <w:r w:rsidR="006B00FD" w:rsidRPr="00B47256">
        <w:rPr>
          <w:rFonts w:hAnsi="Times New Roman" w:ascii="Times New Roman"/>
          <w:noProof w:val="false"/>
          <w:szCs w:val="24"/>
        </w:rPr>
        <w:t>10,</w:t>
      </w:r>
      <w:r w:rsidR="00DD11B4" w:rsidRPr="00B47256">
        <w:rPr>
          <w:rFonts w:hAnsi="Times New Roman" w:ascii="Times New Roman"/>
          <w:noProof w:val="false"/>
          <w:szCs w:val="24"/>
        </w:rPr>
        <w:t>3</w:t>
      </w:r>
      <w:r w:rsidR="006B00FD" w:rsidRPr="00B47256">
        <w:rPr>
          <w:rFonts w:hAnsi="Times New Roman" w:ascii="Times New Roman"/>
          <w:noProof w:val="false"/>
          <w:szCs w:val="24"/>
        </w:rPr>
        <w:t>0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B47256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B47256">
        <w:rPr>
          <w:rFonts w:hAnsi="Times New Roman" w:ascii="Times New Roman"/>
          <w:noProof w:val="false"/>
          <w:szCs w:val="24"/>
        </w:rPr>
        <w:t>Karlov</w:t>
      </w:r>
      <w:r w:rsidR="007E5EE1" w:rsidRPr="00B47256">
        <w:rPr>
          <w:rFonts w:hAnsi="Times New Roman" w:ascii="Times New Roman"/>
          <w:noProof w:val="false"/>
          <w:szCs w:val="24"/>
        </w:rPr>
        <w:t>ac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, </w:t>
      </w:r>
      <w:r w:rsidR="006B00FD" w:rsidRPr="00B47256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B47256">
        <w:rPr>
          <w:rFonts w:hAnsi="Times New Roman" w:ascii="Times New Roman"/>
          <w:noProof w:val="false"/>
          <w:szCs w:val="24"/>
        </w:rPr>
        <w:t>,</w:t>
      </w:r>
      <w:r w:rsidR="006B00FD" w:rsidRPr="00B47256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B47256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B47256">
        <w:rPr>
          <w:rFonts w:hAnsi="Times New Roman" w:ascii="Times New Roman"/>
          <w:noProof w:val="false"/>
          <w:szCs w:val="24"/>
        </w:rPr>
        <w:t>204</w:t>
      </w:r>
      <w:r w:rsidR="00F84C05" w:rsidRPr="00B47256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B47256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B47256">
        <w:rPr>
          <w:rFonts w:hAnsi="Times New Roman" w:ascii="Times New Roman"/>
          <w:noProof w:val="false"/>
          <w:szCs w:val="24"/>
        </w:rPr>
        <w:t>s</w:t>
      </w:r>
      <w:r w:rsidRPr="00B47256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B47256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B47256">
        <w:rPr>
          <w:rFonts w:hAnsi="Times New Roman" w:ascii="Times New Roman"/>
          <w:noProof w:val="false"/>
          <w:szCs w:val="24"/>
        </w:rPr>
        <w:t>svi</w:t>
      </w:r>
      <w:r w:rsidR="00654522" w:rsidRPr="00B47256">
        <w:rPr>
          <w:rFonts w:hAnsi="Times New Roman" w:ascii="Times New Roman"/>
          <w:noProof w:val="false"/>
          <w:szCs w:val="24"/>
        </w:rPr>
        <w:t xml:space="preserve"> stečajni</w:t>
      </w:r>
      <w:r w:rsidRPr="00B47256">
        <w:rPr>
          <w:rFonts w:hAnsi="Times New Roman" w:ascii="Times New Roman"/>
          <w:noProof w:val="false"/>
          <w:szCs w:val="24"/>
        </w:rPr>
        <w:t xml:space="preserve"> vjerovnici s pravom odvojenog namirenja i stečajn</w:t>
      </w:r>
      <w:r w:rsidR="00DD11B4" w:rsidRPr="00B47256">
        <w:rPr>
          <w:rFonts w:hAnsi="Times New Roman" w:ascii="Times New Roman"/>
          <w:noProof w:val="false"/>
          <w:szCs w:val="24"/>
        </w:rPr>
        <w:t>a</w:t>
      </w:r>
      <w:r w:rsidRPr="00B47256">
        <w:rPr>
          <w:rFonts w:hAnsi="Times New Roman" w:ascii="Times New Roman"/>
          <w:noProof w:val="false"/>
          <w:szCs w:val="24"/>
        </w:rPr>
        <w:t xml:space="preserve"> upravitelj</w:t>
      </w:r>
      <w:r w:rsidR="00DD11B4" w:rsidRPr="00B47256">
        <w:rPr>
          <w:rFonts w:hAnsi="Times New Roman" w:ascii="Times New Roman"/>
          <w:noProof w:val="false"/>
          <w:szCs w:val="24"/>
        </w:rPr>
        <w:t>ica</w:t>
      </w:r>
      <w:r w:rsidRPr="00B47256">
        <w:rPr>
          <w:rFonts w:hAnsi="Times New Roman" w:ascii="Times New Roman"/>
          <w:noProof w:val="false"/>
          <w:szCs w:val="24"/>
        </w:rPr>
        <w:t>. Ova skupština vjerovnika saziva se na prijedlog stečajn</w:t>
      </w:r>
      <w:r w:rsidR="00DD11B4" w:rsidRPr="00B47256">
        <w:rPr>
          <w:rFonts w:hAnsi="Times New Roman" w:ascii="Times New Roman"/>
          <w:noProof w:val="false"/>
          <w:szCs w:val="24"/>
        </w:rPr>
        <w:t>e</w:t>
      </w:r>
      <w:r w:rsidRPr="00B47256">
        <w:rPr>
          <w:rFonts w:hAnsi="Times New Roman" w:ascii="Times New Roman"/>
          <w:noProof w:val="false"/>
          <w:szCs w:val="24"/>
        </w:rPr>
        <w:t xml:space="preserve"> upravitelj</w:t>
      </w:r>
      <w:r w:rsidR="00DD11B4" w:rsidRPr="00B47256">
        <w:rPr>
          <w:rFonts w:hAnsi="Times New Roman" w:ascii="Times New Roman"/>
          <w:noProof w:val="false"/>
          <w:szCs w:val="24"/>
        </w:rPr>
        <w:t>ice</w:t>
      </w:r>
      <w:r w:rsidRPr="00B47256">
        <w:rPr>
          <w:rFonts w:hAnsi="Times New Roman" w:ascii="Times New Roman"/>
          <w:noProof w:val="false"/>
          <w:szCs w:val="24"/>
        </w:rPr>
        <w:t xml:space="preserve"> </w:t>
      </w:r>
      <w:r w:rsidR="009B2B2D" w:rsidRPr="00B47256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B47256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B47256">
      <w:pPr>
        <w:jc w:val="center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B47256">
      <w:pPr>
        <w:jc w:val="center"/>
        <w:rPr>
          <w:rFonts w:hAnsi="Times New Roman" w:ascii="Times New Roman"/>
          <w:noProof w:val="false"/>
          <w:szCs w:val="24"/>
        </w:rPr>
      </w:pPr>
    </w:p>
    <w:p w:rsidRDefault="006B00FD" w:rsidP="004D6C0F" w:rsidR="006B00FD" w:rsidRPr="00B47256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Prihvaća</w:t>
      </w:r>
      <w:r w:rsidR="0093432C" w:rsidRPr="00B47256">
        <w:rPr>
          <w:rFonts w:hAnsi="Times New Roman" w:ascii="Times New Roman"/>
          <w:noProof w:val="false"/>
          <w:szCs w:val="24"/>
        </w:rPr>
        <w:t>nje</w:t>
      </w:r>
      <w:r w:rsidRPr="00B47256">
        <w:rPr>
          <w:rFonts w:hAnsi="Times New Roman" w:ascii="Times New Roman"/>
          <w:noProof w:val="false"/>
          <w:szCs w:val="24"/>
        </w:rPr>
        <w:t xml:space="preserve"> izvješć</w:t>
      </w:r>
      <w:r w:rsidR="0093432C" w:rsidRPr="00B47256">
        <w:rPr>
          <w:rFonts w:hAnsi="Times New Roman" w:ascii="Times New Roman"/>
          <w:noProof w:val="false"/>
          <w:szCs w:val="24"/>
        </w:rPr>
        <w:t>a</w:t>
      </w:r>
      <w:r w:rsidRPr="00B47256">
        <w:rPr>
          <w:rFonts w:hAnsi="Times New Roman" w:ascii="Times New Roman"/>
          <w:noProof w:val="false"/>
          <w:szCs w:val="24"/>
        </w:rPr>
        <w:t xml:space="preserve"> stečajne upraviteljice o </w:t>
      </w:r>
      <w:r w:rsidR="0093432C" w:rsidRPr="00B47256">
        <w:rPr>
          <w:rFonts w:hAnsi="Times New Roman" w:ascii="Times New Roman"/>
          <w:noProof w:val="false"/>
          <w:szCs w:val="24"/>
        </w:rPr>
        <w:t xml:space="preserve">tijeku stečajnog postupka i stanju stečajne mase za razdoblje od 19. travnja 2017. do </w:t>
      </w:r>
      <w:r w:rsidR="00DD11B4" w:rsidRPr="00B47256">
        <w:rPr>
          <w:rFonts w:hAnsi="Times New Roman" w:ascii="Times New Roman"/>
          <w:noProof w:val="false"/>
          <w:szCs w:val="24"/>
        </w:rPr>
        <w:t>31</w:t>
      </w:r>
      <w:r w:rsidR="0093432C" w:rsidRPr="00B47256">
        <w:rPr>
          <w:rFonts w:hAnsi="Times New Roman" w:ascii="Times New Roman"/>
          <w:noProof w:val="false"/>
          <w:szCs w:val="24"/>
        </w:rPr>
        <w:t>. prosinca 201</w:t>
      </w:r>
      <w:r w:rsidR="00DD11B4" w:rsidRPr="00B47256">
        <w:rPr>
          <w:rFonts w:hAnsi="Times New Roman" w:ascii="Times New Roman"/>
          <w:noProof w:val="false"/>
          <w:szCs w:val="24"/>
        </w:rPr>
        <w:t>8</w:t>
      </w:r>
      <w:r w:rsidR="0093432C" w:rsidRPr="00B47256">
        <w:rPr>
          <w:rFonts w:hAnsi="Times New Roman" w:ascii="Times New Roman"/>
          <w:noProof w:val="false"/>
          <w:szCs w:val="24"/>
        </w:rPr>
        <w:t>. godine.</w:t>
      </w:r>
    </w:p>
    <w:p w:rsidRDefault="0093432C" w:rsidP="004D6C0F" w:rsidR="006B00FD" w:rsidRPr="00B47256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Donošenje odluke </w:t>
      </w:r>
      <w:r w:rsidR="00DD11B4" w:rsidRPr="00B47256">
        <w:rPr>
          <w:rFonts w:hAnsi="Times New Roman" w:ascii="Times New Roman"/>
          <w:noProof w:val="false"/>
          <w:szCs w:val="24"/>
        </w:rPr>
        <w:t xml:space="preserve">o otpisu duga prema TD </w:t>
      </w:r>
      <w:proofErr w:type="spellStart"/>
      <w:r w:rsidR="00DD11B4" w:rsidRPr="00B47256">
        <w:rPr>
          <w:rFonts w:hAnsi="Times New Roman" w:ascii="Times New Roman"/>
          <w:noProof w:val="false"/>
          <w:szCs w:val="24"/>
        </w:rPr>
        <w:t>Reklamart</w:t>
      </w:r>
      <w:proofErr w:type="spellEnd"/>
      <w:r w:rsidR="00DD11B4" w:rsidRPr="00B47256">
        <w:rPr>
          <w:rFonts w:hAnsi="Times New Roman" w:ascii="Times New Roman"/>
          <w:noProof w:val="false"/>
          <w:szCs w:val="24"/>
        </w:rPr>
        <w:t xml:space="preserve"> d.o.o.</w:t>
      </w:r>
    </w:p>
    <w:p w:rsidRDefault="0093432C" w:rsidP="004D6C0F" w:rsidR="006B00FD" w:rsidRPr="00B47256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Donošenje odluke o </w:t>
      </w:r>
      <w:r w:rsidR="00DD11B4" w:rsidRPr="00B47256">
        <w:rPr>
          <w:rFonts w:hAnsi="Times New Roman" w:ascii="Times New Roman"/>
          <w:noProof w:val="false"/>
          <w:szCs w:val="24"/>
        </w:rPr>
        <w:t xml:space="preserve">potraživanju za pozajmicu prema </w:t>
      </w:r>
      <w:proofErr w:type="spellStart"/>
      <w:r w:rsidR="00DD11B4" w:rsidRPr="00B47256">
        <w:rPr>
          <w:rFonts w:hAnsi="Times New Roman" w:ascii="Times New Roman"/>
          <w:noProof w:val="false"/>
          <w:szCs w:val="24"/>
        </w:rPr>
        <w:t>Knepr</w:t>
      </w:r>
      <w:proofErr w:type="spellEnd"/>
      <w:r w:rsidR="00DD11B4" w:rsidRPr="00B47256">
        <w:rPr>
          <w:rFonts w:hAnsi="Times New Roman" w:ascii="Times New Roman"/>
          <w:noProof w:val="false"/>
          <w:szCs w:val="24"/>
        </w:rPr>
        <w:t xml:space="preserve"> Jasenku</w:t>
      </w:r>
      <w:r w:rsidRPr="00B47256">
        <w:rPr>
          <w:rFonts w:hAnsi="Times New Roman" w:ascii="Times New Roman"/>
          <w:noProof w:val="false"/>
          <w:szCs w:val="24"/>
        </w:rPr>
        <w:t xml:space="preserve">. </w:t>
      </w:r>
    </w:p>
    <w:p w:rsidRDefault="0093432C" w:rsidP="004D6C0F" w:rsidR="006B00FD" w:rsidRPr="00B47256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>Donošenje odluke o nastavku parničnog postupka ili sklapanju sudske nagodbe u parničnom postupku koji se vodi kod Trgovačkog suda u Zagrebu pod brojem P-1056/16.</w:t>
      </w:r>
    </w:p>
    <w:p w:rsidRDefault="00751500" w:rsidP="009C4F5D" w:rsidR="00E855C5" w:rsidRPr="00B47256">
      <w:pPr>
        <w:jc w:val="both"/>
        <w:rPr>
          <w:rFonts w:hAnsi="Times New Roman" w:ascii="Times New Roman"/>
          <w:noProof w:val="false"/>
          <w:szCs w:val="24"/>
        </w:rPr>
      </w:pPr>
      <w:r w:rsidRPr="00B47256">
        <w:rPr>
          <w:rFonts w:hAnsi="Times New Roman" w:ascii="Times New Roman"/>
          <w:noProof w:val="false"/>
          <w:szCs w:val="24"/>
        </w:rPr>
        <w:t xml:space="preserve">  </w:t>
      </w:r>
    </w:p>
    <w:p w:rsidRDefault="00737A4B" w:rsidP="00737A4B" w:rsidR="00737A4B" w:rsidRPr="00B47256">
      <w:pPr>
        <w:pStyle w:val="Tijeloteksta"/>
        <w:jc w:val="center"/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>U Karlovcu</w:t>
      </w:r>
      <w:r w:rsidR="00FA55FC" w:rsidRPr="00B47256">
        <w:rPr>
          <w:rFonts w:hAnsi="Times New Roman" w:ascii="Times New Roman"/>
          <w:szCs w:val="24"/>
        </w:rPr>
        <w:t xml:space="preserve"> </w:t>
      </w:r>
      <w:r w:rsidR="0093432C" w:rsidRPr="00B47256">
        <w:rPr>
          <w:rFonts w:hAnsi="Times New Roman" w:ascii="Times New Roman"/>
          <w:szCs w:val="24"/>
        </w:rPr>
        <w:t>2. siječnja 201</w:t>
      </w:r>
      <w:r w:rsidR="00DD11B4" w:rsidRPr="00B47256">
        <w:rPr>
          <w:rFonts w:hAnsi="Times New Roman" w:ascii="Times New Roman"/>
          <w:szCs w:val="24"/>
        </w:rPr>
        <w:t>9</w:t>
      </w:r>
      <w:r w:rsidRPr="00B47256">
        <w:rPr>
          <w:rFonts w:hAnsi="Times New Roman" w:ascii="Times New Roman"/>
          <w:szCs w:val="24"/>
        </w:rPr>
        <w:t xml:space="preserve">. </w:t>
      </w:r>
    </w:p>
    <w:p w:rsidRDefault="00737A4B" w:rsidP="001D5E44" w:rsidR="001D5E44" w:rsidRPr="00B47256">
      <w:pPr>
        <w:pStyle w:val="Tijeloteksta"/>
        <w:ind w:left="7080"/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="00C15E95" w:rsidRPr="00B47256">
        <w:rPr>
          <w:rFonts w:hAnsi="Times New Roman" w:ascii="Times New Roman"/>
          <w:szCs w:val="24"/>
        </w:rPr>
        <w:t xml:space="preserve">     </w:t>
      </w:r>
      <w:r w:rsidRPr="00B47256">
        <w:rPr>
          <w:rFonts w:hAnsi="Times New Roman" w:ascii="Times New Roman"/>
          <w:szCs w:val="24"/>
        </w:rPr>
        <w:tab/>
      </w:r>
      <w:r w:rsidR="00C15E95" w:rsidRPr="00B47256">
        <w:rPr>
          <w:rFonts w:hAnsi="Times New Roman" w:ascii="Times New Roman"/>
          <w:szCs w:val="24"/>
        </w:rPr>
        <w:t xml:space="preserve">        </w:t>
      </w:r>
      <w:r w:rsidR="001D5E44" w:rsidRPr="00B47256">
        <w:rPr>
          <w:rFonts w:hAnsi="Times New Roman" w:ascii="Times New Roman"/>
          <w:szCs w:val="24"/>
        </w:rPr>
        <w:t xml:space="preserve">         </w:t>
      </w:r>
      <w:r w:rsidR="000E5111" w:rsidRPr="00B47256">
        <w:rPr>
          <w:rFonts w:hAnsi="Times New Roman" w:ascii="Times New Roman"/>
          <w:szCs w:val="24"/>
        </w:rPr>
        <w:t xml:space="preserve">          </w:t>
      </w:r>
      <w:r w:rsidR="001D5E44" w:rsidRPr="00B47256">
        <w:rPr>
          <w:rFonts w:hAnsi="Times New Roman" w:ascii="Times New Roman"/>
          <w:szCs w:val="24"/>
        </w:rPr>
        <w:t>Sudac:</w:t>
      </w:r>
    </w:p>
    <w:p w:rsidRDefault="001D5E44" w:rsidP="001D5E44" w:rsidR="001D5E44" w:rsidRPr="00B47256">
      <w:pPr>
        <w:pStyle w:val="Tijeloteksta"/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</w:r>
      <w:r w:rsidRPr="00B47256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B47256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B4725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Pr="00B47256">
        <w:rPr>
          <w:rFonts w:hAnsi="Times New Roman" w:ascii="Times New Roman"/>
          <w:szCs w:val="24"/>
        </w:rPr>
        <w:t>otpravka</w:t>
      </w:r>
      <w:proofErr w:type="spellEnd"/>
      <w:r w:rsidRPr="00B47256">
        <w:rPr>
          <w:rFonts w:hAnsi="Times New Roman" w:ascii="Times New Roman"/>
          <w:szCs w:val="24"/>
        </w:rPr>
        <w:t>-</w:t>
      </w:r>
    </w:p>
    <w:p w:rsidRDefault="001D5E44" w:rsidP="001D5E44" w:rsidR="001D5E44" w:rsidRPr="00B4725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B47256">
      <w:pPr>
        <w:tabs>
          <w:tab w:pos="6521" w:val="left"/>
          <w:tab w:pos="9072" w:val="right"/>
        </w:tabs>
        <w:rPr>
          <w:rFonts w:hAnsi="Times New Roman" w:ascii="Times New Roman"/>
        </w:rPr>
      </w:pPr>
      <w:r w:rsidRPr="00B47256">
        <w:rPr>
          <w:rFonts w:hAnsi="Times New Roman" w:ascii="Times New Roman"/>
        </w:rPr>
        <w:tab/>
      </w:r>
      <w:r w:rsidR="001D5E44" w:rsidRPr="00B47256">
        <w:rPr>
          <w:rFonts w:hAnsi="Times New Roman" w:ascii="Times New Roman"/>
        </w:rPr>
        <w:t xml:space="preserve">      </w:t>
      </w:r>
      <w:r w:rsidR="00B47256" w:rsidRPr="00B47256">
        <w:rPr>
          <w:rFonts w:hAnsi="Times New Roman" w:ascii="Times New Roman"/>
        </w:rPr>
        <w:t xml:space="preserve">Marina </w:t>
      </w:r>
      <w:r w:rsidR="0032309E">
        <w:rPr>
          <w:rFonts w:hAnsi="Times New Roman" w:ascii="Times New Roman"/>
        </w:rPr>
        <w:t>M</w:t>
      </w:r>
      <w:r w:rsidR="00B47256" w:rsidRPr="00B47256">
        <w:rPr>
          <w:rFonts w:hAnsi="Times New Roman" w:ascii="Times New Roman"/>
        </w:rPr>
        <w:t>arkić</w:t>
      </w:r>
    </w:p>
    <w:p w:rsidRDefault="000E5111" w:rsidP="001D5E44" w:rsidR="000E5111" w:rsidRPr="00B47256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B47256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B47256">
      <w:pPr>
        <w:tabs>
          <w:tab w:pos="6521" w:val="left"/>
          <w:tab w:pos="9072" w:val="right"/>
        </w:tabs>
        <w:rPr>
          <w:rFonts w:hAnsi="Times New Roman" w:ascii="Times New Roman"/>
        </w:rPr>
      </w:pPr>
      <w:r w:rsidRPr="00B47256"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B47256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 w:rsidRPr="00B4725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B47256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B47256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32C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309E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3432C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256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D199B"/>
    <w:rsid w:val="00CE1F4A"/>
    <w:rsid w:val="00D1632B"/>
    <w:rsid w:val="00D34170"/>
    <w:rsid w:val="00D573DD"/>
    <w:rsid w:val="00D85E61"/>
    <w:rsid w:val="00DB002B"/>
    <w:rsid w:val="00DD11B4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9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9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9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9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9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9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9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9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 proizvodnju i usluge u stečaju zastupanog po punomoćniku Jasenko Knepr</izvorni_sadrzaj>
    <derivirana_varijabla naziv="DomainObject.Predmet.ProtustrankaFormated_1">  KNEPSEN d.o.o. za proizvodnju i usluge u stečaju zastupanog po punomoćniku Jasenko Knepr</derivirana_varijabla>
  </DomainObject.Predmet.ProtustrankaFormated>
  <DomainObject.Predmet.ProtustrankaFormatedOIB>
    <izvorni_sadrzaj>  KNEPSEN d.o.o. za proizvodnju i usluge u stečaju, OIB 19924367526 zastupanog po punomoćniku Jasenko Knepr</izvorni_sadrzaj>
    <derivirana_varijabla naziv="DomainObject.Predmet.ProtustrankaFormatedOIB_1">  KNEPSEN d.o.o. za proizvodnju i usluge u stečaju, OIB 19924367526 zastupanog po punomoćniku Jasenko Knepr</derivirana_varijabla>
  </DomainObject.Predmet.ProtustrankaFormatedOIB>
  <DomainObject.Predmet.ProtustrankaFormatedWithAdress>
    <izvorni_sadrzaj> KNEPSEN d.o.o. za proizvodnju i usluge u stečaju, I. Jordanovački odvojak 11, 10000 Zagreb zastupanog po punomoćniku Jasenko Knepr</izvorni_sadrzaj>
    <derivirana_varijabla naziv="DomainObject.Predmet.ProtustrankaFormatedWithAdress_1"> KNEPSEN d.o.o. za proizvodnju i usluge u stečaju, I. Jordanovački odvojak 11, 10000 Zagreb zastupanog po punomoćniku Jasenko Knepr</derivirana_varijabla>
  </DomainObject.Predmet.ProtustrankaFormatedWithAdress>
  <DomainObject.Predmet.ProtustrankaFormatedWithAdressOIB>
    <izvorni_sadrzaj> KNEPSEN d.o.o. za proizvodnju i usluge u stečaju, OIB 19924367526, I. Jordanovački odvojak 11, 10000 Zagreb zastupanog po punomoćniku Jasenko Knepr</izvorni_sadrzaj>
    <derivirana_varijabla naziv="DomainObject.Predmet.ProtustrankaFormatedWithAdressOIB_1"> KNEPSEN d.o.o. za proizvodnju i usluge u stečaju, OIB 19924367526, I. Jordanovački odvojak 11, 10000 Zagreb zastupanog po punomoćniku Jasenko Knepr</derivirana_varijabla>
  </DomainObject.Predmet.ProtustrankaFormatedWithAdressOIB>
  <DomainObject.Predmet.ProtustrankaWithAdress>
    <izvorni_sadrzaj>KNEPSEN d.o.o. za proizvodnju i usluge u stečaju I. Jordanovački odvojak 11, 10000 Zagreb</izvorni_sadrzaj>
    <derivirana_varijabla naziv="DomainObject.Predmet.ProtustrankaWithAdress_1">KNEPSEN d.o.o. za proizvodnju i usluge u stečaju I. Jordanovački odvojak 11, 10000 Zagreb</derivirana_varijabla>
  </DomainObject.Predmet.ProtustrankaWithAdress>
  <DomainObject.Predmet.ProtustrankaWithAdressOIB>
    <izvorni_sadrzaj>KNEPSEN d.o.o. za proizvodnju i usluge u stečaju, OIB 19924367526, I. Jordanovački odvojak 11, 10000 Zagreb</izvorni_sadrzaj>
    <derivirana_varijabla naziv="DomainObject.Predmet.ProtustrankaWithAdressOIB_1">KNEPSEN d.o.o. za proizvodnju i usluge u stečaju, OIB 19924367526, I. Jordanovački odvojak 11, 10000 Zagreb</derivirana_varijabla>
  </DomainObject.Predmet.ProtustrankaWithAdressOIB>
  <DomainObject.Predmet.ProtustrankaNazivFormated>
    <izvorni_sadrzaj>KNEPSEN d.o.o. za proizvodnju i usluge u stečaju</izvorni_sadrzaj>
    <derivirana_varijabla naziv="DomainObject.Predmet.ProtustrankaNazivFormated_1">KNEPSEN d.o.o. za proizvodnju i usluge u stečaju</derivirana_varijabla>
  </DomainObject.Predmet.ProtustrankaNazivFormated>
  <DomainObject.Predmet.ProtustrankaNazivFormatedOIB>
    <izvorni_sadrzaj>KNEPSEN d.o.o. za proizvodnju i usluge u stečaju, OIB 19924367526</izvorni_sadrzaj>
    <derivirana_varijabla naziv="DomainObject.Predmet.ProtustrankaNazivFormatedOIB_1">KNEPSEN d.o.o. za proizvodnju i usluge u stečaju,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 proizvodnju i usluge u stečaju zastupanog po punomoćniku Jasenko Knepr</item>
    </izvorni_sadrzaj>
    <derivirana_varijabla naziv="DomainObject.Predmet.ProtuStrankaListFormated_1">
      <item>KNEPSEN d.o.o. za proizvodnju i usluge u stečaju zastupanog po punomoćniku Jasenko Knepr</item>
    </derivirana_varijabla>
  </DomainObject.Predmet.ProtuStrankaListFormated>
  <DomainObject.Predmet.ProtuStrankaListFormatedOIB>
    <izvorni_sadrzaj>
      <item>KNEPSEN d.o.o. za proizvodnju i usluge u stečaju, OIB 19924367526 zastupanog po punomoćniku Jasenko Knepr</item>
    </izvorni_sadrzaj>
    <derivirana_varijabla naziv="DomainObject.Predmet.ProtuStrankaListFormatedOIB_1">
      <item>KNEPSEN d.o.o. za proizvodnju i usluge u stečaju, OIB 19924367526 zastupanog po punomoćniku Jasenko Knepr</item>
    </derivirana_varijabla>
  </DomainObject.Predmet.ProtuStrankaListFormatedOIB>
  <DomainObject.Predmet.ProtuStrankaListFormatedWithAdress>
    <izvorni_sadrzaj>
      <item>KNEPSEN d.o.o. za proizvodnju i usluge u stečaju, I. Jordanovački odvojak 11, 10000 Zagreb zastupanog po punomoćniku Jasenko Knepr</item>
    </izvorni_sadrzaj>
    <derivirana_varijabla naziv="DomainObject.Predmet.ProtuStrankaListFormatedWithAdress_1">
      <item>KNEPSEN d.o.o. za proizvodnju i usluge u stečaju,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 za proizvodnju i usluge u stečaju, OIB 19924367526, I. Jordanovački odvojak 11, 10000 Zagreb zastupanog po punomoćniku Jasenko Knepr</item>
    </izvorni_sadrzaj>
    <derivirana_varijabla naziv="DomainObject.Predmet.ProtuStrankaListFormatedWithAdressOIB_1">
      <item>KNEPSEN d.o.o. za proizvodnju i usluge u stečaju,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 za proizvodnju i usluge u stečaju</item>
    </izvorni_sadrzaj>
    <derivirana_varijabla naziv="DomainObject.Predmet.ProtuStrankaListNazivFormated_1">
      <item>KNEPSEN d.o.o. za proizvodnju i usluge u stečaju</item>
    </derivirana_varijabla>
  </DomainObject.Predmet.ProtuStrankaListNazivFormated>
  <DomainObject.Predmet.ProtuStrankaListNazivFormatedOIB>
    <izvorni_sadrzaj>
      <item>KNEPSEN d.o.o. za proizvodnju i usluge u stečaju, OIB 19924367526</item>
    </izvorni_sadrzaj>
    <derivirana_varijabla naziv="DomainObject.Predmet.ProtuStrankaListNazivFormatedOIB_1">
      <item>KNEPSEN d.o.o. za proizvodnju i usluge u stečaju, OIB 19924367526</item>
    </derivirana_varijabla>
  </DomainObject.Predmet.ProtuStrankaListNazivFormatedOIB>
  <DomainObject.Predmet.OstaliListFormated>
    <izvorni_sadrzaj>
      <item>Jasenko Knepr punomoćnik sudionika u postupku KNEPSEN d.o.o. za proizvodnju i usluge u stečaju</item>
    </izvorni_sadrzaj>
    <derivirana_varijabla naziv="DomainObject.Predmet.OstaliListFormated_1">
      <item>Jasenko Knepr punomoćnik sudionika u postupku KNEPSEN d.o.o. za proizvodnju i usluge u stečaju</item>
    </derivirana_varijabla>
  </DomainObject.Predmet.OstaliListFormated>
  <DomainObject.Predmet.OstaliListFormatedOIB>
    <izvorni_sadrzaj>
      <item>Jasenko Knepr, OIB 58833433709 punomoćnik sudionika u postupku KNEPSEN d.o.o. za proizvodnju i usluge u stečaju</item>
    </izvorni_sadrzaj>
    <derivirana_varijabla naziv="DomainObject.Predmet.OstaliListFormatedOIB_1">
      <item>Jasenko Knepr, OIB 58833433709 punomoćnik sudionika u postupku KNEPSEN d.o.o. za proizvodnju i usluge u stečaju</item>
    </derivirana_varijabla>
  </DomainObject.Predmet.OstaliListFormatedOIB>
  <DomainObject.Predmet.OstaliListFormatedWithAdress>
    <izvorni_sadrzaj>
      <item>Jasenko Knepr, I.jordanovački Odvojak 11, 10000 Zagreb punomoćnik sudionika u postupku KNEPSEN d.o.o. za proizvodnju i usluge u stečaju</item>
    </izvorni_sadrzaj>
    <derivirana_varijabla naziv="DomainObject.Predmet.OstaliListFormatedWithAdress_1">
      <item>Jasenko Knepr, I.jordanovački Odvojak 11, 10000 Zagreb punomoćnik sudionika u postupku KNEPSEN d.o.o. za proizvodnju i usluge u stečaju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 za proizvodnju i usluge u stečaju</item>
    </izvorni_sadrzaj>
    <derivirana_varijabla naziv="DomainObject.Predmet.OstaliListFormatedWithAdressOIB_1">
      <item>Jasenko Knepr, OIB 58833433709, I.jordanovački Odvojak 11, 10000 Zagreb punomoćnik sudionika u postupku KNEPSEN d.o.o. za proizvodnju i usluge u stečaju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 za proizvodnju i usluge u stečaju</izvorni_sadrzaj>
    <derivirana_varijabla naziv="DomainObject.Predmet.ProtustrankaIDrugi_1">KNEPSEN d.o.o. za proizvodnju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 za proizvodnju i usluge u stečaju, OIB 19924367526, I. Jordanovački odvojak 11, 10000 Zagreb</izvorni_sadrzaj>
    <derivirana_varijabla naziv="DomainObject.Predmet.ProtustrankaIDrugiAdressOIB_1">KNEPSEN d.o.o. za proizvodnju i usluge u stečaju,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 za proizvodnju i usluge u stečaju</item>
      <item>Jasenko Knepr</item>
    </izvorni_sadrzaj>
    <derivirana_varijabla naziv="DomainObject.Predmet.SudioniciListNaziv_1">
      <item>FINA Regionalni centar Zagreb</item>
      <item>KNEPSEN d.o.o. za proizvodnju i usluge u stečaju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St-4324/2016-45</izvorni_sadrzaj>
    <derivirana_varijabla naziv="DomainObject.PredzadnjaOdlukaIzPredmeta.Oznaka_1">St-4324/2016-45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212</properties:Words>
  <properties:Characters>1220</properties:Characters>
  <properties:Lines>45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2019-01-02T12:48:00Z</dcterms:created>
  <dc:creator>x</dc:creator>
  <cp:lastModifiedBy>Renata Klokočki</cp:lastModifiedBy>
  <cp:lastPrinted>2019-01-02T12:50:00Z</cp:lastPrinted>
  <dcterms:modified xmlns:xsi="http://www.w3.org/2001/XMLSchema-instance" xsi:type="dcterms:W3CDTF">2019-01-02T12:53:00Z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vjerovnika-KNEPSEN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