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3cea" w14:paraId="0073ce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6622" w:rsidP="00CF6622" w:rsidR="00CF6622" w:rsidRPr="00CF6622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CF6622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CF6622" w:rsidP="00CF6622" w:rsidR="00CF6622" w:rsidRPr="00CF6622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CF6622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CF6622">
        <w:rPr>
          <w:rFonts w:cs="Times New Roman" w:eastAsia="Times New Roman"/>
          <w:lang w:eastAsia="hr-HR" w:val="en-AU"/>
        </w:rPr>
        <w:t xml:space="preserve">            </w:t>
      </w:r>
      <w:r w:rsidRPr="00CF6622">
        <w:rPr>
          <w:rFonts w:cs="Times New Roman" w:eastAsia="Times New Roman"/>
          <w:lang w:eastAsia="hr-HR" w:val="en-AU"/>
        </w:rPr>
        <w:tab/>
      </w:r>
      <w:r w:rsidRPr="00CF6622">
        <w:rPr>
          <w:rFonts w:cs="Times New Roman" w:eastAsia="Times New Roman"/>
          <w:lang w:eastAsia="hr-HR" w:val="en-AU"/>
        </w:rPr>
        <w:tab/>
      </w:r>
      <w:r w:rsidRPr="00CF6622">
        <w:rPr>
          <w:rFonts w:cs="Times New Roman" w:eastAsia="Times New Roman"/>
          <w:lang w:eastAsia="hr-HR" w:val="en-AU"/>
        </w:rPr>
        <w:tab/>
        <w:t xml:space="preserve">      </w:t>
      </w:r>
      <w:r w:rsidRPr="00CF6622">
        <w:rPr>
          <w:rFonts w:cs="Times New Roman" w:eastAsia="Times New Roman"/>
          <w:b/>
          <w:lang w:eastAsia="hr-HR" w:val="en-AU"/>
        </w:rPr>
        <w:t xml:space="preserve">Broj: 14. </w:t>
      </w:r>
      <w:r w:rsidRPr="00CF6622">
        <w:rPr>
          <w:rFonts w:cs="Times New Roman" w:eastAsia="Times New Roman"/>
          <w:b/>
          <w:lang w:eastAsia="hr-HR"/>
        </w:rPr>
        <w:t>St-96/2017.</w:t>
      </w:r>
    </w:p>
    <w:p w:rsidRDefault="00CF6622" w:rsidP="00CF6622" w:rsidR="00CF6622" w:rsidRPr="00CF662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F6622">
        <w:rPr>
          <w:rFonts w:cs="Times New Roman" w:eastAsia="Times New Roman"/>
          <w:b/>
          <w:szCs w:val="20"/>
          <w:lang w:eastAsia="hr-HR"/>
        </w:rPr>
        <w:t xml:space="preserve">              Sukoišanska 6.</w:t>
      </w:r>
    </w:p>
    <w:p w:rsidRDefault="00CF6622" w:rsidP="00CF6622" w:rsidR="00CF6622" w:rsidRPr="00CF6622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CF6622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CF6622" w:rsidP="00CF6622" w:rsidR="00CF6622" w:rsidRPr="00CF662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F6622" w:rsidP="00CF6622" w:rsidR="00CF6622" w:rsidRPr="00CF662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F6622" w:rsidP="00CF6622" w:rsidR="00CF6622" w:rsidRPr="00CF6622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F6622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CF6622" w:rsidP="00CF6622" w:rsidR="00CF6622" w:rsidRPr="00CF662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F6622" w:rsidP="00CF6622" w:rsidR="00CF6622" w:rsidRPr="00CF6622">
      <w:pPr>
        <w:spacing w:after="0"/>
        <w:jc w:val="center"/>
        <w:rPr>
          <w:rFonts w:cs="Times New Roman" w:eastAsia="Calibri"/>
          <w:b/>
        </w:rPr>
      </w:pPr>
      <w:r w:rsidRPr="00CF6622">
        <w:rPr>
          <w:rFonts w:cs="Times New Roman" w:eastAsia="Calibri"/>
          <w:b/>
        </w:rPr>
        <w:t>Z A K L J U Č A K</w:t>
      </w:r>
    </w:p>
    <w:p w:rsidRDefault="00CF6622" w:rsidP="00CF6622" w:rsidR="00CF6622" w:rsidRPr="00CF662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F6622" w:rsidP="00CF6622" w:rsidR="00CF6622" w:rsidRPr="00CF6622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Times New Roman"/>
          <w:lang w:eastAsia="hr-HR" w:val="en-US"/>
        </w:rPr>
      </w:pPr>
      <w:r w:rsidRPr="00CF6622">
        <w:rPr>
          <w:rFonts w:cs="Times New Roman" w:eastAsia="Times New Roman"/>
          <w:lang w:eastAsia="hr-HR" w:val="en-US"/>
        </w:rPr>
        <w:tab/>
        <w:t>Trgovački sud u Splitu, po sudcu Jozi Ćaleti, u predstečajnom postupku nad dužnikom: KAPPA HRVATSKA, d.o.o., Imotski (Grad Imotski), Fra Rajmonda Rudeža 1, OIB: 95243098448, 06. studenog 2017, izvanraspravno,</w:t>
      </w:r>
    </w:p>
    <w:p w:rsidRDefault="00CF6622" w:rsidP="00CF6622" w:rsidR="00CF6622" w:rsidRPr="00CF6622">
      <w:pPr>
        <w:spacing w:after="0"/>
        <w:rPr>
          <w:rFonts w:cs="Times New Roman" w:eastAsia="Times New Roman"/>
          <w:lang w:eastAsia="hr-HR"/>
        </w:rPr>
      </w:pPr>
    </w:p>
    <w:p w:rsidRDefault="00CF6622" w:rsidP="00CF6622" w:rsidR="00CF6622" w:rsidRPr="00CF6622">
      <w:pPr>
        <w:spacing w:after="0"/>
        <w:rPr>
          <w:rFonts w:cs="Times New Roman" w:eastAsia="Times New Roman"/>
          <w:lang w:eastAsia="hr-HR"/>
        </w:rPr>
      </w:pPr>
    </w:p>
    <w:p w:rsidRDefault="00CF6622" w:rsidP="00CF6622" w:rsidR="00CF6622" w:rsidRPr="00CF6622">
      <w:pPr>
        <w:spacing w:after="0"/>
        <w:jc w:val="center"/>
        <w:rPr>
          <w:rFonts w:cs="Times New Roman" w:eastAsia="Calibri"/>
          <w:bCs/>
        </w:rPr>
      </w:pPr>
      <w:r w:rsidRPr="00CF6622">
        <w:rPr>
          <w:rFonts w:cs="Times New Roman" w:eastAsia="Calibri"/>
          <w:bCs/>
          <w:lang w:val="de-DE"/>
        </w:rPr>
        <w:t>z a k l j u č i o    j e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</w:rPr>
        <w:t xml:space="preserve">     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</w:rPr>
        <w:t xml:space="preserve">          Određuje se ovaj predstečajni postupak nad uvodno navedenim Dužnikom sada upisati u sudski stečajni upisnik i pod novim stečajnim brojem i to sada kao: „Prijedlog Dužnika KAPPA HRVATSKA, d.o.o., Imotski (Grad Imotski), Fra Rajmonda Rudeža 1, OIB: 95243098448, za otvaranje stečajnog postupka“, što će provesti stečajna pisarnica ovog Suda, nakon čega će se pod novim stečajnim brojem odlučiti o daljnjem tijeku postupka.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center"/>
        <w:rPr>
          <w:rFonts w:cs="Times New Roman" w:eastAsia="Calibri"/>
        </w:rPr>
      </w:pPr>
      <w:r w:rsidRPr="00CF6622">
        <w:rPr>
          <w:rFonts w:cs="Times New Roman" w:eastAsia="Calibri"/>
        </w:rPr>
        <w:t>Split, 06. studenog 2017.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</w:rPr>
        <w:t xml:space="preserve">                         </w:t>
      </w:r>
      <w:r w:rsidRPr="00CF6622">
        <w:rPr>
          <w:rFonts w:cs="Times New Roman" w:eastAsia="Calibri"/>
        </w:rPr>
        <w:tab/>
        <w:t xml:space="preserve">                                                                           S U D A C: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</w:rPr>
        <w:t xml:space="preserve">                                                                                                             Jozo Ćaleta,v.r.,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  <w:u w:val="single"/>
        </w:rPr>
        <w:t>Pravna pouka:</w:t>
      </w:r>
      <w:r w:rsidRPr="00CF6622">
        <w:rPr>
          <w:rFonts w:cs="Times New Roman" w:eastAsia="Calibri"/>
        </w:rPr>
        <w:t xml:space="preserve">  Protiv ovog Zaključka nije dopušten pravni lijek.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  <w:u w:val="single"/>
        </w:rPr>
        <w:t>DNA:</w:t>
      </w:r>
      <w:r w:rsidRPr="00CF6622">
        <w:rPr>
          <w:rFonts w:cs="Times New Roman" w:eastAsia="Calibri"/>
        </w:rPr>
        <w:t xml:space="preserve">    1.  Sudska stečajna pisarnica, ovdje,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</w:rPr>
        <w:t xml:space="preserve">              2.  e-Oglasna ploča – rok 20. dana,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  <w:r w:rsidRPr="00CF6622">
        <w:rPr>
          <w:rFonts w:cs="Times New Roman" w:eastAsia="Calibri"/>
        </w:rPr>
        <w:t xml:space="preserve">              3.  Spis.</w:t>
      </w: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Calibri"/>
        </w:rPr>
      </w:pPr>
    </w:p>
    <w:p w:rsidRDefault="00CF6622" w:rsidP="00CF6622" w:rsidR="00CF6622" w:rsidRPr="00CF6622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CF6622">
        <w:rPr>
          <w:rFonts w:cs="Times New Roman" w:eastAsia="Calibri"/>
        </w:rPr>
        <w:t>Split, 06. studenog 2017.                              Sudac: Jozo Ćaleta,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62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664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St-96/2017-91</izvorni_sadrzaj>
    <derivirana_varijabla naziv="DomainObject.Oznaka_1">St-96/2017-91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2017.</izvorni_sadrzaj>
    <derivirana_varijabla naziv="DomainObject.Predmet.DatumRjesavanja_1">8.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St-96/2017-91</izvorni_sadrzaj>
    <derivirana_varijabla naziv="DomainObject.PoslovniBrojDokumenta_1">St-96/2017-91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2017.</izvorni_sadrzaj>
    <derivirana_varijabla naziv="DomainObject.Predmet.OdlukaRjesenje.DatumDonosenjaOdluke_1">8. rujna 2017.</derivirana_varijabla>
  </DomainObject.Predmet.OdlukaRjesenje.DatumDonosenjaOdluke>
  <DomainObject.Predmet.OdlukaRjesenje.DatumPravomocnosti>
    <izvorni_sadrzaj>12. listopada 2017.</izvorni_sadrzaj>
    <derivirana_varijabla naziv="DomainObject.Predmet.OdlukaRjesenje.DatumPravomocnosti_1">12. listopada 2017.</derivirana_varijabla>
  </DomainObject.Predmet.OdlukaRjesenje.DatumPravomocnosti>
  <DomainObject.Predmet.OdlukaRjesenje.Oznaka>
    <izvorni_sadrzaj>St-96/2017-78</izvorni_sadrzaj>
    <derivirana_varijabla naziv="DomainObject.Predmet.OdlukaRjesenje.Oznaka_1">St-96/2017-78</derivirana_varijabla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7C0E1-1A59-494D-9DD2-AECCC91B6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863</properties:Characters>
  <properties:Lines>41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2017-11-06T07:51:00Z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St-96/2017-91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