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24C0" w:rsidR="00CE0D8A" w:rsidP="00CE0D8A" w:rsidRDefault="000124C0" w14:paraId="03c4fdb" w14:textId="03c4fdb">
      <w:pPr>
        <w15:collapsed w:val="false"/>
        <w:rPr>
          <w:color w:val="000000"/>
          <w:sz w:val="24"/>
          <w:szCs w:val="24"/>
        </w:rPr>
      </w:pPr>
      <w:bookmarkStart w:name="_GoBack" w:id="0"/>
      <w:bookmarkEnd w:id="0"/>
      <w:r>
        <w:rPr>
          <w:b/>
          <w:color w:val="000000"/>
          <w:sz w:val="24"/>
          <w:szCs w:val="24"/>
        </w:rPr>
        <w:t xml:space="preserve">      </w:t>
      </w:r>
      <w:r w:rsidRPr="000124C0" w:rsidR="00CE0D8A">
        <w:rPr>
          <w:noProof/>
          <w:color w:val="000000"/>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r w:rsidRPr="000124C0" w:rsidR="00CE0D8A">
        <w:rPr>
          <w:b/>
          <w:color w:val="000000"/>
          <w:sz w:val="24"/>
          <w:szCs w:val="24"/>
        </w:rPr>
        <w:tab/>
      </w:r>
      <w:r w:rsidRPr="000124C0" w:rsidR="00CE0D8A">
        <w:rPr>
          <w:b/>
          <w:color w:val="000000"/>
          <w:sz w:val="24"/>
          <w:szCs w:val="24"/>
        </w:rPr>
        <w:tab/>
      </w:r>
      <w:r w:rsidRPr="000124C0" w:rsidR="00CE0D8A">
        <w:rPr>
          <w:b/>
          <w:color w:val="000000"/>
          <w:sz w:val="24"/>
          <w:szCs w:val="24"/>
        </w:rPr>
        <w:tab/>
      </w:r>
      <w:r w:rsidRPr="000124C0" w:rsidR="00CE0D8A">
        <w:rPr>
          <w:b/>
          <w:color w:val="000000"/>
          <w:sz w:val="24"/>
          <w:szCs w:val="24"/>
        </w:rPr>
        <w:tab/>
      </w:r>
      <w:r w:rsidRPr="000124C0" w:rsidR="00CE0D8A">
        <w:rPr>
          <w:b/>
          <w:color w:val="000000"/>
          <w:sz w:val="24"/>
          <w:szCs w:val="24"/>
        </w:rPr>
        <w:tab/>
      </w:r>
      <w:r w:rsidRPr="000124C0" w:rsidR="00CE0D8A">
        <w:rPr>
          <w:color w:val="000000"/>
          <w:sz w:val="24"/>
          <w:szCs w:val="24"/>
        </w:rPr>
        <w:t xml:space="preserve">   </w:t>
      </w:r>
    </w:p>
    <w:tbl>
      <w:tblPr>
        <w:tblW w:w="0" w:type="auto"/>
        <w:tblInd w:w="288" w:type="dxa"/>
        <w:tblLook w:firstRow="1" w:lastRow="1" w:firstColumn="1" w:lastColumn="1" w:noHBand="0" w:noVBand="0" w:val="01E0"/>
      </w:tblPr>
      <w:tblGrid>
        <w:gridCol w:w="3060"/>
      </w:tblGrid>
      <w:tr w:rsidRPr="000124C0" w:rsidR="00CE0D8A" w:rsidTr="00DD5459">
        <w:tc>
          <w:tcPr>
            <w:tcW w:w="3060" w:type="dxa"/>
          </w:tcPr>
          <w:p w:rsidRPr="000124C0" w:rsidR="00CE0D8A" w:rsidP="000124C0" w:rsidRDefault="00CE0D8A">
            <w:pPr>
              <w:keepNext/>
              <w:tabs>
                <w:tab w:val="center" w:pos="2520"/>
                <w:tab w:val="left" w:pos="6840"/>
              </w:tabs>
              <w:outlineLvl w:val="1"/>
              <w:rPr>
                <w:color w:val="000000"/>
                <w:sz w:val="24"/>
                <w:szCs w:val="24"/>
              </w:rPr>
            </w:pPr>
            <w:r w:rsidRPr="000124C0">
              <w:rPr>
                <w:bCs/>
                <w:color w:val="000000"/>
                <w:sz w:val="24"/>
                <w:szCs w:val="24"/>
              </w:rPr>
              <w:t>REPUBLIKA HRVATSKA</w:t>
            </w:r>
          </w:p>
          <w:p w:rsidRPr="000124C0" w:rsidR="00CE0D8A" w:rsidP="000124C0" w:rsidRDefault="00CE0D8A">
            <w:pPr>
              <w:rPr>
                <w:color w:val="000000"/>
                <w:sz w:val="24"/>
                <w:szCs w:val="24"/>
              </w:rPr>
            </w:pPr>
            <w:r w:rsidRPr="000124C0">
              <w:rPr>
                <w:color w:val="000000"/>
                <w:sz w:val="24"/>
                <w:szCs w:val="24"/>
              </w:rPr>
              <w:t>Trgovački sud u Zagrebu</w:t>
            </w:r>
          </w:p>
          <w:p w:rsidRPr="000124C0" w:rsidR="00CE0D8A" w:rsidP="000124C0" w:rsidRDefault="00CE0D8A">
            <w:pPr>
              <w:rPr>
                <w:color w:val="000000"/>
                <w:sz w:val="24"/>
                <w:szCs w:val="24"/>
              </w:rPr>
            </w:pPr>
            <w:r w:rsidRPr="000124C0">
              <w:rPr>
                <w:color w:val="000000"/>
                <w:sz w:val="24"/>
                <w:szCs w:val="24"/>
              </w:rPr>
              <w:t>Zagreb, Amruševa 2/II</w:t>
            </w:r>
          </w:p>
        </w:tc>
      </w:tr>
      <w:tr w:rsidRPr="000124C0" w:rsidR="000124C0" w:rsidTr="00DD5459">
        <w:tc>
          <w:tcPr>
            <w:tcW w:w="3060" w:type="dxa"/>
          </w:tcPr>
          <w:p w:rsidRPr="000124C0" w:rsidR="000124C0" w:rsidP="000124C0" w:rsidRDefault="000124C0">
            <w:pPr>
              <w:keepNext/>
              <w:tabs>
                <w:tab w:val="center" w:pos="2520"/>
                <w:tab w:val="left" w:pos="6840"/>
              </w:tabs>
              <w:outlineLvl w:val="1"/>
              <w:rPr>
                <w:bCs/>
                <w:color w:val="000000"/>
                <w:sz w:val="24"/>
                <w:szCs w:val="24"/>
              </w:rPr>
            </w:pPr>
          </w:p>
        </w:tc>
      </w:tr>
    </w:tbl>
    <w:p w:rsidRPr="000124C0" w:rsidR="00593BF6" w:rsidP="00CE0D8A" w:rsidRDefault="00593BF6">
      <w:pPr>
        <w:rPr>
          <w:b/>
          <w:color w:val="000000"/>
          <w:sz w:val="24"/>
          <w:szCs w:val="24"/>
        </w:rPr>
      </w:pPr>
    </w:p>
    <w:p w:rsidRPr="000124C0" w:rsidR="00CE0D8A" w:rsidP="00CE0D8A" w:rsidRDefault="000124C0">
      <w:pPr>
        <w:jc w:val="center"/>
        <w:rPr>
          <w:color w:val="000000"/>
          <w:sz w:val="24"/>
          <w:szCs w:val="24"/>
        </w:rPr>
      </w:pPr>
      <w:r>
        <w:rPr>
          <w:color w:val="000000"/>
          <w:sz w:val="24"/>
          <w:szCs w:val="24"/>
        </w:rPr>
        <w:t xml:space="preserve">        </w:t>
      </w:r>
      <w:r w:rsidRPr="000124C0" w:rsidR="00CE0D8A">
        <w:rPr>
          <w:color w:val="000000"/>
          <w:sz w:val="24"/>
          <w:szCs w:val="24"/>
        </w:rPr>
        <w:t xml:space="preserve">R E P U B L I K A   H R V A T S K A </w:t>
      </w:r>
    </w:p>
    <w:p w:rsidRPr="000124C0" w:rsidR="00CE0D8A" w:rsidP="00CE0D8A" w:rsidRDefault="00CE0D8A">
      <w:pPr>
        <w:ind w:left="2880"/>
        <w:rPr>
          <w:color w:val="000000"/>
          <w:sz w:val="24"/>
          <w:szCs w:val="24"/>
        </w:rPr>
      </w:pPr>
      <w:r w:rsidRPr="000124C0">
        <w:rPr>
          <w:color w:val="000000"/>
          <w:sz w:val="24"/>
          <w:szCs w:val="24"/>
        </w:rPr>
        <w:t xml:space="preserve"> </w:t>
      </w:r>
      <w:r w:rsidR="000124C0">
        <w:rPr>
          <w:color w:val="000000"/>
          <w:sz w:val="24"/>
          <w:szCs w:val="24"/>
        </w:rPr>
        <w:t xml:space="preserve">     </w:t>
      </w:r>
      <w:r w:rsidRPr="000124C0">
        <w:rPr>
          <w:color w:val="000000"/>
          <w:sz w:val="24"/>
          <w:szCs w:val="24"/>
        </w:rPr>
        <w:t xml:space="preserve">      </w:t>
      </w:r>
      <w:r w:rsidR="00593BF6">
        <w:rPr>
          <w:color w:val="000000"/>
          <w:sz w:val="24"/>
          <w:szCs w:val="24"/>
        </w:rPr>
        <w:t xml:space="preserve">  </w:t>
      </w:r>
      <w:r w:rsidRPr="000124C0">
        <w:rPr>
          <w:color w:val="000000"/>
          <w:sz w:val="24"/>
          <w:szCs w:val="24"/>
        </w:rPr>
        <w:t xml:space="preserve">R J E Š E NJ E </w:t>
      </w:r>
      <w:r w:rsidRPr="000124C0">
        <w:rPr>
          <w:color w:val="000000"/>
          <w:sz w:val="24"/>
          <w:szCs w:val="24"/>
        </w:rPr>
        <w:tab/>
      </w:r>
    </w:p>
    <w:p w:rsidRPr="000124C0" w:rsidR="00A01565" w:rsidP="00CE0D8A" w:rsidRDefault="00A01565">
      <w:pPr>
        <w:ind w:left="2880"/>
        <w:rPr>
          <w:color w:val="000000"/>
          <w:sz w:val="24"/>
          <w:szCs w:val="24"/>
        </w:rPr>
      </w:pPr>
    </w:p>
    <w:p w:rsidRPr="000124C0" w:rsidR="00122388" w:rsidP="0078366C" w:rsidRDefault="0078366C">
      <w:pPr>
        <w:jc w:val="both"/>
        <w:rPr>
          <w:color w:val="000000"/>
          <w:sz w:val="24"/>
          <w:szCs w:val="24"/>
        </w:rPr>
      </w:pPr>
      <w:r w:rsidRPr="000124C0">
        <w:rPr>
          <w:color w:val="000000"/>
          <w:sz w:val="24"/>
          <w:szCs w:val="24"/>
        </w:rPr>
        <w:t>Trgovački sud u Zagrebu, po sucu Nikoli Ribariću, u stečajnom predmetu u povodu zahtjeva FINANCIJSKE AGENCIJE, za provedbu s</w:t>
      </w:r>
      <w:r w:rsidR="00593BF6">
        <w:rPr>
          <w:color w:val="000000"/>
          <w:sz w:val="24"/>
          <w:szCs w:val="24"/>
        </w:rPr>
        <w:t xml:space="preserve">tečajnog postupka nad dužnikom </w:t>
      </w:r>
      <w:r w:rsidRPr="000124C0">
        <w:rPr>
          <w:color w:val="000000"/>
          <w:sz w:val="24"/>
          <w:szCs w:val="24"/>
        </w:rPr>
        <w:t xml:space="preserve">IPZ - IVKANEC, d.o.o. za inženjering, OIB: 72637359214, Zagreb (Grad Zagreb), Ozaljska 93/1, </w:t>
      </w:r>
      <w:r w:rsidRPr="000124C0" w:rsidR="00122388">
        <w:rPr>
          <w:color w:val="000000"/>
          <w:sz w:val="24"/>
          <w:szCs w:val="24"/>
        </w:rPr>
        <w:t>dana 1. listopada 2019. godine</w:t>
      </w:r>
    </w:p>
    <w:p w:rsidR="00A60F1A" w:rsidP="00A60F1A" w:rsidRDefault="00A60F1A">
      <w:pPr>
        <w:jc w:val="both"/>
        <w:rPr>
          <w:sz w:val="24"/>
          <w:szCs w:val="24"/>
        </w:rPr>
      </w:pPr>
    </w:p>
    <w:p w:rsidRPr="000124C0" w:rsidR="00593BF6" w:rsidP="00A60F1A" w:rsidRDefault="00593BF6">
      <w:pPr>
        <w:jc w:val="both"/>
        <w:rPr>
          <w:sz w:val="24"/>
          <w:szCs w:val="24"/>
        </w:rPr>
      </w:pPr>
    </w:p>
    <w:p w:rsidRPr="000124C0" w:rsidR="001C364D" w:rsidP="0012073F" w:rsidRDefault="00593BF6">
      <w:pPr>
        <w:ind w:left="3540"/>
        <w:rPr>
          <w:sz w:val="24"/>
          <w:szCs w:val="24"/>
        </w:rPr>
      </w:pPr>
      <w:r>
        <w:rPr>
          <w:sz w:val="24"/>
          <w:szCs w:val="24"/>
        </w:rPr>
        <w:t xml:space="preserve">    </w:t>
      </w:r>
      <w:r w:rsidRPr="000124C0" w:rsidR="001C364D">
        <w:rPr>
          <w:sz w:val="24"/>
          <w:szCs w:val="24"/>
        </w:rPr>
        <w:t>r i j e š i o     j e</w:t>
      </w:r>
    </w:p>
    <w:p w:rsidRPr="000124C0" w:rsidR="001C364D" w:rsidP="001C364D" w:rsidRDefault="001C364D">
      <w:pPr>
        <w:rPr>
          <w:sz w:val="24"/>
          <w:szCs w:val="24"/>
        </w:rPr>
      </w:pPr>
      <w:r w:rsidRPr="000124C0">
        <w:rPr>
          <w:sz w:val="24"/>
          <w:szCs w:val="24"/>
        </w:rPr>
        <w:t xml:space="preserve"> </w:t>
      </w:r>
    </w:p>
    <w:p w:rsidRPr="000124C0" w:rsidR="001C364D" w:rsidP="00D84076" w:rsidRDefault="001C364D">
      <w:pPr>
        <w:jc w:val="both"/>
        <w:rPr>
          <w:sz w:val="24"/>
          <w:szCs w:val="24"/>
        </w:rPr>
      </w:pPr>
      <w:r w:rsidRPr="000124C0">
        <w:rPr>
          <w:sz w:val="24"/>
          <w:szCs w:val="24"/>
        </w:rPr>
        <w:t xml:space="preserve">I. Otvara se stečajni postupak nad </w:t>
      </w:r>
      <w:r w:rsidRPr="000124C0" w:rsidR="00ED0766">
        <w:rPr>
          <w:sz w:val="24"/>
          <w:szCs w:val="24"/>
          <w:lang w:val="pt-BR"/>
        </w:rPr>
        <w:t>dužnik</w:t>
      </w:r>
      <w:r w:rsidRPr="000124C0" w:rsidR="0075306B">
        <w:rPr>
          <w:sz w:val="24"/>
          <w:szCs w:val="24"/>
          <w:lang w:val="pt-BR"/>
        </w:rPr>
        <w:t>om</w:t>
      </w:r>
      <w:r w:rsidRPr="000124C0" w:rsidR="00ED0766">
        <w:rPr>
          <w:sz w:val="24"/>
          <w:szCs w:val="24"/>
          <w:lang w:val="pt-BR"/>
        </w:rPr>
        <w:t xml:space="preserve"> </w:t>
      </w:r>
      <w:r w:rsidRPr="000124C0" w:rsidR="0078366C">
        <w:rPr>
          <w:color w:val="000000"/>
          <w:sz w:val="24"/>
          <w:szCs w:val="24"/>
        </w:rPr>
        <w:t>IPZ - IVKANEC, d.o.o. za inženjering, OIB: 72637359214, Zagreb (Grad Zagreb), Ozaljska 93/1</w:t>
      </w:r>
      <w:r w:rsidRPr="000124C0">
        <w:rPr>
          <w:sz w:val="24"/>
          <w:szCs w:val="24"/>
        </w:rPr>
        <w:t>. Oglas o otvaranju stečajnog postupka nad dužnikom istaknut je na</w:t>
      </w:r>
      <w:r w:rsidRPr="000124C0" w:rsidR="00D30A36">
        <w:rPr>
          <w:sz w:val="24"/>
          <w:szCs w:val="24"/>
        </w:rPr>
        <w:t xml:space="preserve"> </w:t>
      </w:r>
      <w:r w:rsidRPr="000124C0" w:rsidR="00ED0766">
        <w:rPr>
          <w:sz w:val="24"/>
          <w:szCs w:val="24"/>
        </w:rPr>
        <w:t xml:space="preserve">mrežnoj stranici </w:t>
      </w:r>
      <w:r w:rsidRPr="000124C0" w:rsidR="00D30A36">
        <w:rPr>
          <w:sz w:val="24"/>
          <w:szCs w:val="24"/>
        </w:rPr>
        <w:t>E - O</w:t>
      </w:r>
      <w:r w:rsidRPr="000124C0">
        <w:rPr>
          <w:sz w:val="24"/>
          <w:szCs w:val="24"/>
        </w:rPr>
        <w:t xml:space="preserve">glasnoj ploči </w:t>
      </w:r>
      <w:r w:rsidRPr="000124C0" w:rsidR="0012073F">
        <w:rPr>
          <w:sz w:val="24"/>
          <w:szCs w:val="24"/>
        </w:rPr>
        <w:t xml:space="preserve">Trgovačkog suda u Zagrebu dana </w:t>
      </w:r>
      <w:r w:rsidRPr="000124C0" w:rsidR="00337117">
        <w:rPr>
          <w:sz w:val="24"/>
          <w:szCs w:val="24"/>
        </w:rPr>
        <w:t>1</w:t>
      </w:r>
      <w:r w:rsidRPr="000124C0">
        <w:rPr>
          <w:sz w:val="24"/>
          <w:szCs w:val="24"/>
        </w:rPr>
        <w:t>.</w:t>
      </w:r>
      <w:r w:rsidRPr="000124C0" w:rsidR="00CE0D8A">
        <w:rPr>
          <w:sz w:val="24"/>
          <w:szCs w:val="24"/>
        </w:rPr>
        <w:t xml:space="preserve"> </w:t>
      </w:r>
      <w:r w:rsidRPr="000124C0" w:rsidR="00337117">
        <w:rPr>
          <w:sz w:val="24"/>
          <w:szCs w:val="24"/>
        </w:rPr>
        <w:t>listopada</w:t>
      </w:r>
      <w:r w:rsidRPr="000124C0">
        <w:rPr>
          <w:sz w:val="24"/>
          <w:szCs w:val="24"/>
        </w:rPr>
        <w:t xml:space="preserve"> 201</w:t>
      </w:r>
      <w:r w:rsidRPr="000124C0" w:rsidR="00337117">
        <w:rPr>
          <w:sz w:val="24"/>
          <w:szCs w:val="24"/>
        </w:rPr>
        <w:t>9</w:t>
      </w:r>
      <w:r w:rsidRPr="000124C0" w:rsidR="00F51030">
        <w:rPr>
          <w:sz w:val="24"/>
          <w:szCs w:val="24"/>
        </w:rPr>
        <w:t>. u 1</w:t>
      </w:r>
      <w:r w:rsidRPr="000124C0" w:rsidR="00CE0D8A">
        <w:rPr>
          <w:sz w:val="24"/>
          <w:szCs w:val="24"/>
        </w:rPr>
        <w:t>6</w:t>
      </w:r>
      <w:r w:rsidRPr="000124C0">
        <w:rPr>
          <w:sz w:val="24"/>
          <w:szCs w:val="24"/>
        </w:rPr>
        <w:t>.00 sati.</w:t>
      </w:r>
    </w:p>
    <w:p w:rsidRPr="000124C0" w:rsidR="00A60F1A" w:rsidP="002A4482" w:rsidRDefault="004728DE">
      <w:pPr>
        <w:jc w:val="both"/>
        <w:rPr>
          <w:sz w:val="24"/>
          <w:szCs w:val="24"/>
        </w:rPr>
      </w:pPr>
      <w:r w:rsidRPr="000124C0">
        <w:rPr>
          <w:sz w:val="24"/>
          <w:szCs w:val="24"/>
        </w:rPr>
        <w:t xml:space="preserve">II. Za stečajnog upravitelja imenuje se </w:t>
      </w:r>
      <w:r w:rsidRPr="000124C0" w:rsidR="002A4482">
        <w:rPr>
          <w:sz w:val="24"/>
          <w:szCs w:val="24"/>
        </w:rPr>
        <w:t>Dujmović Mirjana, OIB: 30711927799, Božidara Magovca 48, Zagreb</w:t>
      </w:r>
      <w:r w:rsidRPr="000124C0" w:rsidR="00A60F1A">
        <w:rPr>
          <w:sz w:val="24"/>
          <w:szCs w:val="24"/>
        </w:rPr>
        <w:t>.</w:t>
      </w:r>
    </w:p>
    <w:p w:rsidRPr="000124C0" w:rsidR="00394C11" w:rsidP="00A60F1A" w:rsidRDefault="001C364D">
      <w:pPr>
        <w:jc w:val="both"/>
        <w:rPr>
          <w:sz w:val="24"/>
          <w:szCs w:val="24"/>
        </w:rPr>
      </w:pPr>
      <w:r w:rsidRPr="000124C0">
        <w:rPr>
          <w:sz w:val="24"/>
          <w:szCs w:val="24"/>
        </w:rPr>
        <w:t>III. Zaključuje s</w:t>
      </w:r>
      <w:r w:rsidRPr="000124C0" w:rsidR="00A6649B">
        <w:rPr>
          <w:sz w:val="24"/>
          <w:szCs w:val="24"/>
        </w:rPr>
        <w:t xml:space="preserve">e stečajni postupak </w:t>
      </w:r>
      <w:r w:rsidRPr="000124C0" w:rsidR="00ED0766">
        <w:rPr>
          <w:sz w:val="24"/>
          <w:szCs w:val="24"/>
          <w:lang w:val="pt-BR"/>
        </w:rPr>
        <w:t xml:space="preserve">nad </w:t>
      </w:r>
      <w:r w:rsidRPr="000124C0" w:rsidR="0075306B">
        <w:rPr>
          <w:sz w:val="24"/>
          <w:szCs w:val="24"/>
          <w:lang w:val="pt-BR"/>
        </w:rPr>
        <w:t>dužnikom</w:t>
      </w:r>
      <w:r w:rsidRPr="000124C0" w:rsidR="00ED0766">
        <w:rPr>
          <w:sz w:val="24"/>
          <w:szCs w:val="24"/>
          <w:lang w:val="pt-BR"/>
        </w:rPr>
        <w:t xml:space="preserve"> </w:t>
      </w:r>
      <w:r w:rsidRPr="000124C0" w:rsidR="0078366C">
        <w:rPr>
          <w:color w:val="000000"/>
          <w:sz w:val="24"/>
          <w:szCs w:val="24"/>
        </w:rPr>
        <w:t>IPZ - IVKANEC, d.o.o. za inženjering, OIB: 72637359214, Zagreb (Grad Zagreb), Ozaljska 93/1</w:t>
      </w:r>
      <w:r w:rsidRPr="000124C0" w:rsidR="00394C11">
        <w:rPr>
          <w:sz w:val="24"/>
          <w:szCs w:val="24"/>
        </w:rPr>
        <w:t>.</w:t>
      </w:r>
    </w:p>
    <w:p w:rsidRPr="000124C0" w:rsidR="001C364D" w:rsidP="00743790" w:rsidRDefault="001C364D">
      <w:pPr>
        <w:jc w:val="both"/>
        <w:rPr>
          <w:sz w:val="24"/>
          <w:szCs w:val="24"/>
        </w:rPr>
      </w:pPr>
      <w:r w:rsidRPr="000124C0">
        <w:rPr>
          <w:sz w:val="24"/>
          <w:szCs w:val="24"/>
        </w:rPr>
        <w:t>IV. Nastali troškovi podmirit će se iz Fonda za pokriće troškova stečajnog postupka</w:t>
      </w:r>
      <w:r w:rsidRPr="000124C0" w:rsidR="00234926">
        <w:rPr>
          <w:sz w:val="24"/>
          <w:szCs w:val="24"/>
        </w:rPr>
        <w:t>, a</w:t>
      </w:r>
      <w:r w:rsidRPr="000124C0">
        <w:rPr>
          <w:sz w:val="24"/>
          <w:szCs w:val="24"/>
        </w:rPr>
        <w:t xml:space="preserve"> koji se ne mogu namiriti iz imovine dužnika.</w:t>
      </w:r>
    </w:p>
    <w:p w:rsidRPr="000124C0" w:rsidR="001C364D" w:rsidP="001C364D" w:rsidRDefault="00081CB7">
      <w:pPr>
        <w:rPr>
          <w:sz w:val="24"/>
          <w:szCs w:val="24"/>
        </w:rPr>
      </w:pPr>
      <w:r w:rsidRPr="000124C0">
        <w:rPr>
          <w:sz w:val="24"/>
          <w:szCs w:val="24"/>
        </w:rPr>
        <w:t xml:space="preserve">V. Ovo rješenje objavljuje se na mrežnim stranicama E-Oglasna ploča </w:t>
      </w:r>
      <w:r w:rsidRPr="000124C0" w:rsidR="001C364D">
        <w:rPr>
          <w:sz w:val="24"/>
          <w:szCs w:val="24"/>
        </w:rPr>
        <w:t>i dostavlja sudskom registru ovog suda radi brisanja dužnika iz registra.</w:t>
      </w:r>
    </w:p>
    <w:p w:rsidR="00081CB7" w:rsidP="001C364D" w:rsidRDefault="00081CB7">
      <w:pPr>
        <w:rPr>
          <w:sz w:val="24"/>
          <w:szCs w:val="24"/>
        </w:rPr>
      </w:pPr>
    </w:p>
    <w:p w:rsidR="00593BF6" w:rsidP="001C364D" w:rsidRDefault="00593BF6">
      <w:pPr>
        <w:rPr>
          <w:sz w:val="24"/>
          <w:szCs w:val="24"/>
        </w:rPr>
      </w:pPr>
    </w:p>
    <w:p w:rsidRPr="000124C0" w:rsidR="00593BF6" w:rsidP="001C364D" w:rsidRDefault="00593BF6">
      <w:pPr>
        <w:rPr>
          <w:sz w:val="24"/>
          <w:szCs w:val="24"/>
        </w:rPr>
      </w:pPr>
    </w:p>
    <w:p w:rsidRPr="000124C0" w:rsidR="001C364D" w:rsidP="006A32FF" w:rsidRDefault="001C364D">
      <w:pPr>
        <w:ind w:left="3540" w:firstLine="708"/>
        <w:rPr>
          <w:sz w:val="24"/>
          <w:szCs w:val="24"/>
        </w:rPr>
      </w:pPr>
      <w:r w:rsidRPr="000124C0">
        <w:rPr>
          <w:sz w:val="24"/>
          <w:szCs w:val="24"/>
        </w:rPr>
        <w:t>Obrazloženje</w:t>
      </w:r>
    </w:p>
    <w:p w:rsidRPr="000124C0" w:rsidR="004C71AC" w:rsidP="00593BF6" w:rsidRDefault="004C71AC">
      <w:pPr>
        <w:overflowPunct w:val="false"/>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FINA-e Regionalni centar Zagreb, podnijela je ovom sudu prijedlog za otvaranje stečajnog postupka nad dužnikom.</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lastRenderedPageBreak/>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117.190,92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Rješenjem od 28. kolovoza 2017. pokrenut je prethodni postupak, te je određeno ročište radi izjašnjenja o prijedlogu za otvaranje stečajnog postupka.</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Ročište radi rasprave o pretpostavkama za otvaranje stečajnog postupka održano je 17. listopada 2017. godine. Pročitana je potvrda MUP RH od 19.9.2017. iz koje je vidljivo kako dužnik nije evidentiran kao vlasnik vozila. Izvršen je uvid i u podatak o vlasništvu nekretnina iz kojeg je vidljivo kako predloženi stečajni dužnik nije evidentiran kao vlasnik nekretnina (list 16 spisa).</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Temeljem ovako utvrđenog činjeničnog stanja sud je utvrdio kako imovina predloženog stečajnog dužnika nije dostatna za pokriće troškova stečajnog postupka.</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Pr="000124C0" w:rsidR="0078366C" w:rsidP="0078366C" w:rsidRDefault="0078366C">
      <w:pPr>
        <w:overflowPunct w:val="false"/>
        <w:ind w:firstLine="708"/>
        <w:jc w:val="both"/>
        <w:rPr>
          <w:sz w:val="24"/>
          <w:szCs w:val="24"/>
        </w:rPr>
      </w:pPr>
    </w:p>
    <w:p w:rsidRPr="000124C0" w:rsidR="0078366C" w:rsidP="0078366C" w:rsidRDefault="0078366C">
      <w:pPr>
        <w:overflowPunct w:val="false"/>
        <w:ind w:firstLine="708"/>
        <w:jc w:val="both"/>
        <w:rPr>
          <w:sz w:val="24"/>
          <w:szCs w:val="24"/>
        </w:rPr>
      </w:pPr>
      <w:r w:rsidRPr="000124C0">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Pr="000124C0" w:rsidR="00E42197" w:rsidP="00E42197" w:rsidRDefault="00E42197">
      <w:pPr>
        <w:overflowPunct w:val="false"/>
        <w:ind w:firstLine="708"/>
        <w:jc w:val="both"/>
        <w:rPr>
          <w:sz w:val="24"/>
          <w:szCs w:val="24"/>
        </w:rPr>
      </w:pPr>
    </w:p>
    <w:p w:rsidRPr="000124C0" w:rsidR="0078366C" w:rsidP="00E42197" w:rsidRDefault="0078366C">
      <w:pPr>
        <w:overflowPunct w:val="false"/>
        <w:ind w:firstLine="708"/>
        <w:jc w:val="both"/>
        <w:rPr>
          <w:sz w:val="24"/>
          <w:szCs w:val="24"/>
        </w:rPr>
      </w:pPr>
    </w:p>
    <w:p w:rsidRPr="000124C0" w:rsidR="002D62CE" w:rsidP="00E42197" w:rsidRDefault="00B37EE7">
      <w:pPr>
        <w:overflowPunct w:val="false"/>
        <w:ind w:firstLine="708"/>
        <w:jc w:val="both"/>
        <w:rPr>
          <w:sz w:val="24"/>
          <w:szCs w:val="24"/>
        </w:rPr>
      </w:pPr>
      <w:r w:rsidRPr="000124C0">
        <w:rPr>
          <w:sz w:val="24"/>
          <w:szCs w:val="24"/>
        </w:rPr>
        <w:t>Stečajni upravitelj imenovan je metodom slučajnog odabira s liste A stečajnih upravitelja kako to propisuje odredba čl. 84. st. 1. SZ-a.</w:t>
      </w:r>
    </w:p>
    <w:p w:rsidRPr="000124C0" w:rsidR="00B37EE7" w:rsidP="002D62CE" w:rsidRDefault="00B37EE7">
      <w:pPr>
        <w:ind w:firstLine="708"/>
        <w:jc w:val="both"/>
        <w:rPr>
          <w:sz w:val="24"/>
          <w:szCs w:val="24"/>
        </w:rPr>
      </w:pPr>
    </w:p>
    <w:p w:rsidRPr="000124C0" w:rsidR="002D62CE" w:rsidP="002D62CE" w:rsidRDefault="002D62CE">
      <w:pPr>
        <w:ind w:firstLine="708"/>
        <w:jc w:val="both"/>
        <w:rPr>
          <w:sz w:val="24"/>
          <w:szCs w:val="24"/>
        </w:rPr>
      </w:pPr>
      <w:r w:rsidRPr="000124C0">
        <w:rPr>
          <w:sz w:val="24"/>
          <w:szCs w:val="24"/>
        </w:rPr>
        <w:t xml:space="preserve">S obzirom na to da je kod dužnika ostvaren stečajni razlog nesposobnosti za plaćanje te njegova imovina, koja bi ušla u stečajnu masu, nije dovoljna za namirenje troškova </w:t>
      </w:r>
      <w:r w:rsidRPr="000124C0">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00103BB3" w:rsidP="00556D2E" w:rsidRDefault="00103BB3">
      <w:pPr>
        <w:pStyle w:val="Tijeloteksta"/>
        <w:ind w:left="2832"/>
        <w:jc w:val="center"/>
      </w:pPr>
    </w:p>
    <w:p w:rsidRPr="000124C0" w:rsidR="00593BF6" w:rsidP="00556D2E" w:rsidRDefault="00593BF6">
      <w:pPr>
        <w:pStyle w:val="Tijeloteksta"/>
        <w:ind w:left="2832"/>
        <w:jc w:val="center"/>
      </w:pPr>
    </w:p>
    <w:p w:rsidRPr="000124C0" w:rsidR="00663464" w:rsidP="00556D2E" w:rsidRDefault="00F51030">
      <w:pPr>
        <w:pStyle w:val="Tijeloteksta"/>
        <w:ind w:left="2832"/>
        <w:jc w:val="center"/>
      </w:pPr>
      <w:r w:rsidRPr="000124C0">
        <w:t xml:space="preserve">U Zagrebu, </w:t>
      </w:r>
      <w:r w:rsidRPr="000124C0" w:rsidR="00E7262A">
        <w:t>1</w:t>
      </w:r>
      <w:r w:rsidRPr="000124C0" w:rsidR="006D0780">
        <w:t>.</w:t>
      </w:r>
      <w:r w:rsidRPr="000124C0" w:rsidR="00E7262A">
        <w:t xml:space="preserve"> listopada</w:t>
      </w:r>
      <w:r w:rsidRPr="000124C0" w:rsidR="006D0780">
        <w:t xml:space="preserve"> 201</w:t>
      </w:r>
      <w:r w:rsidRPr="000124C0" w:rsidR="00E7262A">
        <w:t>9</w:t>
      </w:r>
      <w:r w:rsidRPr="000124C0" w:rsidR="006D0780">
        <w:t>. godine</w:t>
      </w:r>
      <w:r w:rsidRPr="000124C0" w:rsidR="001C364D">
        <w:t xml:space="preserve">          </w:t>
      </w:r>
      <w:r w:rsidRPr="000124C0" w:rsidR="0012073F">
        <w:tab/>
      </w:r>
      <w:r w:rsidRPr="000124C0" w:rsidR="0058449E">
        <w:tab/>
      </w:r>
      <w:r w:rsidRPr="000124C0" w:rsidR="0058449E">
        <w:tab/>
      </w:r>
      <w:r w:rsidRPr="000124C0" w:rsidR="0012073F">
        <w:tab/>
      </w:r>
      <w:r w:rsidRPr="000124C0" w:rsidR="0012073F">
        <w:tab/>
      </w:r>
      <w:r w:rsidRPr="000124C0" w:rsidR="0012073F">
        <w:tab/>
      </w:r>
      <w:r w:rsidRPr="000124C0" w:rsidR="0012073F">
        <w:tab/>
      </w:r>
      <w:r w:rsidRPr="000124C0" w:rsidR="0012073F">
        <w:tab/>
      </w:r>
      <w:r w:rsidRPr="000124C0" w:rsidR="0012073F">
        <w:tab/>
      </w:r>
      <w:r w:rsidRPr="000124C0" w:rsidR="0012073F">
        <w:tab/>
      </w:r>
      <w:r w:rsidRPr="000124C0" w:rsidR="00663464">
        <w:t xml:space="preserve">                                                              </w:t>
      </w:r>
    </w:p>
    <w:p w:rsidRPr="000124C0" w:rsidR="00E87C8C" w:rsidP="00593BF6" w:rsidRDefault="00E87C8C">
      <w:pPr>
        <w:pStyle w:val="Podnaslov"/>
        <w:ind w:left="6372" w:firstLine="708"/>
        <w:rPr>
          <w:rFonts w:ascii="Times New Roman" w:hAnsi="Times New Roman"/>
          <w:b w:val="false"/>
          <w:color w:val="auto"/>
          <w:szCs w:val="24"/>
        </w:rPr>
      </w:pPr>
      <w:r w:rsidRPr="000124C0">
        <w:rPr>
          <w:rFonts w:ascii="Times New Roman" w:hAnsi="Times New Roman"/>
          <w:b w:val="false"/>
          <w:color w:val="auto"/>
          <w:szCs w:val="24"/>
        </w:rPr>
        <w:t>Stečajni sudac:</w:t>
      </w:r>
    </w:p>
    <w:p w:rsidR="00D37488" w:rsidP="00593BF6" w:rsidRDefault="00E87C8C">
      <w:pPr>
        <w:pStyle w:val="Podnaslov"/>
        <w:ind w:left="6372" w:firstLine="708"/>
        <w:rPr>
          <w:rFonts w:ascii="Times New Roman" w:hAnsi="Times New Roman"/>
          <w:b w:val="false"/>
          <w:color w:val="auto"/>
          <w:szCs w:val="24"/>
        </w:rPr>
      </w:pPr>
      <w:r w:rsidRPr="000124C0">
        <w:rPr>
          <w:rFonts w:ascii="Times New Roman" w:hAnsi="Times New Roman"/>
          <w:b w:val="false"/>
          <w:color w:val="auto"/>
          <w:szCs w:val="24"/>
        </w:rPr>
        <w:t>Nikola Ribarić</w:t>
      </w:r>
      <w:r w:rsidR="00D37488">
        <w:rPr>
          <w:rFonts w:ascii="Times New Roman" w:hAnsi="Times New Roman"/>
          <w:b w:val="false"/>
          <w:color w:val="auto"/>
          <w:szCs w:val="24"/>
        </w:rPr>
        <w:t>, v.r.</w:t>
      </w:r>
    </w:p>
    <w:p w:rsidR="00D37488" w:rsidP="00593BF6" w:rsidRDefault="00D37488">
      <w:pPr>
        <w:pStyle w:val="Podnaslov"/>
        <w:ind w:left="6372" w:firstLine="708"/>
        <w:rPr>
          <w:rFonts w:ascii="Times New Roman" w:hAnsi="Times New Roman"/>
          <w:b w:val="false"/>
          <w:color w:val="auto"/>
          <w:szCs w:val="24"/>
        </w:rPr>
      </w:pPr>
    </w:p>
    <w:p w:rsidR="00D37488" w:rsidP="00D37488" w:rsidRDefault="00D37488">
      <w:pPr>
        <w:pStyle w:val="Podnaslov"/>
        <w:ind w:left="4956"/>
        <w:rPr>
          <w:rFonts w:ascii="Times New Roman" w:hAnsi="Times New Roman"/>
          <w:b w:val="false"/>
          <w:color w:val="auto"/>
          <w:szCs w:val="24"/>
        </w:rPr>
      </w:pPr>
      <w:r>
        <w:rPr>
          <w:rFonts w:ascii="Times New Roman" w:hAnsi="Times New Roman"/>
          <w:b w:val="false"/>
          <w:color w:val="auto"/>
          <w:szCs w:val="24"/>
        </w:rPr>
        <w:t xml:space="preserve">  Za točnost otpravka – ovlašteni službenik</w:t>
      </w:r>
    </w:p>
    <w:p w:rsidRPr="000124C0" w:rsidR="00E87C8C" w:rsidP="00593BF6" w:rsidRDefault="00D37488">
      <w:pPr>
        <w:pStyle w:val="Podnaslov"/>
        <w:ind w:left="6372" w:firstLine="708"/>
        <w:rPr>
          <w:rFonts w:ascii="Times New Roman" w:hAnsi="Times New Roman"/>
          <w:b w:val="false"/>
          <w:color w:val="auto"/>
          <w:szCs w:val="24"/>
        </w:rPr>
      </w:pPr>
      <w:r>
        <w:rPr>
          <w:rFonts w:ascii="Times New Roman" w:hAnsi="Times New Roman"/>
          <w:b w:val="false"/>
          <w:color w:val="auto"/>
          <w:szCs w:val="24"/>
        </w:rPr>
        <w:t>Maja Hajtek</w:t>
      </w:r>
      <w:r w:rsidRPr="000124C0" w:rsidR="00E87C8C">
        <w:rPr>
          <w:rFonts w:ascii="Times New Roman" w:hAnsi="Times New Roman"/>
          <w:b w:val="false"/>
          <w:color w:val="auto"/>
          <w:szCs w:val="24"/>
        </w:rPr>
        <w:t xml:space="preserve"> </w:t>
      </w:r>
    </w:p>
    <w:p w:rsidRPr="000124C0" w:rsidR="00E87C8C" w:rsidP="00E91121" w:rsidRDefault="00E87C8C">
      <w:pPr>
        <w:pStyle w:val="Podnaslov"/>
        <w:ind w:left="4320" w:firstLine="720"/>
        <w:rPr>
          <w:rFonts w:ascii="Times New Roman" w:hAnsi="Times New Roman"/>
          <w:b w:val="false"/>
          <w:color w:val="auto"/>
          <w:szCs w:val="24"/>
        </w:rPr>
      </w:pPr>
    </w:p>
    <w:p w:rsidRPr="000124C0" w:rsidR="00852962" w:rsidP="00F51030" w:rsidRDefault="00852962">
      <w:pPr>
        <w:pStyle w:val="Podnaslov"/>
        <w:ind w:left="4956" w:firstLine="708"/>
        <w:rPr>
          <w:rFonts w:ascii="Times New Roman" w:hAnsi="Times New Roman"/>
          <w:b w:val="false"/>
          <w:color w:val="auto"/>
          <w:szCs w:val="24"/>
        </w:rPr>
      </w:pPr>
    </w:p>
    <w:p w:rsidRPr="000124C0" w:rsidR="00743727" w:rsidP="006D0780" w:rsidRDefault="00743727">
      <w:pPr>
        <w:jc w:val="both"/>
        <w:rPr>
          <w:sz w:val="24"/>
          <w:szCs w:val="24"/>
        </w:rPr>
      </w:pPr>
    </w:p>
    <w:p w:rsidR="00593BF6" w:rsidP="006D0780" w:rsidRDefault="00593BF6">
      <w:pPr>
        <w:jc w:val="both"/>
        <w:rPr>
          <w:sz w:val="24"/>
          <w:szCs w:val="24"/>
        </w:rPr>
      </w:pPr>
    </w:p>
    <w:p w:rsidR="00D37488" w:rsidP="006D0780" w:rsidRDefault="00D37488">
      <w:pPr>
        <w:jc w:val="both"/>
        <w:rPr>
          <w:sz w:val="24"/>
          <w:szCs w:val="24"/>
        </w:rPr>
      </w:pPr>
    </w:p>
    <w:p w:rsidRPr="000124C0" w:rsidR="001C364D" w:rsidP="006D0780" w:rsidRDefault="00663464">
      <w:pPr>
        <w:jc w:val="both"/>
        <w:rPr>
          <w:sz w:val="24"/>
          <w:szCs w:val="24"/>
        </w:rPr>
      </w:pPr>
      <w:r w:rsidRPr="000124C0">
        <w:rPr>
          <w:sz w:val="24"/>
          <w:szCs w:val="24"/>
        </w:rPr>
        <w:t>U</w:t>
      </w:r>
      <w:r w:rsidRPr="000124C0" w:rsidR="001C364D">
        <w:rPr>
          <w:sz w:val="24"/>
          <w:szCs w:val="24"/>
        </w:rPr>
        <w:t>PUTA O PRAVNOM LIJEKU:</w:t>
      </w:r>
    </w:p>
    <w:p w:rsidRPr="000124C0" w:rsidR="00556D2E" w:rsidP="00275307" w:rsidRDefault="001C364D">
      <w:pPr>
        <w:jc w:val="both"/>
        <w:rPr>
          <w:sz w:val="24"/>
          <w:szCs w:val="24"/>
        </w:rPr>
      </w:pPr>
      <w:r w:rsidRPr="000124C0">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Pr="000124C0" w:rsidR="00275307">
        <w:rPr>
          <w:sz w:val="24"/>
          <w:szCs w:val="24"/>
        </w:rPr>
        <w:t xml:space="preserve"> Dostava se smatra obavljenom istekom osmoga dana od dana objave pismena na mrežnoj stranici e-Oglasna ploča sudova (čl. 12. SZ-a).</w:t>
      </w:r>
    </w:p>
    <w:p w:rsidRPr="000124C0" w:rsidR="00D93BD2" w:rsidP="00743790" w:rsidRDefault="00D93BD2">
      <w:pPr>
        <w:jc w:val="both"/>
        <w:rPr>
          <w:sz w:val="24"/>
          <w:szCs w:val="24"/>
        </w:rPr>
      </w:pPr>
    </w:p>
    <w:p w:rsidRPr="000124C0" w:rsidR="006B7FA7" w:rsidP="00743790" w:rsidRDefault="006B7FA7">
      <w:pPr>
        <w:jc w:val="both"/>
        <w:rPr>
          <w:sz w:val="24"/>
          <w:szCs w:val="24"/>
        </w:rPr>
      </w:pPr>
    </w:p>
    <w:p w:rsidRPr="000124C0" w:rsidR="00E87C8C" w:rsidP="00743790" w:rsidRDefault="00E87C8C">
      <w:pPr>
        <w:jc w:val="both"/>
        <w:rPr>
          <w:sz w:val="24"/>
          <w:szCs w:val="24"/>
        </w:rPr>
      </w:pPr>
    </w:p>
    <w:p w:rsidRPr="000124C0" w:rsidR="001C364D" w:rsidP="001C364D" w:rsidRDefault="001C364D">
      <w:pPr>
        <w:rPr>
          <w:sz w:val="24"/>
          <w:szCs w:val="24"/>
        </w:rPr>
      </w:pPr>
    </w:p>
    <w:sectPr w:rsidRPr="000124C0" w:rsidR="001C364D" w:rsidSect="00593BF6">
      <w:headerReference w:type="even" r:id="rId10"/>
      <w:headerReference w:type="default" r:id="rId11"/>
      <w:pgSz w:w="11906" w:h="16838"/>
      <w:pgMar w:top="1417" w:right="1417" w:bottom="1985"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3CAC" w:rsidRDefault="00C63CAC">
      <w:r>
        <w:separator/>
      </w:r>
    </w:p>
  </w:endnote>
  <w:endnote w:type="continuationSeparator" w:id="0">
    <w:p w:rsidR="00C63CAC" w:rsidRDefault="00C63CA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3CAC" w:rsidRDefault="00C63CAC">
      <w:r>
        <w:separator/>
      </w:r>
    </w:p>
  </w:footnote>
  <w:footnote w:type="continuationSeparator" w:id="0">
    <w:p w:rsidR="00C63CAC" w:rsidRDefault="00C63CA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0E18" w:rsidP="00EC4F6C" w:rsidRDefault="000D0E18">
    <w:pPr>
      <w:pStyle w:val="Zaglavl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0D0E18" w:rsidP="000D0E18" w:rsidRDefault="000D0E18">
    <w:pPr>
      <w:pStyle w:val="Zaglavlje"/>
      <w:ind w:right="360"/>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8449E" w:rsidR="0058449E" w:rsidRDefault="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D37488">
      <w:rPr>
        <w:noProof/>
        <w:sz w:val="24"/>
        <w:szCs w:val="24"/>
      </w:rPr>
      <w:t>1</w:t>
    </w:r>
    <w:r w:rsidRPr="0058449E">
      <w:rPr>
        <w:sz w:val="24"/>
        <w:szCs w:val="24"/>
      </w:rPr>
      <w:fldChar w:fldCharType="end"/>
    </w:r>
  </w:p>
  <w:p w:rsidRPr="000124C0" w:rsidR="006955CD" w:rsidP="006955CD" w:rsidRDefault="0058449E">
    <w:pPr>
      <w:jc w:val="right"/>
      <w:rPr>
        <w:sz w:val="24"/>
        <w:szCs w:val="24"/>
      </w:rPr>
    </w:pPr>
    <w:r w:rsidRPr="0058449E">
      <w:rPr>
        <w:sz w:val="24"/>
        <w:szCs w:val="24"/>
      </w:rPr>
      <w:tab/>
    </w:r>
    <w:r>
      <w:rPr>
        <w:sz w:val="24"/>
        <w:szCs w:val="24"/>
      </w:rPr>
      <w:t xml:space="preserve">   </w:t>
    </w:r>
    <w:r>
      <w:rPr>
        <w:sz w:val="24"/>
        <w:szCs w:val="24"/>
      </w:rPr>
      <w:tab/>
    </w:r>
    <w:smartTag w:uri="urn:schemas-microsoft-com:office:smarttags" w:element="metricconverter">
      <w:smartTagPr>
        <w:attr w:name="ProductID" w:val="72. St"/>
      </w:smartTagPr>
      <w:r w:rsidRPr="000124C0" w:rsidR="000124C0">
        <w:rPr>
          <w:sz w:val="24"/>
          <w:szCs w:val="24"/>
        </w:rPr>
        <w:t>72. St</w:t>
      </w:r>
    </w:smartTag>
    <w:r w:rsidRPr="000124C0" w:rsidR="000124C0">
      <w:rPr>
        <w:sz w:val="24"/>
        <w:szCs w:val="24"/>
      </w:rPr>
      <w:t xml:space="preserve"> -3479/2016-12</w:t>
    </w:r>
  </w:p>
  <w:p w:rsidRPr="0058449E" w:rsidR="000D0E18" w:rsidP="000D0E18" w:rsidRDefault="000D0E18">
    <w:pPr>
      <w:pStyle w:val="Zaglavlje"/>
      <w:ind w:right="360"/>
      <w:rPr>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ilvl="0" w:tplc="2E44510A">
      <w:start w:val="2"/>
      <w:numFmt w:val="bullet"/>
      <w:lvlText w:val="-"/>
      <w:lvlJc w:val="left"/>
      <w:pPr>
        <w:tabs>
          <w:tab w:val="num" w:pos="1353"/>
        </w:tabs>
        <w:ind w:left="1353"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spidmax="1546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4D"/>
    <w:rsid w:val="00006EEA"/>
    <w:rsid w:val="000124C0"/>
    <w:rsid w:val="00026813"/>
    <w:rsid w:val="000761F2"/>
    <w:rsid w:val="00081CB7"/>
    <w:rsid w:val="00085C62"/>
    <w:rsid w:val="000D0DBD"/>
    <w:rsid w:val="000D0E18"/>
    <w:rsid w:val="00103BB3"/>
    <w:rsid w:val="00116BD3"/>
    <w:rsid w:val="0012073F"/>
    <w:rsid w:val="00122388"/>
    <w:rsid w:val="0012504C"/>
    <w:rsid w:val="00135A2D"/>
    <w:rsid w:val="001C364D"/>
    <w:rsid w:val="00234926"/>
    <w:rsid w:val="0026332F"/>
    <w:rsid w:val="00275307"/>
    <w:rsid w:val="00275BBF"/>
    <w:rsid w:val="00276CE1"/>
    <w:rsid w:val="00276DD1"/>
    <w:rsid w:val="002A1726"/>
    <w:rsid w:val="002A3B31"/>
    <w:rsid w:val="002A4482"/>
    <w:rsid w:val="002A47EF"/>
    <w:rsid w:val="002D6066"/>
    <w:rsid w:val="002D62CE"/>
    <w:rsid w:val="002F156E"/>
    <w:rsid w:val="002F6A91"/>
    <w:rsid w:val="002F7C7E"/>
    <w:rsid w:val="002F7D69"/>
    <w:rsid w:val="00310252"/>
    <w:rsid w:val="00311C71"/>
    <w:rsid w:val="00320ECC"/>
    <w:rsid w:val="00321949"/>
    <w:rsid w:val="00337117"/>
    <w:rsid w:val="00361247"/>
    <w:rsid w:val="00390AFD"/>
    <w:rsid w:val="00391685"/>
    <w:rsid w:val="00392C86"/>
    <w:rsid w:val="00394C11"/>
    <w:rsid w:val="003D3469"/>
    <w:rsid w:val="003D5C59"/>
    <w:rsid w:val="00400237"/>
    <w:rsid w:val="004728DE"/>
    <w:rsid w:val="004A5219"/>
    <w:rsid w:val="004B15C8"/>
    <w:rsid w:val="004C71AC"/>
    <w:rsid w:val="004D793C"/>
    <w:rsid w:val="004E5EB4"/>
    <w:rsid w:val="004E72AF"/>
    <w:rsid w:val="004F14EA"/>
    <w:rsid w:val="00511AA6"/>
    <w:rsid w:val="00556D2E"/>
    <w:rsid w:val="00556DCA"/>
    <w:rsid w:val="0058449E"/>
    <w:rsid w:val="0059125A"/>
    <w:rsid w:val="00593BF6"/>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66C"/>
    <w:rsid w:val="00783E33"/>
    <w:rsid w:val="007A3404"/>
    <w:rsid w:val="007D1465"/>
    <w:rsid w:val="007F2F18"/>
    <w:rsid w:val="00814C0C"/>
    <w:rsid w:val="00831734"/>
    <w:rsid w:val="00840B0A"/>
    <w:rsid w:val="0084374A"/>
    <w:rsid w:val="00852962"/>
    <w:rsid w:val="00867E4E"/>
    <w:rsid w:val="008732E3"/>
    <w:rsid w:val="008B4C97"/>
    <w:rsid w:val="008D1D84"/>
    <w:rsid w:val="008F3AAA"/>
    <w:rsid w:val="008F5381"/>
    <w:rsid w:val="008F5BFA"/>
    <w:rsid w:val="009140DE"/>
    <w:rsid w:val="00920ED2"/>
    <w:rsid w:val="00922103"/>
    <w:rsid w:val="00927F7D"/>
    <w:rsid w:val="009449D7"/>
    <w:rsid w:val="009725EB"/>
    <w:rsid w:val="009A1E5A"/>
    <w:rsid w:val="009A342B"/>
    <w:rsid w:val="009A3F92"/>
    <w:rsid w:val="009B1A2F"/>
    <w:rsid w:val="009C13E8"/>
    <w:rsid w:val="009C2CDC"/>
    <w:rsid w:val="009D1032"/>
    <w:rsid w:val="009F5021"/>
    <w:rsid w:val="00A01565"/>
    <w:rsid w:val="00A13980"/>
    <w:rsid w:val="00A30F7A"/>
    <w:rsid w:val="00A60F1A"/>
    <w:rsid w:val="00A6649B"/>
    <w:rsid w:val="00A8631F"/>
    <w:rsid w:val="00AA5A0F"/>
    <w:rsid w:val="00B13ECE"/>
    <w:rsid w:val="00B261BD"/>
    <w:rsid w:val="00B37EE7"/>
    <w:rsid w:val="00B9135A"/>
    <w:rsid w:val="00BC743F"/>
    <w:rsid w:val="00BD1828"/>
    <w:rsid w:val="00BD2402"/>
    <w:rsid w:val="00BE3C60"/>
    <w:rsid w:val="00BE45DB"/>
    <w:rsid w:val="00C0020E"/>
    <w:rsid w:val="00C36879"/>
    <w:rsid w:val="00C63CAC"/>
    <w:rsid w:val="00C651FF"/>
    <w:rsid w:val="00C93568"/>
    <w:rsid w:val="00C963FA"/>
    <w:rsid w:val="00CB4923"/>
    <w:rsid w:val="00CC1FE2"/>
    <w:rsid w:val="00CE0D8A"/>
    <w:rsid w:val="00CF1D6C"/>
    <w:rsid w:val="00D04186"/>
    <w:rsid w:val="00D17C58"/>
    <w:rsid w:val="00D30A36"/>
    <w:rsid w:val="00D37488"/>
    <w:rsid w:val="00D60A37"/>
    <w:rsid w:val="00D756CE"/>
    <w:rsid w:val="00D768A5"/>
    <w:rsid w:val="00D81CE8"/>
    <w:rsid w:val="00D84076"/>
    <w:rsid w:val="00D93BD2"/>
    <w:rsid w:val="00DC043C"/>
    <w:rsid w:val="00DE0C54"/>
    <w:rsid w:val="00DE6E0D"/>
    <w:rsid w:val="00DF4E7B"/>
    <w:rsid w:val="00E034D0"/>
    <w:rsid w:val="00E1587A"/>
    <w:rsid w:val="00E42197"/>
    <w:rsid w:val="00E7262A"/>
    <w:rsid w:val="00E87C8C"/>
    <w:rsid w:val="00E9313A"/>
    <w:rsid w:val="00E965BE"/>
    <w:rsid w:val="00EA161B"/>
    <w:rsid w:val="00EC4F6C"/>
    <w:rsid w:val="00ED0766"/>
    <w:rsid w:val="00ED3552"/>
    <w:rsid w:val="00F51030"/>
    <w:rsid w:val="00FA0480"/>
    <w:rsid w:val="00FD6488"/>
    <w:rsid w:val="00FE24F4"/>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5462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364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1C364D"/>
    <w:rPr>
      <w:rFonts w:ascii="Tahoma" w:hAnsi="Tahoma" w:cs="Tahoma"/>
      <w:sz w:val="16"/>
      <w:szCs w:val="16"/>
    </w:rPr>
  </w:style>
  <w:style w:type="paragraph" w:styleId="Tijeloteksta">
    <w:name w:val="Body Text"/>
    <w:basedOn w:val="Normal"/>
    <w:link w:val="TijelotekstaChar"/>
    <w:rsid w:val="0012073F"/>
    <w:pPr>
      <w:jc w:val="both"/>
    </w:pPr>
    <w:rPr>
      <w:sz w:val="24"/>
      <w:szCs w:val="24"/>
    </w:rPr>
  </w:style>
  <w:style w:type="paragraph" w:styleId="Podnaslov">
    <w:name w:val="Subtitle"/>
    <w:basedOn w:val="Normal"/>
    <w:link w:val="PodnaslovChar"/>
    <w:qFormat/>
    <w:rsid w:val="0012073F"/>
    <w:pPr>
      <w:jc w:val="both"/>
    </w:pPr>
    <w:rPr>
      <w:rFonts w:ascii="Tahoma" w:hAnsi="Tahoma"/>
      <w:b/>
      <w:color w:val="0000FF"/>
      <w:sz w:val="24"/>
    </w:rPr>
  </w:style>
  <w:style w:type="paragraph" w:styleId="Zaglavlje">
    <w:name w:val="header"/>
    <w:basedOn w:val="Normal"/>
    <w:link w:val="ZaglavljeChar"/>
    <w:uiPriority w:val="99"/>
    <w:rsid w:val="000D0E18"/>
    <w:pPr>
      <w:tabs>
        <w:tab w:val="center" w:pos="4536"/>
        <w:tab w:val="right" w:pos="9072"/>
      </w:tabs>
    </w:pPr>
  </w:style>
  <w:style w:type="character" w:styleId="Brojstranice">
    <w:name w:val="page number"/>
    <w:basedOn w:val="Zadanifontodlomka"/>
    <w:rsid w:val="000D0E18"/>
  </w:style>
  <w:style w:type="paragraph" w:styleId="Podnoje">
    <w:name w:val="footer"/>
    <w:basedOn w:val="Normal"/>
    <w:link w:val="PodnojeChar"/>
    <w:rsid w:val="0058449E"/>
    <w:pPr>
      <w:tabs>
        <w:tab w:val="center" w:pos="4536"/>
        <w:tab w:val="right" w:pos="9072"/>
      </w:tabs>
    </w:pPr>
  </w:style>
  <w:style w:type="character" w:styleId="PodnojeChar" w:customStyle="true">
    <w:name w:val="Podnožje Char"/>
    <w:basedOn w:val="Zadanifontodlomka"/>
    <w:link w:val="Podnoje"/>
    <w:rsid w:val="0058449E"/>
  </w:style>
  <w:style w:type="character" w:styleId="ZaglavljeChar" w:customStyle="true">
    <w:name w:val="Zaglavlje Char"/>
    <w:link w:val="Zaglavlje"/>
    <w:uiPriority w:val="99"/>
    <w:rsid w:val="0058449E"/>
  </w:style>
  <w:style w:type="character" w:styleId="PodnaslovChar" w:customStyle="true">
    <w:name w:val="Podnaslov Char"/>
    <w:link w:val="Podnaslov"/>
    <w:rsid w:val="00556D2E"/>
    <w:rPr>
      <w:rFonts w:ascii="Tahoma" w:hAnsi="Tahoma"/>
      <w:b/>
      <w:color w:val="0000FF"/>
      <w:sz w:val="24"/>
    </w:rPr>
  </w:style>
  <w:style w:type="character" w:styleId="TijelotekstaChar" w:customStyle="true">
    <w:name w:val="Tijelo teksta Char"/>
    <w:link w:val="Tijeloteksta"/>
    <w:locked/>
    <w:rsid w:val="00852962"/>
    <w:rPr>
      <w:sz w:val="24"/>
      <w:szCs w:val="24"/>
    </w:rPr>
  </w:style>
  <w:style w:type="paragraph" w:styleId="Odlomakpopisa">
    <w:name w:val="List Paragraph"/>
    <w:basedOn w:val="Normal"/>
    <w:uiPriority w:val="34"/>
    <w:qFormat/>
    <w:rsid w:val="00920ED2"/>
    <w:pPr>
      <w:ind w:left="720"/>
      <w:contextualSpacing/>
    </w:pPr>
  </w:style>
  <w:style w:type="character" w:styleId="Tekstrezerviranogmjesta">
    <w:name w:val="Placeholder Text"/>
    <w:basedOn w:val="Zadanifontodlomka"/>
    <w:uiPriority w:val="99"/>
    <w:semiHidden/>
    <w:rsid w:val="00D37488"/>
    <w:rPr>
      <w:color w:val="808080"/>
      <w:bdr w:val="none" w:color="auto" w:sz="0" w:space="0"/>
      <w:shd w:val="clear" w:color="auto" w:fill="auto"/>
    </w:rPr>
  </w:style>
  <w:style w:type="character" w:styleId="eSPISCCParagraphDefaultFont" w:customStyle="true">
    <w:name w:val="eSPIS_CC_Paragraph Default Font"/>
    <w:basedOn w:val="Zadanifontodlomka"/>
    <w:rsid w:val="00D37488"/>
    <w:rPr>
      <w:rFonts w:ascii="Times New Roman" w:hAnsi="Times New Roman" w:cs="Times New Roman"/>
      <w:b/>
      <w:color w:val="000000"/>
      <w:sz w:val="24"/>
      <w:szCs w:val="24"/>
      <w:bdr w:val="none" w:color="auto" w:sz="0" w:space="0"/>
      <w:shd w:val="clear" w:color="auto" w:fill="auto"/>
      <w:lang w:val="hr-HR"/>
    </w:rPr>
  </w:style>
  <w:style w:type="character" w:styleId="PozadinaSvijetloZuta" w:customStyle="true">
    <w:name w:val="Pozadina_SvijetloZuta"/>
    <w:basedOn w:val="Zadanifontodlomka"/>
    <w:rsid w:val="00D37488"/>
    <w:rPr>
      <w:b/>
      <w:color w:val="00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37488"/>
    <w:rPr>
      <w:rFonts w:ascii="Times New Roman" w:hAnsi="Times New Roman" w:cs="Times New Roman"/>
      <w:b w:val="false"/>
      <w:color w:val="00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37488"/>
    <w:rPr>
      <w:rFonts w:ascii="Times New Roman" w:hAnsi="Times New Roman" w:cs="Times New Roman"/>
      <w:b w:val="false"/>
      <w:color w:val="000000"/>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37488"/>
    <w:rPr>
      <w:color w:val="808080"/>
      <w:bdr w:color="auto" w:space="0" w:sz="0" w:val="none"/>
      <w:shd w:color="auto" w:fill="auto" w:val="clear"/>
    </w:rPr>
  </w:style>
  <w:style w:customStyle="1" w:styleId="eSPISCCParagraphDefaultFont" w:type="character">
    <w:name w:val="eSPIS_CC_Paragraph Default Font"/>
    <w:basedOn w:val="Zadanifontodlomka"/>
    <w:rsid w:val="00D37488"/>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37488"/>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37488"/>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7488"/>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val="none" w:color="auto" w:sz="0" w:space="0"/>
        <w:left w:val="none" w:color="auto" w:sz="0" w:space="0"/>
        <w:bottom w:val="none" w:color="auto" w:sz="0" w:space="0"/>
        <w:right w:val="none" w:color="auto" w:sz="0" w:space="0"/>
      </w:divBdr>
    </w:div>
    <w:div w:id="8718425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 listopada 2019.</izvorni_sadrzaj>
    <derivirana_varijabla naziv="DomainObject.DatumDonosenjaOdluke_1">1.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3479</izvorni_sadrzaj>
    <derivirana_varijabla naziv="DomainObject.Predmet.Broj_1">3479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St-3479/2016</izvorni_sadrzaj>
    <derivirana_varijabla naziv="DomainObject.Predmet.OznakaBroj_1">St-3479/2016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IPZ - IVKANEC, d.o.o.</izvorni_sadrzaj>
    <derivirana_varijabla naziv="DomainObject.Predmet.ProtustrankaFormated_1">  IPZ - IVKANEC, d.o.o.</derivirana_varijabla>
  </DomainObject.Predmet.ProtustrankaFormated>
  <DomainObject.Predmet.ProtustrankaFormatedOIB>
    <izvorni_sadrzaj>  IPZ - IVKANEC, d.o.o., OIB 72637359214</izvorni_sadrzaj>
    <derivirana_varijabla naziv="DomainObject.Predmet.ProtustrankaFormatedOIB_1">  IPZ - IVKANEC, d.o.o., OIB 72637359214</derivirana_varijabla>
  </DomainObject.Predmet.ProtustrankaFormatedOIB>
  <DomainObject.Predmet.ProtustrankaFormatedWithAdress>
    <izvorni_sadrzaj> IPZ - IVKANEC, d.o.o., Ozaljska 93/1, 10000 Zagreb</izvorni_sadrzaj>
    <derivirana_varijabla naziv="DomainObject.Predmet.ProtustrankaFormatedWithAdress_1"> IPZ - IVKANEC, d.o.o., Ozaljska 93/1, 10000 Zagreb</derivirana_varijabla>
  </DomainObject.Predmet.ProtustrankaFormatedWithAdress>
  <DomainObject.Predmet.ProtustrankaFormatedWithAdressOIB>
    <izvorni_sadrzaj> IPZ - IVKANEC, d.o.o., OIB 72637359214, Ozaljska 93/1, 10000 Zagreb</izvorni_sadrzaj>
    <derivirana_varijabla naziv="DomainObject.Predmet.ProtustrankaFormatedWithAdressOIB_1"> IPZ - IVKANEC, d.o.o., OIB 72637359214, Ozaljska 93/1, 10000 Zagreb</derivirana_varijabla>
  </DomainObject.Predmet.ProtustrankaFormatedWithAdressOIB>
  <DomainObject.Predmet.ProtustrankaWithAdress>
    <izvorni_sadrzaj>IPZ - IVKANEC, d.o.o. Ozaljska 93/1, 10000 Zagreb</izvorni_sadrzaj>
    <derivirana_varijabla naziv="DomainObject.Predmet.ProtustrankaWithAdress_1">IPZ - IVKANEC, d.o.o. Ozaljska 93/1, 10000 Zagreb</derivirana_varijabla>
  </DomainObject.Predmet.ProtustrankaWithAdress>
  <DomainObject.Predmet.ProtustrankaWithAdressOIB>
    <izvorni_sadrzaj>IPZ - IVKANEC, d.o.o., OIB 72637359214, Ozaljska 93/1, 10000 Zagreb</izvorni_sadrzaj>
    <derivirana_varijabla naziv="DomainObject.Predmet.ProtustrankaWithAdressOIB_1">IPZ - IVKANEC, d.o.o., OIB 72637359214, Ozaljska 93/1, 10000 Zagreb</derivirana_varijabla>
  </DomainObject.Predmet.ProtustrankaWithAdressOIB>
  <DomainObject.Predmet.ProtustrankaNazivFormated>
    <izvorni_sadrzaj>IPZ - IVKANEC, d.o.o.</izvorni_sadrzaj>
    <derivirana_varijabla naziv="DomainObject.Predmet.ProtustrankaNazivFormated_1">IPZ - IVKANEC, d.o.o.</derivirana_varijabla>
  </DomainObject.Predmet.ProtustrankaNazivFormated>
  <DomainObject.Predmet.ProtustrankaNazivFormatedOIB>
    <izvorni_sadrzaj>IPZ - IVKANEC, d.o.o., OIB 72637359214</izvorni_sadrzaj>
    <derivirana_varijabla naziv="DomainObject.Predmet.ProtustrankaNazivFormatedOIB_1">IPZ - IVKANEC, d.o.o., OIB 72637359214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Ivkanec</izvorni_sadrzaj>
    <derivirana_varijabla naziv="DomainObject.Predmet.StrankaFormated_1">  FINA Regionalni centar Zagreb; Vladimir Ivkanec</derivirana_varijabla>
  </DomainObject.Predmet.StrankaFormated>
  <DomainObject.Predmet.StrankaFormatedOIB>
    <izvorni_sadrzaj>  FINA Regionalni centar Zagreb, OIB 85821130368; Vladimir Ivkanec, OIB 09987701388</izvorni_sadrzaj>
    <derivirana_varijabla naziv="DomainObject.Predmet.StrankaFormatedOIB_1">  FINA Regionalni centar Zagreb, OIB 85821130368; Vladimir Ivkanec, OIB 09987701388</derivirana_varijabla>
  </DomainObject.Predmet.StrankaFormatedOIB>
  <DomainObject.Predmet.StrankaFormatedWithAdress>
    <izvorni_sadrzaj> FINA Regionalni centar Zagreb, Trg svibanjskih žrtava 1995. br. 1, 10000 Zagreb; Vladimir Ivkanec, Ozaljska 93, 10000 Zagreb</izvorni_sadrzaj>
    <derivirana_varijabla naziv="DomainObject.Predmet.StrankaFormatedWithAdress_1"> FINA Regionalni centar Zagreb, Trg svibanjskih žrtava 1995. br. 1, 10000 Zagreb; Vladimir Ivkanec, Ozaljska 93, 10000 Zagreb</derivirana_varijabla>
  </DomainObject.Predmet.StrankaFormatedWithAdress>
  <DomainObject.Predmet.StrankaFormatedWithAdressOIB>
    <izvorni_sadrzaj> FINA Regionalni centar Zagreb, OIB 85821130368, Trg svibanjskih žrtava 1995. br. 1, 10000 Zagreb; Vladimir Ivkanec, OIB 09987701388, Ozaljska 93, 10000 Zagreb</izvorni_sadrzaj>
    <derivirana_varijabla naziv="DomainObject.Predmet.StrankaFormatedWithAdressOIB_1"> FINA Regionalni centar Zagreb, OIB 85821130368, Trg svibanjskih žrtava 1995. br. 1, 10000 Zagreb; Vladimir Ivkanec, OIB 09987701388, Ozaljska 93, 10000 Zagreb</derivirana_varijabla>
  </DomainObject.Predmet.StrankaFormatedWithAdressOIB>
  <DomainObject.Predmet.StrankaWithAdress>
    <izvorni_sadrzaj>FINA Regionalni centar Zagreb Trg svibanjskih žrtava 1995. br. 1,10000 Zagreb,Vladimir Ivkanec Ozaljska 93,10000 Zagreb</izvorni_sadrzaj>
    <derivirana_varijabla naziv="DomainObject.Predmet.StrankaWithAdress_1">FINA Regionalni centar Zagreb Trg svibanjskih žrtava 1995. br. 1,10000 Zagreb,Vladimir Ivkanec Ozaljska 93,10000 Zagreb</derivirana_varijabla>
  </DomainObject.Predmet.StrankaWithAdress>
  <DomainObject.Predmet.StrankaWithAdressOIB>
    <izvorni_sadrzaj>FINA Regionalni centar Zagreb, OIB 85821130368, Trg svibanjskih žrtava 1995. br. 1,10000 Zagreb,Vladimir Ivkanec, OIB 09987701388, Ozaljska 93,10000 Zagreb</izvorni_sadrzaj>
    <derivirana_varijabla naziv="DomainObject.Predmet.StrankaWithAdressOIB_1">FINA Regionalni centar Zagreb, OIB 85821130368, Trg svibanjskih žrtava 1995. br. 1,10000 Zagreb,Vladimir Ivkanec, OIB 09987701388, Ozaljska 93,10000 Zagreb</derivirana_varijabla>
  </DomainObject.Predmet.StrankaWithAdressOIB>
  <DomainObject.Predmet.StrankaNazivFormated>
    <izvorni_sadrzaj>FINA Regionalni centar Zagreb,Vladimir Ivkanec</izvorni_sadrzaj>
    <derivirana_varijabla naziv="DomainObject.Predmet.StrankaNazivFormated_1">FINA Regionalni centar Zagreb,Vladimir Ivkanec</derivirana_varijabla>
  </DomainObject.Predmet.StrankaNazivFormated>
  <DomainObject.Predmet.StrankaNazivFormatedOIB>
    <izvorni_sadrzaj>FINA Regionalni centar Zagreb, OIB 85821130368,Vladimir Ivkanec, OIB 09987701388</izvorni_sadrzaj>
    <derivirana_varijabla naziv="DomainObject.Predmet.StrankaNazivFormatedOIB_1">FINA Regionalni centar Zagreb, OIB 85821130368,Vladimir Ivkanec, OIB 09987701388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Vladimir Ivkanec</item>
    </izvorni_sadrzaj>
    <derivirana_varijabla naziv="DomainObject.Predmet.StrankaListFormated_1">
      <item>FINA Regionalni centar Zagreb</item>
      <item>Vladimir Ivkanec</item>
    </derivirana_varijabla>
  </DomainObject.Predmet.StrankaListFormated>
  <DomainObject.Predmet.StrankaListFormatedOIB>
    <izvorni_sadrzaj>
      <item>FINA Regionalni centar Zagreb, OIB 85821130368</item>
      <item>Vladimir Ivkanec, OIB 09987701388</item>
    </izvorni_sadrzaj>
    <derivirana_varijabla naziv="DomainObject.Predmet.StrankaListFormatedOIB_1">
      <item>FINA Regionalni centar Zagreb, OIB 85821130368</item>
      <item>Vladimir Ivkanec, OIB 09987701388</item>
    </derivirana_varijabla>
  </DomainObject.Predmet.StrankaListFormatedOIB>
  <DomainObject.Predmet.StrankaListFormatedWithAdress>
    <izvorni_sadrzaj>
      <item>FINA Regionalni centar Zagreb, Trg svibanjskih žrtava 1995. br. 1, 10000 Zagreb</item>
      <item>Vladimir Ivkanec, Ozaljska 93, 10000 Zagreb</item>
    </izvorni_sadrzaj>
    <derivirana_varijabla naziv="DomainObject.Predmet.StrankaListFormatedWithAdress_1">
      <item>FINA Regionalni centar Zagreb, Trg svibanjskih žrtava 1995. br. 1, 10000 Zagreb</item>
      <item>Vladimir Ivkanec, Ozaljska 93, 10000 Zagreb</item>
    </derivirana_varijabla>
  </DomainObject.Predmet.StrankaListFormatedWithAdress>
  <DomainObject.Predmet.StrankaListFormatedWithAdressOIB>
    <izvorni_sadrzaj>
      <item>FINA Regionalni centar Zagreb, OIB 85821130368, Trg svibanjskih žrtava 1995. br. 1, 10000 Zagreb</item>
      <item>Vladimir Ivkanec, OIB 09987701388, Ozaljska 93, 10000 Zagreb</item>
    </izvorni_sadrzaj>
    <derivirana_varijabla naziv="DomainObject.Predmet.StrankaListFormatedWithAdressOIB_1">
      <item>FINA Regionalni centar Zagreb, OIB 85821130368, Trg svibanjskih žrtava 1995. br. 1, 10000 Zagreb</item>
      <item>Vladimir Ivkanec, OIB 09987701388, Ozaljska 93, 10000 Zagreb</item>
    </derivirana_varijabla>
  </DomainObject.Predmet.StrankaListFormatedWithAdressOIB>
  <DomainObject.Predmet.StrankaListNazivFormated>
    <izvorni_sadrzaj>
      <item>FINA Regionalni centar Zagreb</item>
      <item>Vladimir Ivkanec</item>
    </izvorni_sadrzaj>
    <derivirana_varijabla naziv="DomainObject.Predmet.StrankaListNazivFormated_1">
      <item>FINA Regionalni centar Zagreb</item>
      <item>Vladimir Ivkanec</item>
    </derivirana_varijabla>
  </DomainObject.Predmet.StrankaListNazivFormated>
  <DomainObject.Predmet.StrankaListNazivFormatedOIB>
    <izvorni_sadrzaj>
      <item>FINA Regionalni centar Zagreb, OIB 85821130368</item>
      <item>Vladimir Ivkanec, OIB 09987701388</item>
    </izvorni_sadrzaj>
    <derivirana_varijabla naziv="DomainObject.Predmet.StrankaListNazivFormatedOIB_1">
      <item>FINA Regionalni centar Zagreb, OIB 85821130368</item>
      <item>Vladimir Ivkanec, OIB 09987701388</item>
    </derivirana_varijabla>
  </DomainObject.Predmet.StrankaListNazivFormatedOIB>
  <DomainObject.Predmet.ProtuStrankaListFormated>
    <izvorni_sadrzaj>
      <item>IPZ - IVKANEC, d.o.o.</item>
    </izvorni_sadrzaj>
    <derivirana_varijabla naziv="DomainObject.Predmet.ProtuStrankaListFormated_1">
      <item>IPZ - IVKANEC, d.o.o.</item>
    </derivirana_varijabla>
  </DomainObject.Predmet.ProtuStrankaListFormated>
  <DomainObject.Predmet.ProtuStrankaListFormatedOIB>
    <izvorni_sadrzaj>
      <item>IPZ - IVKANEC, d.o.o., OIB 72637359214</item>
    </izvorni_sadrzaj>
    <derivirana_varijabla naziv="DomainObject.Predmet.ProtuStrankaListFormatedOIB_1">
      <item>IPZ - IVKANEC, d.o.o., OIB 72637359214</item>
    </derivirana_varijabla>
  </DomainObject.Predmet.ProtuStrankaListFormatedOIB>
  <DomainObject.Predmet.ProtuStrankaListFormatedWithAdress>
    <izvorni_sadrzaj>
      <item>IPZ - IVKANEC, d.o.o., Ozaljska 93/1, 10000 Zagreb</item>
    </izvorni_sadrzaj>
    <derivirana_varijabla naziv="DomainObject.Predmet.ProtuStrankaListFormatedWithAdress_1">
      <item>IPZ - IVKANEC, d.o.o., Ozaljska 93/1, 10000 Zagreb</item>
    </derivirana_varijabla>
  </DomainObject.Predmet.ProtuStrankaListFormatedWithAdress>
  <DomainObject.Predmet.ProtuStrankaListFormatedWithAdressOIB>
    <izvorni_sadrzaj>
      <item>IPZ - IVKANEC, d.o.o., OIB 72637359214, Ozaljska 93/1, 10000 Zagreb</item>
    </izvorni_sadrzaj>
    <derivirana_varijabla naziv="DomainObject.Predmet.ProtuStrankaListFormatedWithAdressOIB_1">
      <item>IPZ - IVKANEC, d.o.o., OIB 72637359214, Ozaljska 93/1, 10000 Zagreb</item>
    </derivirana_varijabla>
  </DomainObject.Predmet.ProtuStrankaListFormatedWithAdressOIB>
  <DomainObject.Predmet.ProtuStrankaListNazivFormated>
    <izvorni_sadrzaj>
      <item>IPZ - IVKANEC, d.o.o.</item>
    </izvorni_sadrzaj>
    <derivirana_varijabla naziv="DomainObject.Predmet.ProtuStrankaListNazivFormated_1">
      <item>IPZ - IVKANEC, d.o.o.</item>
    </derivirana_varijabla>
  </DomainObject.Predmet.ProtuStrankaListNazivFormated>
  <DomainObject.Predmet.ProtuStrankaListNazivFormatedOIB>
    <izvorni_sadrzaj>
      <item>IPZ - IVKANEC, d.o.o., OIB 72637359214</item>
    </izvorni_sadrzaj>
    <derivirana_varijabla naziv="DomainObject.Predmet.ProtuStrankaListNazivFormatedOIB_1">
      <item>IPZ - IVKANEC, d.o.o., OIB 72637359214</item>
    </derivirana_varijabla>
  </DomainObject.Predmet.ProtuStrankaListNazivFormatedOIB>
  <DomainObject.Predmet.OstaliListFormated>
    <izvorni_sadrzaj>
      <item>Vladimir Ivkanec</item>
      <item>RH MUP</item>
      <item>FINA</item>
      <item>Raiffeisenbank Austria d.d.</item>
    </izvorni_sadrzaj>
    <derivirana_varijabla naziv="DomainObject.Predmet.OstaliListFormated_1">
      <item>Vladimir Ivkanec</item>
      <item>RH MUP</item>
      <item>FINA</item>
      <item>Raiffeisenbank Austria d.d.</item>
    </derivirana_varijabla>
  </DomainObject.Predmet.OstaliListFormated>
  <DomainObject.Predmet.OstaliListFormatedOIB>
    <izvorni_sadrzaj>
      <item>Vladimir Ivkanec, OIB 09987701388</item>
      <item>RH MUP</item>
      <item>FINA, OIB 85821130368</item>
      <item>Raiffeisenbank Austria d.d., OIB 53056966535</item>
    </izvorni_sadrzaj>
    <derivirana_varijabla naziv="DomainObject.Predmet.OstaliListFormatedOIB_1">
      <item>Vladimir Ivkanec, OIB 09987701388</item>
      <item>RH MUP</item>
      <item>FINA, OIB 85821130368</item>
      <item>Raiffeisenbank Austria d.d., OIB 53056966535</item>
    </derivirana_varijabla>
  </DomainObject.Predmet.OstaliListFormatedOIB>
  <DomainObject.Predmet.OstaliListFormatedWithAdress>
    <izvorni_sadrzaj>
      <item>Vladimir Ivkanec, Ozaljska 93, 10000 Zagreb</item>
      <item>RH MUP, Heinzelova 98, 10000 Zagreb</item>
      <item>FINA, Ul. grada Vukoara 70, 10000 Zagreb</item>
      <item>Raiffeisenbank Austria d.d., Magazinska cesta 69, 10000 Zagreb</item>
    </izvorni_sadrzaj>
    <derivirana_varijabla naziv="DomainObject.Predmet.OstaliListFormatedWithAdress_1">
      <item>Vladimir Ivkanec, Ozaljska 93, 10000 Zagreb</item>
      <item>RH MUP, Heinzelova 98, 10000 Zagreb</item>
      <item>FINA, Ul. grada Vukoara 70, 10000 Zagreb</item>
      <item>Raiffeisenbank Austria d.d., Magazinska cesta 69, 10000 Zagreb</item>
    </derivirana_varijabla>
  </DomainObject.Predmet.OstaliListFormatedWithAdress>
  <DomainObject.Predmet.OstaliListFormatedWithAdressOIB>
    <izvorni_sadrzaj>
      <item>Vladimir Ivkanec, OIB 09987701388, Ozaljska 93, 10000 Zagreb</item>
      <item>RH MUP, Heinzelova 98, 10000 Zagreb</item>
      <item>FINA, OIB 85821130368, Ul. grada Vukoara 70, 10000 Zagreb</item>
      <item>Raiffeisenbank Austria d.d., OIB 53056966535, Magazinska cesta 69, 10000 Zagreb</item>
    </izvorni_sadrzaj>
    <derivirana_varijabla naziv="DomainObject.Predmet.OstaliListFormatedWithAdressOIB_1">
      <item>Vladimir Ivkanec, OIB 09987701388, Ozaljska 93, 10000 Zagreb</item>
      <item>RH MUP, Heinzelova 98, 10000 Zagreb</item>
      <item>FINA, OIB 85821130368, Ul. grada Vukoara 70, 10000 Zagreb</item>
      <item>Raiffeisenbank Austria d.d., OIB 53056966535, Magazinska cesta 69, 10000 Zagreb</item>
    </derivirana_varijabla>
  </DomainObject.Predmet.OstaliListFormatedWithAdressOIB>
  <DomainObject.Predmet.OstaliListNazivFormated>
    <izvorni_sadrzaj>
      <item>Vladimir Ivkanec</item>
      <item>RH MUP</item>
      <item>FINA</item>
      <item>Raiffeisenbank Austria d.d.</item>
    </izvorni_sadrzaj>
    <derivirana_varijabla naziv="DomainObject.Predmet.OstaliListNazivFormated_1">
      <item>Vladimir Ivkanec</item>
      <item>RH MUP</item>
      <item>FINA</item>
      <item>Raiffeisenbank Austria d.d.</item>
    </derivirana_varijabla>
  </DomainObject.Predmet.OstaliListNazivFormated>
  <DomainObject.Predmet.OstaliListNazivFormatedOIB>
    <izvorni_sadrzaj>
      <item>Vladimir Ivkanec, OIB 09987701388</item>
      <item>RH MUP</item>
      <item>FINA, OIB 85821130368</item>
      <item>Raiffeisenbank Austria d.d., OIB 53056966535</item>
    </izvorni_sadrzaj>
    <derivirana_varijabla naziv="DomainObject.Predmet.OstaliListNazivFormatedOIB_1">
      <item>Vladimir Ivkanec, OIB 09987701388</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listopada 2019.</izvorni_sadrzaj>
    <derivirana_varijabla naziv="DomainObject.Datum_1">1. listopada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IPZ - IVKANEC, d.o.o.</izvorni_sadrzaj>
    <derivirana_varijabla naziv="DomainObject.Predmet.ProtustrankaIDrugi_1">IPZ - IVKANEC,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IPZ - IVKANEC, d.o.o., OIB 72637359214, Ozaljska 93/1, 10000 Zagreb</izvorni_sadrzaj>
    <derivirana_varijabla naziv="DomainObject.Predmet.ProtustrankaIDrugiAdressOIB_1">IPZ - IVKANEC, d.o.o., OIB 72637359214, Ozaljska 93/1,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IPZ - IVKANEC, d.o.o.</item>
      <item>Vladimir Ivkanec</item>
      <item>Vladimir Ivkanec</item>
      <item>RH MUP</item>
      <item>FINA</item>
      <item>Raiffeisenbank Austria d.d.</item>
    </izvorni_sadrzaj>
    <derivirana_varijabla naziv="DomainObject.Predmet.SudioniciListNaziv_1">
      <item>FINA Regionalni centar Zagreb</item>
      <item>IPZ - IVKANEC, d.o.o.</item>
      <item>Vladimir Ivkanec</item>
      <item>Vladimir Ivkanec</item>
      <item>RH MUP</item>
      <item>FINA</item>
      <item>Raiffeisenbank Austria d.d.</item>
    </derivirana_varijabla>
  </DomainObject.Predmet.SudioniciListNaziv>
  <DomainObject.Predmet.SudioniciListAdressOIB>
    <izvorni_sadrzaj>
      <item>FINA Regionalni centar Zagreb, OIB 85821130368, Trg svibanjskih žrtava 1995. br. 1,10000 Zagreb</item>
      <item>IPZ - IVKANEC, d.o.o., OIB 72637359214, Ozaljska 93/1,10000 Zagreb</item>
      <item>Vladimir Ivkanec, OIB 09987701388, Ozaljska 93,10000 Zagreb</item>
      <item>Vladimir Ivkanec, OIB 09987701388, Ozaljska 93,10000 Zagreb</item>
      <item>RH MUP, Heinzelova 98,10000 Zagreb</item>
      <item>FINA, OIB 85821130368, Ul. grada Vukoara 70,10000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IPZ - IVKANEC, d.o.o., OIB 72637359214, Ozaljska 93/1,10000 Zagreb</item>
      <item>Vladimir Ivkanec, OIB 09987701388, Ozaljska 93,10000 Zagreb</item>
      <item>Vladimir Ivkanec, OIB 09987701388, Ozaljska 93,10000 Zagreb</item>
      <item>RH MUP, Heinzelova 98,10000 Zagreb</item>
      <item>FINA, OIB 85821130368, Ul. grada Vukoara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72637359214</item>
      <item>, OIB 09987701388</item>
      <item>, OIB 09987701388</item>
      <item>, OIB null</item>
      <item>, OIB 85821130368</item>
      <item>, OIB 53056966535</item>
    </izvorni_sadrzaj>
    <derivirana_varijabla naziv="DomainObject.Predmet.SudioniciListNazivOIB_1">
      <item>, OIB 85821130368</item>
      <item>, OIB 72637359214</item>
      <item>, OIB 09987701388</item>
      <item>, OIB 09987701388</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28. kolovoza 2017.</izvorni_sadrzaj>
    <derivirana_varijabla naziv="DomainObject.PredzadnjaOdlukaIzPredmeta.DatumDonosenjaOdluke_1">28. kolovoza 2017.</derivirana_varijabla>
  </DomainObject.PredzadnjaOdlukaIzPredmeta.DatumDonosenjaOdluke>
  <DomainObject.PredzadnjaOdlukaIzPredmeta.Oznaka>
    <izvorni_sadrzaj>St-3479/2016-5</izvorni_sadrzaj>
    <derivirana_varijabla naziv="DomainObject.PredzadnjaOdlukaIzPredmeta.Oznaka_1">St-3479/2016-5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844</properties:Words>
  <properties:Characters>4729</properties:Characters>
  <properties:Lines>118</properties:Lines>
  <properties:Paragraphs>32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2019-10-01T11:38:00Z</dcterms:created>
  <dc:creator>nribaric</dc:creator>
  <cp:lastModifiedBy>Maja Hajtek</cp:lastModifiedBy>
  <cp:lastPrinted>2019-10-01T12:13:00Z</cp:lastPrinted>
  <dcterms:modified xmlns:xsi="http://www.w3.org/2001/XMLSchema-instance" xsi:type="dcterms:W3CDTF">2019-10-01T12:13:00Z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(Rješenje otvaranje i zaključenje po 132 1.10.2019. IPZ - IVKANEC - 12.docx)</vt:lpwstr>
  </prop:property>
  <prop:property fmtid="{D5CDD505-2E9C-101B-9397-08002B2CF9AE}" pid="4" name="CC_coloring">
    <vt:bool>false</vt:bool>
  </prop:property>
  <prop:property fmtid="{D5CDD505-2E9C-101B-9397-08002B2CF9AE}" pid="5" name="BrojStranica">
    <vt:i4>3</vt:i4>
  </prop:property>
</prop:Properties>
</file>