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68a56" w14:paraId="aa68a56" w:rsidRDefault="00BD5B60" w:rsidP="00BD5B60" w:rsidR="00BD5B60" w:rsidRPr="00BD5B60">
      <w:pPr>
        <w15:collapsed w:val="false"/>
        <w:rPr>
          <w:rFonts w:eastAsia="Times New Roman"/>
          <w:lang w:eastAsia="hr-HR" w:val="pl-PL"/>
        </w:rPr>
      </w:pPr>
      <w:bookmarkStart w:name="_GoBack" w:id="0"/>
      <w:bookmarkEnd w:id="0"/>
      <w:r w:rsidRPr="00BD5B60">
        <w:rPr>
          <w:rFonts w:eastAsia="Times New Roman" w:hAnsi="Arial" w:ascii="Arial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5B60" w:rsidP="00BD5B60" w:rsidR="00BD5B60" w:rsidRPr="00BD5B60">
      <w:pPr>
        <w:rPr>
          <w:rFonts w:eastAsia="Times New Roman"/>
          <w:lang w:eastAsia="hr-HR"/>
        </w:rPr>
      </w:pPr>
      <w:r w:rsidRPr="00BD5B60">
        <w:rPr>
          <w:rFonts w:eastAsia="Times New Roman"/>
          <w:lang w:eastAsia="hr-HR" w:val="pl-PL"/>
        </w:rPr>
        <w:t>REPUBLIKA HRVATSKA</w:t>
      </w:r>
      <w:r w:rsidRPr="00BD5B60">
        <w:rPr>
          <w:rFonts w:eastAsia="Times New Roman"/>
          <w:lang w:eastAsia="hr-HR" w:val="pl-PL"/>
        </w:rPr>
        <w:tab/>
      </w:r>
      <w:r w:rsidRPr="00BD5B60">
        <w:rPr>
          <w:rFonts w:eastAsia="Times New Roman"/>
          <w:lang w:eastAsia="hr-HR" w:val="pl-PL"/>
        </w:rPr>
        <w:tab/>
      </w:r>
      <w:r w:rsidRPr="00BD5B60">
        <w:rPr>
          <w:rFonts w:eastAsia="Times New Roman"/>
          <w:lang w:eastAsia="hr-HR" w:val="pl-PL"/>
        </w:rPr>
        <w:tab/>
      </w:r>
      <w:r w:rsidRPr="00BD5B60">
        <w:rPr>
          <w:rFonts w:eastAsia="Times New Roman"/>
          <w:lang w:eastAsia="hr-HR" w:val="pl-PL"/>
        </w:rPr>
        <w:tab/>
      </w:r>
      <w:r w:rsidRPr="00BD5B60">
        <w:rPr>
          <w:rFonts w:eastAsia="Times New Roman"/>
          <w:lang w:eastAsia="hr-HR" w:val="pl-PL"/>
        </w:rPr>
        <w:tab/>
      </w:r>
    </w:p>
    <w:p w:rsidRDefault="00BD5B60" w:rsidP="00BD5B60" w:rsidR="00BD5B60" w:rsidRPr="00BD5B60">
      <w:pPr>
        <w:rPr>
          <w:rFonts w:eastAsia="Times New Roman"/>
          <w:lang w:eastAsia="hr-HR" w:val="pl-PL"/>
        </w:rPr>
      </w:pPr>
      <w:r w:rsidRPr="00BD5B60">
        <w:rPr>
          <w:rFonts w:eastAsia="Times New Roman"/>
          <w:lang w:eastAsia="hr-HR" w:val="pl-PL"/>
        </w:rPr>
        <w:t>TRGOVAČKI SUD U ZAGREBU</w:t>
      </w:r>
    </w:p>
    <w:p w:rsidRDefault="00BD5B60" w:rsidP="00BD5B60" w:rsidR="00BD5B60" w:rsidRPr="00BD5B60">
      <w:pPr>
        <w:jc w:val="both"/>
        <w:rPr>
          <w:rFonts w:eastAsia="Times New Roman"/>
          <w:lang w:eastAsia="hr-HR"/>
        </w:rPr>
      </w:pPr>
      <w:r w:rsidRPr="00BD5B60">
        <w:rPr>
          <w:rFonts w:eastAsia="Times New Roman"/>
          <w:lang w:eastAsia="hr-HR" w:val="pt-BR"/>
        </w:rPr>
        <w:t>Zagreb, Amruševa 2/II</w:t>
      </w:r>
      <w:r w:rsidRPr="00BD5B60">
        <w:rPr>
          <w:rFonts w:eastAsia="Times New Roman"/>
          <w:lang w:eastAsia="hr-HR" w:val="pt-BR"/>
        </w:rPr>
        <w:tab/>
      </w:r>
      <w:r w:rsidRPr="00BD5B60">
        <w:rPr>
          <w:rFonts w:eastAsia="Times New Roman"/>
          <w:lang w:eastAsia="hr-HR" w:val="pt-BR"/>
        </w:rPr>
        <w:tab/>
      </w:r>
      <w:r w:rsidRPr="00BD5B60">
        <w:rPr>
          <w:rFonts w:eastAsia="Times New Roman"/>
          <w:lang w:eastAsia="hr-HR" w:val="pt-BR"/>
        </w:rPr>
        <w:tab/>
      </w:r>
      <w:r w:rsidRPr="00BD5B60">
        <w:rPr>
          <w:rFonts w:eastAsia="Times New Roman"/>
          <w:lang w:eastAsia="hr-HR" w:val="pt-BR"/>
        </w:rPr>
        <w:tab/>
      </w:r>
      <w:r w:rsidRPr="00BD5B60">
        <w:rPr>
          <w:rFonts w:eastAsia="Times New Roman"/>
          <w:lang w:eastAsia="hr-HR" w:val="pt-BR"/>
        </w:rPr>
        <w:tab/>
      </w:r>
      <w:r w:rsidRPr="00BD5B60">
        <w:rPr>
          <w:rFonts w:eastAsia="Times New Roman"/>
          <w:lang w:eastAsia="hr-HR" w:val="pt-BR"/>
        </w:rPr>
        <w:tab/>
      </w:r>
    </w:p>
    <w:p w:rsidRDefault="00BD5B60" w:rsidP="00BD5B60" w:rsidR="00BD5B60" w:rsidRPr="00BD5B60">
      <w:pPr>
        <w:jc w:val="both"/>
        <w:rPr>
          <w:rFonts w:eastAsia="Times New Roman"/>
          <w:lang w:eastAsia="hr-HR"/>
        </w:rPr>
      </w:pPr>
    </w:p>
    <w:p w:rsidRDefault="00BD5B60" w:rsidP="00BD5B60" w:rsidR="00BD5B60" w:rsidRPr="00BD5B60">
      <w:pPr>
        <w:jc w:val="center"/>
        <w:rPr>
          <w:rFonts w:eastAsia="Times New Roman"/>
          <w:lang w:eastAsia="hr-HR" w:val="pt-BR"/>
        </w:rPr>
      </w:pPr>
      <w:r w:rsidRPr="00BD5B60">
        <w:rPr>
          <w:rFonts w:eastAsia="Times New Roman"/>
          <w:lang w:eastAsia="hr-HR" w:val="pt-BR"/>
        </w:rPr>
        <w:t>R E P U B L I KA  H R VA T S K A</w:t>
      </w:r>
    </w:p>
    <w:p w:rsidRDefault="00BD5B60" w:rsidP="00BD5B60" w:rsidR="00BD5B60" w:rsidRPr="00BD5B60">
      <w:pPr>
        <w:jc w:val="center"/>
        <w:rPr>
          <w:rFonts w:eastAsia="Times New Roman"/>
          <w:lang w:eastAsia="hr-HR" w:val="pt-BR"/>
        </w:rPr>
      </w:pPr>
    </w:p>
    <w:p w:rsidRDefault="00BD5B60" w:rsidP="00BD5B60" w:rsidR="00BD5B60" w:rsidRPr="00BD5B60">
      <w:pPr>
        <w:jc w:val="center"/>
        <w:rPr>
          <w:rFonts w:eastAsia="Times New Roman"/>
          <w:lang w:eastAsia="hr-HR" w:val="pt-BR"/>
        </w:rPr>
      </w:pPr>
      <w:r w:rsidRPr="00BD5B60">
        <w:rPr>
          <w:rFonts w:eastAsia="Times New Roman"/>
          <w:lang w:eastAsia="hr-HR" w:val="pt-BR"/>
        </w:rPr>
        <w:t xml:space="preserve">  R J E Š E N J E</w:t>
      </w:r>
    </w:p>
    <w:p w:rsidRDefault="00BD5B60" w:rsidP="00BD5B60" w:rsidR="00BD5B60" w:rsidRPr="00BD5B60">
      <w:pPr>
        <w:jc w:val="center"/>
        <w:rPr>
          <w:rFonts w:eastAsia="Times New Roman"/>
          <w:lang w:eastAsia="hr-HR" w:val="pt-BR"/>
        </w:rPr>
      </w:pPr>
    </w:p>
    <w:p w:rsidRDefault="00BD5B60" w:rsidP="00BD5B60" w:rsidR="00BD5B60" w:rsidRPr="00BD5B60">
      <w:pPr>
        <w:jc w:val="both"/>
        <w:rPr>
          <w:rFonts w:eastAsia="Times New Roman"/>
          <w:lang w:eastAsia="hr-HR" w:val="pt-BR"/>
        </w:rPr>
      </w:pPr>
    </w:p>
    <w:p w:rsidRDefault="00BD5B60" w:rsidP="00BD5B60" w:rsidR="00BD5B60" w:rsidRPr="00BD5B60">
      <w:pPr>
        <w:ind w:firstLine="720"/>
        <w:jc w:val="both"/>
        <w:rPr>
          <w:rFonts w:eastAsia="Times New Roman"/>
          <w:lang w:eastAsia="hr-HR"/>
        </w:rPr>
      </w:pPr>
      <w:r w:rsidRPr="00BD5B60">
        <w:rPr>
          <w:rFonts w:eastAsia="Times New Roman"/>
          <w:lang w:eastAsia="hr-HR"/>
        </w:rPr>
        <w:t>Trgovački sud u Zagrebu, po sucu Mirjani Chour Hršak, u pravnoj stvari podnositelja zahtjeva Financijske agencije, RC Zagreb, Podružnica Zagreb, Trg svibanjskih žrtava 1995. 1, OIB: 85821130368, za provedbu skraćenog stečajnog postupka nad dužnikom AGROS PETRINJA d.o.o. sa sjedištem u Dumače 44, 44250 Dumače, OIB: 19639650509, dana 15. siječnja 2016. godine</w:t>
      </w:r>
    </w:p>
    <w:p w:rsidRDefault="00BD5B60" w:rsidP="00BD5B60" w:rsidR="00BD5B60" w:rsidRPr="00BD5B60">
      <w:pPr>
        <w:jc w:val="both"/>
        <w:rPr>
          <w:rFonts w:eastAsia="Times New Roman"/>
          <w:lang w:eastAsia="hr-HR"/>
        </w:rPr>
      </w:pPr>
    </w:p>
    <w:p w:rsidRDefault="00BD5B60" w:rsidP="00BD5B60" w:rsidR="00BD5B60" w:rsidRPr="00BD5B60">
      <w:pPr>
        <w:jc w:val="center"/>
        <w:rPr>
          <w:rFonts w:eastAsia="Times New Roman"/>
          <w:lang w:eastAsia="hr-HR" w:val="pt-BR"/>
        </w:rPr>
      </w:pPr>
      <w:r w:rsidRPr="00BD5B60">
        <w:rPr>
          <w:rFonts w:eastAsia="Times New Roman"/>
          <w:lang w:eastAsia="hr-HR" w:val="pt-BR"/>
        </w:rPr>
        <w:t>r i j e š i o    j e</w:t>
      </w:r>
    </w:p>
    <w:p w:rsidRDefault="00BD5B60" w:rsidP="00BD5B60" w:rsidR="00BD5B60" w:rsidRPr="00BD5B60">
      <w:pPr>
        <w:jc w:val="both"/>
        <w:rPr>
          <w:rFonts w:eastAsia="Times New Roman"/>
          <w:lang w:eastAsia="hr-HR" w:val="de-DE"/>
        </w:rPr>
      </w:pPr>
    </w:p>
    <w:p w:rsidRDefault="00BD5B60" w:rsidP="00BD5B60" w:rsidR="00BD5B60" w:rsidRPr="00BD5B60">
      <w:pPr>
        <w:ind w:firstLine="12" w:left="708"/>
        <w:jc w:val="both"/>
        <w:rPr>
          <w:rFonts w:eastAsia="Times New Roman"/>
          <w:lang w:eastAsia="hr-HR"/>
        </w:rPr>
      </w:pPr>
      <w:r w:rsidRPr="00BD5B60">
        <w:rPr>
          <w:rFonts w:eastAsia="Times New Roman"/>
          <w:lang w:eastAsia="hr-HR"/>
        </w:rPr>
        <w:t>Pokreće se skraćeni stečajni postupak nad dužnikom AGROS PETRINJA d.o.o. sa sjedištem u Dumače 44, 44250 Dumače, OIB: 19639650509.</w:t>
      </w:r>
    </w:p>
    <w:p w:rsidRDefault="00BD5B60" w:rsidP="00BD5B60" w:rsidR="00BD5B60" w:rsidRPr="00BD5B60">
      <w:pPr>
        <w:jc w:val="both"/>
        <w:rPr>
          <w:rFonts w:eastAsia="Times New Roman"/>
          <w:lang w:eastAsia="hr-HR" w:val="de-DE"/>
        </w:rPr>
      </w:pPr>
    </w:p>
    <w:p w:rsidRDefault="00BD5B60" w:rsidP="00BD5B60" w:rsidR="00BD5B60" w:rsidRPr="00BD5B60">
      <w:pPr>
        <w:jc w:val="center"/>
        <w:rPr>
          <w:rFonts w:eastAsia="Times New Roman"/>
          <w:lang w:eastAsia="hr-HR" w:val="en-GB"/>
        </w:rPr>
      </w:pPr>
      <w:r w:rsidRPr="00BD5B60">
        <w:rPr>
          <w:rFonts w:eastAsia="Times New Roman"/>
          <w:lang w:eastAsia="hr-HR"/>
        </w:rPr>
        <w:t>Obrazloženje</w:t>
      </w:r>
    </w:p>
    <w:p w:rsidRDefault="00BD5B60" w:rsidP="00BD5B60" w:rsidR="00BD5B60" w:rsidRPr="00BD5B60">
      <w:pPr>
        <w:jc w:val="both"/>
        <w:rPr>
          <w:rFonts w:eastAsia="Times New Roman"/>
          <w:lang w:eastAsia="hr-HR"/>
        </w:rPr>
      </w:pPr>
    </w:p>
    <w:p w:rsidRDefault="00BD5B60" w:rsidP="00BD5B60" w:rsidR="00BD5B60" w:rsidRPr="00BD5B60">
      <w:pPr>
        <w:ind w:firstLine="708"/>
        <w:jc w:val="both"/>
        <w:rPr>
          <w:rFonts w:eastAsia="Times New Roman"/>
          <w:lang w:eastAsia="hr-HR"/>
        </w:rPr>
      </w:pPr>
      <w:r w:rsidRPr="00BD5B60">
        <w:rPr>
          <w:rFonts w:eastAsia="Times New Roman"/>
          <w:lang w:eastAsia="hr-HR"/>
        </w:rPr>
        <w:t>Financijska agencija podnijela je, na temelju odredbe čl. 429. st. 1. Stečajnog zakona (“Narodne novine” broj 71/15, dalje: SZ), zahtjev za provedbu skraćenog stečajnog postupka nad dužnikom AGROS PETRINJA d.o.o. sa sjedištem u Dumače 44, 44250 Dumače, OIB: 19639650509.</w:t>
      </w:r>
    </w:p>
    <w:p w:rsidRDefault="00BD5B60" w:rsidP="00BD5B60" w:rsidR="00BD5B60" w:rsidRPr="00BD5B60">
      <w:pPr>
        <w:jc w:val="both"/>
        <w:rPr>
          <w:rFonts w:eastAsia="Times New Roman"/>
          <w:lang w:eastAsia="hr-HR"/>
        </w:rPr>
      </w:pPr>
      <w:r w:rsidRPr="00BD5B60">
        <w:rPr>
          <w:rFonts w:eastAsia="Times New Roman"/>
          <w:lang w:eastAsia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BD5B60" w:rsidP="00BD5B60" w:rsidR="00BD5B60" w:rsidRPr="00BD5B60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BD5B60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BD5B60" w:rsidP="00BD5B60" w:rsidR="00BD5B60" w:rsidRPr="00BD5B6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BD5B60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BD5B60" w:rsidP="00BD5B60" w:rsidR="00BD5B60" w:rsidRPr="00BD5B6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BD5B60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BD5B60" w:rsidP="00BD5B60" w:rsidR="00BD5B60" w:rsidRPr="00BD5B6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BD5B60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BD5B60" w:rsidP="00BD5B60" w:rsidR="00BD5B60" w:rsidRPr="00BD5B60">
      <w:pPr>
        <w:jc w:val="both"/>
        <w:rPr>
          <w:rFonts w:eastAsia="Times New Roman"/>
          <w:lang w:eastAsia="hr-HR"/>
        </w:rPr>
      </w:pPr>
      <w:r w:rsidRPr="00BD5B60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BD5B60" w:rsidP="00BD5B60" w:rsidR="00BD5B60" w:rsidRPr="00BD5B60">
      <w:pPr>
        <w:jc w:val="both"/>
        <w:rPr>
          <w:rFonts w:eastAsia="Times New Roman"/>
          <w:lang w:eastAsia="hr-HR"/>
        </w:rPr>
      </w:pPr>
      <w:r w:rsidRPr="00BD5B60">
        <w:rPr>
          <w:rFonts w:eastAsia="Times New Roman"/>
          <w:lang w:eastAsia="hr-HR"/>
        </w:rPr>
        <w:tab/>
        <w:t xml:space="preserve">Nadalje, podnositelj zahtjeva naveo je da je dužnik na dan 30. prosinca 2015. godine u Očevidniku redoslijeda osnova za plaćanje imao evidentirane neizvršene osnove za plaćanje u neprekinutom razdoblju od 120 dana. S obzirom na to da podnositelj zahtjeva vodi Očevidnik redoslijeda osnova za plaćanje, sud je prihvatio prijaviteljeve navode o neprekinutom </w:t>
      </w:r>
      <w:r w:rsidRPr="00BD5B60">
        <w:rPr>
          <w:rFonts w:eastAsia="Times New Roman"/>
          <w:lang w:eastAsia="hr-HR"/>
        </w:rPr>
        <w:lastRenderedPageBreak/>
        <w:t>razdoblju evidentiranih neizvršenih osnova za plaćanje koji su zavedeni u Očevidniku redoslijeda osnova za plaćanje.</w:t>
      </w:r>
    </w:p>
    <w:p w:rsidRDefault="00BD5B60" w:rsidP="00BD5B60" w:rsidR="00BD5B60" w:rsidRPr="00BD5B60">
      <w:pPr>
        <w:ind w:firstLine="720"/>
        <w:jc w:val="both"/>
        <w:rPr>
          <w:rFonts w:eastAsia="Times New Roman"/>
          <w:lang w:eastAsia="hr-HR"/>
        </w:rPr>
      </w:pPr>
      <w:r w:rsidRPr="00BD5B60">
        <w:rPr>
          <w:rFonts w:eastAsia="Times New Roman"/>
          <w:lang w:eastAsia="hr-HR"/>
        </w:rPr>
        <w:t>Prema podacima Hrvatskog zavoda za mirovinsko osiguranje dostavljenim Financijskoj agenciji dužnik nema prijavljenih radnika.</w:t>
      </w:r>
    </w:p>
    <w:p w:rsidRDefault="00BD5B60" w:rsidP="00BD5B60" w:rsidR="00BD5B60" w:rsidRPr="00BD5B60">
      <w:pPr>
        <w:ind w:firstLine="720"/>
        <w:jc w:val="both"/>
        <w:rPr>
          <w:rFonts w:eastAsia="Times New Roman"/>
          <w:lang w:eastAsia="hr-HR"/>
        </w:rPr>
      </w:pPr>
      <w:r w:rsidRPr="00BD5B60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BD5B60" w:rsidP="00BD5B60" w:rsidR="00BD5B60" w:rsidRPr="00BD5B60">
      <w:pPr>
        <w:jc w:val="both"/>
        <w:rPr>
          <w:rFonts w:eastAsia="Times New Roman"/>
          <w:lang w:eastAsia="hr-HR"/>
        </w:rPr>
      </w:pPr>
    </w:p>
    <w:p w:rsidRDefault="00BD5B60" w:rsidP="00BD5B60" w:rsidR="00BD5B60" w:rsidRPr="00BD5B60">
      <w:pPr>
        <w:jc w:val="both"/>
        <w:rPr>
          <w:rFonts w:eastAsia="Times New Roman"/>
          <w:lang w:eastAsia="hr-HR"/>
        </w:rPr>
      </w:pPr>
    </w:p>
    <w:p w:rsidRDefault="00BD5B60" w:rsidP="00BD5B60" w:rsidR="00BD5B60" w:rsidRPr="00BD5B60">
      <w:pPr>
        <w:jc w:val="center"/>
        <w:rPr>
          <w:rFonts w:eastAsia="Times New Roman"/>
          <w:lang w:eastAsia="hr-HR"/>
        </w:rPr>
      </w:pPr>
      <w:r w:rsidRPr="00BD5B60">
        <w:rPr>
          <w:rFonts w:eastAsia="Times New Roman"/>
          <w:lang w:eastAsia="hr-HR"/>
        </w:rPr>
        <w:t xml:space="preserve">U Zagrebu 15. siječnja 2016. </w:t>
      </w:r>
    </w:p>
    <w:p w:rsidRDefault="00BD5B60" w:rsidP="00BD5B60" w:rsidR="00BD5B60" w:rsidRPr="00BD5B60">
      <w:pPr>
        <w:jc w:val="center"/>
        <w:rPr>
          <w:rFonts w:eastAsia="Times New Roman"/>
          <w:lang w:eastAsia="hr-HR"/>
        </w:rPr>
      </w:pPr>
    </w:p>
    <w:p w:rsidRDefault="00BD5B60" w:rsidP="00BD5B60" w:rsidR="00BD5B60" w:rsidRPr="00BD5B60">
      <w:pPr>
        <w:jc w:val="both"/>
        <w:rPr>
          <w:rFonts w:eastAsia="Times New Roman"/>
          <w:lang w:eastAsia="hr-HR"/>
        </w:rPr>
      </w:pPr>
      <w:r w:rsidRPr="00BD5B60">
        <w:rPr>
          <w:rFonts w:eastAsia="Times New Roman"/>
          <w:lang w:eastAsia="hr-HR"/>
        </w:rPr>
        <w:tab/>
      </w:r>
      <w:r w:rsidRPr="00BD5B60">
        <w:rPr>
          <w:rFonts w:eastAsia="Times New Roman"/>
          <w:lang w:eastAsia="hr-HR"/>
        </w:rPr>
        <w:tab/>
      </w:r>
      <w:r w:rsidRPr="00BD5B60">
        <w:rPr>
          <w:rFonts w:eastAsia="Times New Roman"/>
          <w:lang w:eastAsia="hr-HR"/>
        </w:rPr>
        <w:tab/>
      </w:r>
      <w:r w:rsidRPr="00BD5B60">
        <w:rPr>
          <w:rFonts w:eastAsia="Times New Roman"/>
          <w:lang w:eastAsia="hr-HR"/>
        </w:rPr>
        <w:tab/>
      </w:r>
      <w:r w:rsidRPr="00BD5B60">
        <w:rPr>
          <w:rFonts w:eastAsia="Times New Roman"/>
          <w:lang w:eastAsia="hr-HR"/>
        </w:rPr>
        <w:tab/>
      </w:r>
      <w:r w:rsidRPr="00BD5B60">
        <w:rPr>
          <w:rFonts w:eastAsia="Times New Roman"/>
          <w:lang w:eastAsia="hr-HR"/>
        </w:rPr>
        <w:tab/>
      </w:r>
      <w:r w:rsidRPr="00BD5B60">
        <w:rPr>
          <w:rFonts w:eastAsia="Times New Roman"/>
          <w:lang w:eastAsia="hr-HR"/>
        </w:rPr>
        <w:tab/>
      </w:r>
      <w:r w:rsidRPr="00BD5B60">
        <w:rPr>
          <w:rFonts w:eastAsia="Times New Roman"/>
          <w:lang w:eastAsia="hr-HR"/>
        </w:rPr>
        <w:tab/>
        <w:t xml:space="preserve">    </w:t>
      </w:r>
      <w:r w:rsidRPr="00BD5B60">
        <w:rPr>
          <w:rFonts w:eastAsia="Times New Roman"/>
          <w:lang w:eastAsia="hr-HR"/>
        </w:rPr>
        <w:tab/>
        <w:t xml:space="preserve">      S U D A C :</w:t>
      </w:r>
    </w:p>
    <w:p w:rsidRDefault="00BD5B60" w:rsidP="00BD5B60" w:rsidR="00BD5B60" w:rsidRPr="00BD5B60">
      <w:pPr>
        <w:jc w:val="both"/>
        <w:rPr>
          <w:rFonts w:eastAsia="Times New Roman"/>
          <w:lang w:eastAsia="hr-HR"/>
        </w:rPr>
      </w:pPr>
    </w:p>
    <w:p w:rsidRDefault="00BD5B60" w:rsidP="00BD5B60" w:rsidR="00BD5B60" w:rsidRPr="00BD5B60">
      <w:pPr>
        <w:jc w:val="right"/>
        <w:rPr>
          <w:rFonts w:eastAsia="Times New Roman"/>
          <w:lang w:eastAsia="hr-HR"/>
        </w:rPr>
      </w:pPr>
      <w:r w:rsidRPr="00BD5B60">
        <w:rPr>
          <w:rFonts w:eastAsia="Times New Roman"/>
          <w:lang w:eastAsia="hr-HR"/>
        </w:rPr>
        <w:tab/>
      </w:r>
      <w:r w:rsidRPr="00BD5B60">
        <w:rPr>
          <w:rFonts w:eastAsia="Times New Roman"/>
          <w:lang w:eastAsia="hr-HR"/>
        </w:rPr>
        <w:tab/>
      </w:r>
      <w:r w:rsidRPr="00BD5B60">
        <w:rPr>
          <w:rFonts w:eastAsia="Times New Roman"/>
          <w:lang w:eastAsia="hr-HR"/>
        </w:rPr>
        <w:tab/>
      </w:r>
      <w:r w:rsidRPr="00BD5B60">
        <w:rPr>
          <w:rFonts w:eastAsia="Times New Roman"/>
          <w:lang w:eastAsia="hr-HR"/>
        </w:rPr>
        <w:tab/>
      </w:r>
      <w:r w:rsidRPr="00BD5B60">
        <w:rPr>
          <w:rFonts w:eastAsia="Times New Roman"/>
          <w:lang w:eastAsia="hr-HR"/>
        </w:rPr>
        <w:tab/>
      </w:r>
      <w:r w:rsidRPr="00BD5B60">
        <w:rPr>
          <w:rFonts w:eastAsia="Times New Roman"/>
          <w:lang w:eastAsia="hr-HR"/>
        </w:rPr>
        <w:tab/>
      </w:r>
      <w:r w:rsidRPr="00BD5B60">
        <w:rPr>
          <w:rFonts w:eastAsia="Times New Roman"/>
          <w:lang w:eastAsia="hr-HR"/>
        </w:rPr>
        <w:tab/>
        <w:t xml:space="preserve">          </w:t>
      </w:r>
      <w:r w:rsidRPr="00BD5B60">
        <w:rPr>
          <w:rFonts w:eastAsia="Times New Roman"/>
          <w:lang w:eastAsia="hr-HR"/>
        </w:rPr>
        <w:tab/>
        <w:t xml:space="preserve">MIRJANA CHOUR HRŠAK </w:t>
      </w:r>
    </w:p>
    <w:p w:rsidRDefault="00BD5B60" w:rsidP="00BD5B60" w:rsidR="00BD5B60" w:rsidRPr="00BD5B60">
      <w:pPr>
        <w:jc w:val="both"/>
        <w:rPr>
          <w:rFonts w:eastAsia="Times New Roman"/>
          <w:b/>
          <w:lang w:eastAsia="hr-HR"/>
        </w:rPr>
      </w:pPr>
    </w:p>
    <w:p w:rsidRDefault="00BD5B60" w:rsidP="00BD5B60" w:rsidR="00BD5B60" w:rsidRPr="00BD5B60">
      <w:pPr>
        <w:jc w:val="both"/>
        <w:rPr>
          <w:rFonts w:eastAsia="Times New Roman"/>
          <w:b/>
          <w:lang w:eastAsia="hr-HR"/>
        </w:rPr>
      </w:pPr>
    </w:p>
    <w:p w:rsidRDefault="00BD5B60" w:rsidP="00BD5B60" w:rsidR="00BD5B60" w:rsidRPr="00BD5B60">
      <w:pPr>
        <w:jc w:val="both"/>
        <w:rPr>
          <w:rFonts w:eastAsia="Times New Roman"/>
          <w:lang w:eastAsia="hr-HR"/>
        </w:rPr>
      </w:pPr>
      <w:r w:rsidRPr="00BD5B60">
        <w:rPr>
          <w:rFonts w:eastAsia="Times New Roman"/>
          <w:lang w:eastAsia="hr-HR"/>
        </w:rPr>
        <w:t>UPUTA O PRAVNOM LIJEKU:</w:t>
      </w:r>
    </w:p>
    <w:p w:rsidRDefault="00BD5B60" w:rsidP="00BD5B60" w:rsidR="00BD5B60" w:rsidRPr="00BD5B60">
      <w:pPr>
        <w:jc w:val="both"/>
        <w:rPr>
          <w:rFonts w:eastAsia="Times New Roman"/>
          <w:lang w:eastAsia="hr-HR"/>
        </w:rPr>
      </w:pPr>
      <w:r w:rsidRPr="00BD5B60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BD5B60" w:rsidP="00BD5B60" w:rsidR="00BD5B60" w:rsidRPr="00BD5B60">
      <w:pPr>
        <w:jc w:val="both"/>
        <w:rPr>
          <w:rFonts w:eastAsia="Times New Roman"/>
          <w:lang w:eastAsia="hr-HR"/>
        </w:rPr>
      </w:pPr>
    </w:p>
    <w:p w:rsidRDefault="00BD5B60" w:rsidP="00BD5B60" w:rsidR="00BD5B60" w:rsidRPr="00BD5B60">
      <w:pPr>
        <w:rPr>
          <w:rFonts w:eastAsia="Times New Roman" w:hAnsi="Arial" w:ascii="Arial"/>
          <w:szCs w:val="20"/>
          <w:lang w:eastAsia="hr-HR"/>
        </w:rPr>
      </w:pP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13DF" w:rsidR="00000000">
      <w:r>
        <w:separator/>
      </w:r>
    </w:p>
  </w:endnote>
  <w:endnote w:id="0" w:type="continuationSeparator">
    <w:p w:rsidRDefault="001A13D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13DF" w:rsidR="00000000">
      <w:r>
        <w:separator/>
      </w:r>
    </w:p>
  </w:footnote>
  <w:footnote w:id="0" w:type="continuationSeparator">
    <w:p w:rsidRDefault="001A13D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6504942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61861" w:rsidR="004B7F86" w:rsidRPr="004B7F86">
        <w:pPr>
          <w:pStyle w:val="Zaglavlje"/>
          <w:jc w:val="center"/>
          <w:rPr>
            <w:rFonts w:hAnsi="Times New Roman" w:ascii="Times New Roman"/>
          </w:rPr>
        </w:pPr>
        <w:r w:rsidRPr="004B7F86">
          <w:rPr>
            <w:rFonts w:hAnsi="Times New Roman" w:ascii="Times New Roman"/>
          </w:rPr>
          <w:fldChar w:fldCharType="begin"/>
        </w:r>
        <w:r w:rsidRPr="004B7F86">
          <w:rPr>
            <w:rFonts w:hAnsi="Times New Roman" w:ascii="Times New Roman"/>
          </w:rPr>
          <w:instrText>PAGE   \* MERGEFORMAT</w:instrText>
        </w:r>
        <w:r w:rsidRPr="004B7F86">
          <w:rPr>
            <w:rFonts w:hAnsi="Times New Roman" w:ascii="Times New Roman"/>
          </w:rPr>
          <w:fldChar w:fldCharType="separate"/>
        </w:r>
        <w:r w:rsidR="001A13DF">
          <w:rPr>
            <w:rFonts w:hAnsi="Times New Roman" w:ascii="Times New Roman"/>
            <w:noProof/>
          </w:rPr>
          <w:t>1</w:t>
        </w:r>
        <w:r w:rsidRPr="004B7F86">
          <w:rPr>
            <w:rFonts w:hAnsi="Times New Roman" w:ascii="Times New Roman"/>
          </w:rPr>
          <w:fldChar w:fldCharType="end"/>
        </w:r>
      </w:p>
    </w:sdtContent>
  </w:sdt>
  <w:p w:rsidRDefault="00F61861" w:rsidP="004B7F86" w:rsidR="004B7F86">
    <w:pPr>
      <w:pStyle w:val="Zaglavlje"/>
      <w:jc w:val="right"/>
      <w:rPr>
        <w:rFonts w:hAnsi="Times New Roman" w:ascii="Times New Roman"/>
      </w:rPr>
    </w:pPr>
    <w:r w:rsidRPr="004B7F86">
      <w:rPr>
        <w:rFonts w:hAnsi="Times New Roman" w:ascii="Times New Roman"/>
      </w:rPr>
      <w:t>34. St-8/2016-3</w:t>
    </w:r>
  </w:p>
  <w:p w:rsidRDefault="001A13DF" w:rsidP="004B7F86" w:rsidR="004B7F86" w:rsidRPr="004B7F86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5B60"/>
    <w:rsid w:val="0002382C"/>
    <w:rsid w:val="000A3E2D"/>
    <w:rsid w:val="000C6923"/>
    <w:rsid w:val="000D1200"/>
    <w:rsid w:val="00177EED"/>
    <w:rsid w:val="001A13DF"/>
    <w:rsid w:val="002460D4"/>
    <w:rsid w:val="00277821"/>
    <w:rsid w:val="003502D7"/>
    <w:rsid w:val="003E6A20"/>
    <w:rsid w:val="00474D14"/>
    <w:rsid w:val="004A3CF8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BD5B60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6186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5B60"/>
    <w:pPr>
      <w:tabs>
        <w:tab w:pos="4536" w:val="center"/>
        <w:tab w:pos="9072" w:val="right"/>
      </w:tabs>
    </w:pPr>
    <w:rPr>
      <w:rFonts w:eastAsia="Times New Roman" w:hAnsi="Arial" w:ascii="Arial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D5B60"/>
    <w:rPr>
      <w:rFonts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5B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5B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13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3DF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A13DF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A13DF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A13DF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5B60"/>
    <w:pPr>
      <w:tabs>
        <w:tab w:pos="4536" w:val="center"/>
        <w:tab w:pos="9072" w:val="right"/>
      </w:tabs>
    </w:pPr>
    <w:rPr>
      <w:rFonts w:ascii="Arial" w:eastAsia="Times New Roman" w:hAnsi="Arial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BD5B60"/>
    <w:rPr>
      <w:rFonts w:ascii="Arial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5B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5B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13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3DF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A13DF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A13DF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A13DF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St-8/2016</izvorni_sadrzaj>
    <derivirana_varijabla naziv="DomainObject.Predmet.OznakaBroj_1">St-8/2016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AGROS PETRINJA d.o.o.</izvorni_sadrzaj>
    <derivirana_varijabla naziv="DomainObject.Predmet.ProtustrankaFormated_1">  AGROS PETRINJA d.o.o.</derivirana_varijabla>
  </DomainObject.Predmet.ProtustrankaFormated>
  <DomainObject.Predmet.ProtustrankaFormatedOIB>
    <izvorni_sadrzaj>  AGROS PETRINJA d.o.o., OIB 19639650509</izvorni_sadrzaj>
    <derivirana_varijabla naziv="DomainObject.Predmet.ProtustrankaFormatedOIB_1">  AGROS PETRINJA d.o.o., OIB 19639650509</derivirana_varijabla>
  </DomainObject.Predmet.ProtustrankaFormatedOIB>
  <DomainObject.Predmet.ProtustrankaFormatedWithAdress>
    <izvorni_sadrzaj> AGROS PETRINJA d.o.o., Dumače 44, 44250 Dumače</izvorni_sadrzaj>
    <derivirana_varijabla naziv="DomainObject.Predmet.ProtustrankaFormatedWithAdress_1"> AGROS PETRINJA d.o.o., Dumače 44, 44250 Dumače</derivirana_varijabla>
  </DomainObject.Predmet.ProtustrankaFormatedWithAdress>
  <DomainObject.Predmet.ProtustrankaFormatedWithAdressOIB>
    <izvorni_sadrzaj> AGROS PETRINJA d.o.o., OIB 19639650509, Dumače 44, 44250 Dumače</izvorni_sadrzaj>
    <derivirana_varijabla naziv="DomainObject.Predmet.ProtustrankaFormatedWithAdressOIB_1"> AGROS PETRINJA d.o.o., OIB 19639650509, Dumače 44, 44250 Dumače</derivirana_varijabla>
  </DomainObject.Predmet.ProtustrankaFormatedWithAdressOIB>
  <DomainObject.Predmet.ProtustrankaWithAdress>
    <izvorni_sadrzaj>AGROS PETRINJA d.o.o. Dumače 44, 44250 Dumače</izvorni_sadrzaj>
    <derivirana_varijabla naziv="DomainObject.Predmet.ProtustrankaWithAdress_1">AGROS PETRINJA d.o.o. Dumače 44, 44250 Dumače</derivirana_varijabla>
  </DomainObject.Predmet.ProtustrankaWithAdress>
  <DomainObject.Predmet.ProtustrankaWithAdressOIB>
    <izvorni_sadrzaj>AGROS PETRINJA d.o.o., OIB 19639650509, Dumače 44, 44250 Dumače</izvorni_sadrzaj>
    <derivirana_varijabla naziv="DomainObject.Predmet.ProtustrankaWithAdressOIB_1">AGROS PETRINJA d.o.o., OIB 19639650509, Dumače 44, 44250 Dumače</derivirana_varijabla>
  </DomainObject.Predmet.ProtustrankaWithAdressOIB>
  <DomainObject.Predmet.ProtustrankaNazivFormated>
    <izvorni_sadrzaj>AGROS PETRINJA d.o.o.</izvorni_sadrzaj>
    <derivirana_varijabla naziv="DomainObject.Predmet.ProtustrankaNazivFormated_1">AGROS PETRINJA d.o.o.</derivirana_varijabla>
  </DomainObject.Predmet.ProtustrankaNazivFormated>
  <DomainObject.Predmet.ProtustrankaNazivFormatedOIB>
    <izvorni_sadrzaj>AGROS PETRINJA d.o.o., OIB 19639650509</izvorni_sadrzaj>
    <derivirana_varijabla naziv="DomainObject.Predmet.ProtustrankaNazivFormatedOIB_1">AGROS PETRINJA d.o.o., OIB 19639650509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AGROS PETRINJA d.o.o.</item>
    </izvorni_sadrzaj>
    <derivirana_varijabla naziv="DomainObject.Predmet.ProtuStrankaListFormated_1">
      <item>AGROS PETRINJA d.o.o.</item>
    </derivirana_varijabla>
  </DomainObject.Predmet.ProtuStrankaListFormated>
  <DomainObject.Predmet.ProtuStrankaListFormatedOIB>
    <izvorni_sadrzaj>
      <item>AGROS PETRINJA d.o.o., OIB 19639650509</item>
    </izvorni_sadrzaj>
    <derivirana_varijabla naziv="DomainObject.Predmet.ProtuStrankaListFormatedOIB_1">
      <item>AGROS PETRINJA d.o.o., OIB 19639650509</item>
    </derivirana_varijabla>
  </DomainObject.Predmet.ProtuStrankaListFormatedOIB>
  <DomainObject.Predmet.ProtuStrankaListFormatedWithAdress>
    <izvorni_sadrzaj>
      <item>AGROS PETRINJA d.o.o., Dumače 44, 44250 Dumače</item>
    </izvorni_sadrzaj>
    <derivirana_varijabla naziv="DomainObject.Predmet.ProtuStrankaListFormatedWithAdress_1">
      <item>AGROS PETRINJA d.o.o., Dumače 44, 44250 Dumače</item>
    </derivirana_varijabla>
  </DomainObject.Predmet.ProtuStrankaListFormatedWithAdress>
  <DomainObject.Predmet.ProtuStrankaListFormatedWithAdressOIB>
    <izvorni_sadrzaj>
      <item>AGROS PETRINJA d.o.o., OIB 19639650509, Dumače 44, 44250 Dumače</item>
    </izvorni_sadrzaj>
    <derivirana_varijabla naziv="DomainObject.Predmet.ProtuStrankaListFormatedWithAdressOIB_1">
      <item>AGROS PETRINJA d.o.o., OIB 19639650509, Dumače 44, 44250 Dumače</item>
    </derivirana_varijabla>
  </DomainObject.Predmet.ProtuStrankaListFormatedWithAdressOIB>
  <DomainObject.Predmet.ProtuStrankaListNazivFormated>
    <izvorni_sadrzaj>
      <item>AGROS PETRINJA d.o.o.</item>
    </izvorni_sadrzaj>
    <derivirana_varijabla naziv="DomainObject.Predmet.ProtuStrankaListNazivFormated_1">
      <item>AGROS PETRINJA d.o.o.</item>
    </derivirana_varijabla>
  </DomainObject.Predmet.ProtuStrankaListNazivFormated>
  <DomainObject.Predmet.ProtuStrankaListNazivFormatedOIB>
    <izvorni_sadrzaj>
      <item>AGROS PETRINJA d.o.o., OIB 19639650509</item>
    </izvorni_sadrzaj>
    <derivirana_varijabla naziv="DomainObject.Predmet.ProtuStrankaListNazivFormatedOIB_1">
      <item>AGROS PETRINJA d.o.o., OIB 19639650509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AGROS PETRINJA d.o.o.</izvorni_sadrzaj>
    <derivirana_varijabla naziv="DomainObject.Predmet.ProtustrankaIDrugi_1">AGROS PETRINJA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AGROS PETRINJA d.o.o., OIB 19639650509, Dumače 44, 44250 Dumače</izvorni_sadrzaj>
    <derivirana_varijabla naziv="DomainObject.Predmet.ProtustrankaIDrugiAdressOIB_1">AGROS PETRINJA d.o.o., OIB 19639650509, Dumače 44, 44250 Dumače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AGROS PETRINJA d.o.o.</item>
    </izvorni_sadrzaj>
    <derivirana_varijabla naziv="DomainObject.Predmet.SudioniciListNaziv_1">
      <item>FINA Regionalni centar Zagreb</item>
      <item>AGROS PETRINJA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AGROS PETRINJA d.o.o., OIB 19639650509, Dumače 44,44250 Dumače</item>
    </izvorni_sadrzaj>
    <derivirana_varijabla naziv="DomainObject.Predmet.SudioniciListAdressOIB_1">
      <item>FINA Regionalni centar Zagreb, OIB 85821130368, Trg svibanjskih žrtava 1995. 1,10000 Zagreb</item>
      <item>AGROS PETRINJA d.o.o., OIB 19639650509, Dumače 44,44250 Dumače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19639650509</item>
    </izvorni_sadrzaj>
    <derivirana_varijabla naziv="DomainObject.Predmet.SudioniciListNazivOIB_1">
      <item>, OIB 85821130368</item>
      <item>, OIB 19639650509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2505</properties:Characters>
  <properties:Lines>66</properties:Lines>
  <properties:Paragraphs>24</properties:Paragraphs>
  <properties:TotalTime>2</properties:TotalTime>
  <properties:ScaleCrop>false</properties:ScaleCrop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2016-01-15T10:26:00Z</dcterms:created>
  <dc:creator>Vlasta Bogović Milisavljević</dc:creator>
  <cp:lastModifiedBy>Vlasta Bogović Milisavljević</cp:lastModifiedBy>
  <cp:lastPrinted>2016-01-15T10:28:00Z</cp:lastPrinted>
  <dcterms:modified xmlns:xsi="http://www.w3.org/2001/XMLSchema-instance" xsi:type="dcterms:W3CDTF">2016-01-15T10:31:00Z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