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2772" w14:paraId="aa22772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7E7B62">
        <w:rPr>
          <w:rFonts w:hAnsi="Times New Roman" w:ascii="Times New Roman"/>
        </w:rPr>
        <w:t>2302</w:t>
      </w:r>
      <w:r w:rsidR="00DC7ADC">
        <w:rPr>
          <w:rFonts w:hAnsi="Times New Roman" w:ascii="Times New Roman"/>
        </w:rPr>
        <w:t>/16</w:t>
      </w:r>
      <w:r w:rsidR="007E7B62">
        <w:rPr>
          <w:rFonts w:hAnsi="Times New Roman" w:ascii="Times New Roman"/>
        </w:rPr>
        <w:t>-47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805D98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805D98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7E7B62" w:rsidP="007E7B62" w:rsidR="007E7B62" w:rsidRPr="00573FE4">
      <w:pPr>
        <w:jc w:val="both"/>
        <w:rPr>
          <w:rFonts w:hAnsi="Times New Roman" w:ascii="Times New Roman"/>
          <w:szCs w:val="24"/>
        </w:rPr>
      </w:pPr>
    </w:p>
    <w:p w:rsidRDefault="007E7B62" w:rsidP="007E7B62" w:rsidR="00B81090">
      <w:pPr>
        <w:ind w:firstLine="720"/>
        <w:jc w:val="both"/>
        <w:rPr>
          <w:rFonts w:hAnsi="Times New Roman" w:ascii="Times New Roman"/>
          <w:szCs w:val="24"/>
        </w:rPr>
      </w:pPr>
      <w:r w:rsidRPr="007E7B62">
        <w:rPr>
          <w:rFonts w:hAnsi="Times New Roman" w:ascii="Times New Roman"/>
          <w:szCs w:val="24"/>
        </w:rPr>
        <w:t>Trgovački sud u Zagrebu, Stalna služba</w:t>
      </w:r>
      <w:r>
        <w:rPr>
          <w:rFonts w:hAnsi="Times New Roman" w:ascii="Times New Roman"/>
          <w:szCs w:val="24"/>
        </w:rPr>
        <w:t xml:space="preserve"> u Karlovcu</w:t>
      </w:r>
      <w:r w:rsidRPr="007E7B62">
        <w:rPr>
          <w:rFonts w:hAnsi="Times New Roman" w:ascii="Times New Roman"/>
          <w:szCs w:val="24"/>
        </w:rPr>
        <w:t>, po sucu Vesni Fundurulić Perišin kao stečajnom sucu postupajući po prijedlogu CROATIA BANKA d.d., Zagreb, R. F. Mihanovića 9, OIB: 32247795989, zastupanog po punomoćniku Mićo Ljubenko, odvjetniku iz Odvjetničkog društva "Ljubenko &amp; partneri" d.o.o., Zagreb, Kneza Branimira 29</w:t>
      </w:r>
      <w:r>
        <w:rPr>
          <w:rFonts w:hAnsi="Times New Roman" w:ascii="Times New Roman"/>
          <w:szCs w:val="24"/>
        </w:rPr>
        <w:t xml:space="preserve"> i </w:t>
      </w:r>
      <w:r w:rsidRPr="007E7B62">
        <w:rPr>
          <w:rFonts w:hAnsi="Times New Roman" w:ascii="Times New Roman"/>
          <w:szCs w:val="24"/>
        </w:rPr>
        <w:t>Financijske agencije, Regionalni centar Zagreb, u stečajnom postupku nad dužnikom TEM-95 d.o.o., Zagreb, Međimurska 19, OIB: 47988156317</w:t>
      </w:r>
      <w:r>
        <w:rPr>
          <w:rFonts w:hAnsi="Times New Roman" w:ascii="Times New Roman"/>
          <w:szCs w:val="24"/>
        </w:rPr>
        <w:t xml:space="preserve">, </w:t>
      </w:r>
      <w:r w:rsidR="00A31895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6. travnja 2018.,</w:t>
      </w:r>
    </w:p>
    <w:p w:rsidRDefault="009A259C" w:rsidP="007E7B62" w:rsidR="009A259C" w:rsidRPr="00573FE4">
      <w:pPr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1866B3" w:rsidR="00186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7E7B62" w:rsidRPr="007E7B62">
        <w:rPr>
          <w:rFonts w:hAnsi="Times New Roman" w:ascii="Times New Roman"/>
          <w:szCs w:val="24"/>
        </w:rPr>
        <w:t>TEM-95 d.o.o., Zagreb, Međimurska 19, OIB: 47988156317</w:t>
      </w:r>
      <w:r w:rsidR="007E7B62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7E7B62">
        <w:rPr>
          <w:rFonts w:hAnsi="Times New Roman" w:ascii="Times New Roman"/>
          <w:b/>
          <w:szCs w:val="24"/>
        </w:rPr>
        <w:t>8</w:t>
      </w:r>
      <w:r w:rsidR="005F3C16">
        <w:rPr>
          <w:rFonts w:hAnsi="Times New Roman" w:ascii="Times New Roman"/>
          <w:b/>
          <w:szCs w:val="24"/>
        </w:rPr>
        <w:t xml:space="preserve">. </w:t>
      </w:r>
      <w:r w:rsidR="001866B3">
        <w:rPr>
          <w:rFonts w:hAnsi="Times New Roman" w:ascii="Times New Roman"/>
          <w:b/>
          <w:szCs w:val="24"/>
        </w:rPr>
        <w:t>lipnja 2018</w:t>
      </w:r>
      <w:r w:rsidR="00BC46AF">
        <w:rPr>
          <w:rFonts w:hAnsi="Times New Roman" w:ascii="Times New Roman"/>
          <w:b/>
          <w:szCs w:val="24"/>
        </w:rPr>
        <w:t xml:space="preserve">. </w:t>
      </w:r>
      <w:r w:rsidR="005F3C16">
        <w:rPr>
          <w:rFonts w:hAnsi="Times New Roman" w:ascii="Times New Roman"/>
          <w:b/>
          <w:szCs w:val="24"/>
        </w:rPr>
        <w:t xml:space="preserve">u </w:t>
      </w:r>
      <w:r w:rsidR="001866B3">
        <w:rPr>
          <w:rFonts w:hAnsi="Times New Roman" w:ascii="Times New Roman"/>
          <w:b/>
          <w:szCs w:val="24"/>
        </w:rPr>
        <w:t>10,0</w:t>
      </w:r>
      <w:r w:rsidR="00BB67D1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</w:t>
      </w:r>
      <w:r w:rsidR="001866B3" w:rsidRPr="001866B3">
        <w:rPr>
          <w:rFonts w:hAnsi="Times New Roman" w:ascii="Times New Roman"/>
          <w:szCs w:val="24"/>
        </w:rPr>
        <w:t>Trg hrvatskih branitelja</w:t>
      </w:r>
      <w:r w:rsidR="007E7B62">
        <w:rPr>
          <w:rFonts w:hAnsi="Times New Roman" w:ascii="Times New Roman"/>
          <w:szCs w:val="24"/>
        </w:rPr>
        <w:t xml:space="preserve"> 1/II</w:t>
      </w:r>
      <w:r w:rsidR="001866B3" w:rsidRPr="001866B3">
        <w:rPr>
          <w:rFonts w:hAnsi="Times New Roman" w:ascii="Times New Roman"/>
          <w:szCs w:val="24"/>
        </w:rPr>
        <w:t>, soba broj 205, a na koje se pozivaju dostavom ovog zaključka:</w:t>
      </w:r>
    </w:p>
    <w:p w:rsidRDefault="007E7B62" w:rsidP="001866B3" w:rsidR="007E7B62" w:rsidRPr="00186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predlagatelji,</w:t>
      </w:r>
    </w:p>
    <w:p w:rsidRDefault="001866B3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dužnik,</w:t>
      </w:r>
    </w:p>
    <w:p w:rsidRDefault="001866B3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zakonski zastupnik dužnika</w:t>
      </w:r>
      <w:r w:rsidR="007E7B62">
        <w:rPr>
          <w:rFonts w:hAnsi="Times New Roman" w:ascii="Times New Roman"/>
          <w:szCs w:val="24"/>
        </w:rPr>
        <w:t>.</w:t>
      </w:r>
    </w:p>
    <w:p w:rsidRDefault="001866B3" w:rsidP="007E7B62" w:rsidR="001866B3">
      <w:pPr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A31895">
        <w:rPr>
          <w:rFonts w:hAnsi="Times New Roman" w:ascii="Times New Roman"/>
          <w:szCs w:val="24"/>
        </w:rPr>
        <w:t>2</w:t>
      </w:r>
      <w:r w:rsidR="007E7B62">
        <w:rPr>
          <w:rFonts w:hAnsi="Times New Roman" w:ascii="Times New Roman"/>
          <w:szCs w:val="24"/>
        </w:rPr>
        <w:t>6</w:t>
      </w:r>
      <w:r w:rsidR="001866B3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7E7B62">
        <w:rPr>
          <w:rFonts w:hAnsi="Times New Roman" w:ascii="Times New Roman"/>
          <w:szCs w:val="24"/>
        </w:rPr>
        <w:t>travnja</w:t>
      </w:r>
      <w:r w:rsidR="001866B3">
        <w:rPr>
          <w:rFonts w:hAnsi="Times New Roman" w:ascii="Times New Roman"/>
          <w:szCs w:val="24"/>
        </w:rPr>
        <w:t xml:space="preserve"> 2018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2F3007">
        <w:rPr>
          <w:rFonts w:hAnsi="Times New Roman" w:ascii="Times New Roman"/>
          <w:szCs w:val="24"/>
        </w:rPr>
        <w:t>, v.r.</w:t>
      </w:r>
    </w:p>
    <w:p w:rsidRDefault="002F3007" w:rsidP="007F17A7" w:rsidR="002F3007">
      <w:pPr>
        <w:ind w:firstLine="720"/>
        <w:jc w:val="right"/>
        <w:rPr>
          <w:rFonts w:hAnsi="Times New Roman" w:ascii="Times New Roman"/>
          <w:szCs w:val="24"/>
        </w:rPr>
      </w:pPr>
    </w:p>
    <w:p w:rsidRDefault="002F3007" w:rsidP="007F17A7" w:rsidR="002F300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2F3007" w:rsidP="007F17A7" w:rsidR="002F300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2F3007" w:rsidP="007F17A7" w:rsidR="002F300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B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866B3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3007"/>
    <w:rsid w:val="002F4231"/>
    <w:rsid w:val="0031792E"/>
    <w:rsid w:val="00321EE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D42"/>
    <w:rsid w:val="00532E82"/>
    <w:rsid w:val="00544A34"/>
    <w:rsid w:val="00546775"/>
    <w:rsid w:val="00553312"/>
    <w:rsid w:val="00554A5C"/>
    <w:rsid w:val="00573FE4"/>
    <w:rsid w:val="005919AE"/>
    <w:rsid w:val="005B08BB"/>
    <w:rsid w:val="005D7BF0"/>
    <w:rsid w:val="005F3C16"/>
    <w:rsid w:val="00611B04"/>
    <w:rsid w:val="006667E9"/>
    <w:rsid w:val="006A5325"/>
    <w:rsid w:val="006B7F2D"/>
    <w:rsid w:val="006D46E4"/>
    <w:rsid w:val="006D4FFD"/>
    <w:rsid w:val="007079D1"/>
    <w:rsid w:val="00737A4B"/>
    <w:rsid w:val="007462B8"/>
    <w:rsid w:val="00753348"/>
    <w:rsid w:val="00766390"/>
    <w:rsid w:val="00795239"/>
    <w:rsid w:val="007A5E7A"/>
    <w:rsid w:val="007C72DF"/>
    <w:rsid w:val="007E4D02"/>
    <w:rsid w:val="007E7B62"/>
    <w:rsid w:val="007F17A7"/>
    <w:rsid w:val="007F2409"/>
    <w:rsid w:val="008031BA"/>
    <w:rsid w:val="00805D98"/>
    <w:rsid w:val="0081479D"/>
    <w:rsid w:val="008519C4"/>
    <w:rsid w:val="00863F6D"/>
    <w:rsid w:val="008816DA"/>
    <w:rsid w:val="008A0DEB"/>
    <w:rsid w:val="008D0EE5"/>
    <w:rsid w:val="008E0EF7"/>
    <w:rsid w:val="00931F26"/>
    <w:rsid w:val="009432E4"/>
    <w:rsid w:val="00967C7C"/>
    <w:rsid w:val="00984F05"/>
    <w:rsid w:val="009A259C"/>
    <w:rsid w:val="009C2E2C"/>
    <w:rsid w:val="00A31895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B67D1"/>
    <w:rsid w:val="00BC46AF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C7ADC"/>
    <w:rsid w:val="00DD44A7"/>
    <w:rsid w:val="00DF6582"/>
    <w:rsid w:val="00E118B8"/>
    <w:rsid w:val="00E15ABF"/>
    <w:rsid w:val="00E319FB"/>
    <w:rsid w:val="00E41BCC"/>
    <w:rsid w:val="00E5253F"/>
    <w:rsid w:val="00E57739"/>
    <w:rsid w:val="00E74051"/>
    <w:rsid w:val="00E82422"/>
    <w:rsid w:val="00F1030C"/>
    <w:rsid w:val="00F5765D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F3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0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0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0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0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F3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0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0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0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0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Rođak; TEM-95, d.o.o.</izvorni_sadrzaj>
    <derivirana_varijabla naziv="DomainObject.Predmet.ProtustrankaFormated_1">  TEM-95, d.o.o. zastupanog po punomoćniku Marijo Rođak; TEM-95, d.o.o.</derivirana_varijabla>
  </DomainObject.Predmet.ProtustrankaFormated>
  <DomainObject.Predmet.ProtustrankaFormatedOIB>
    <izvorni_sadrzaj>  TEM-95, d.o.o., OIB 47988156317 zastupanog po punomoćniku Marijo Rođak; TEM-95, d.o.o., OIB 47988156317</izvorni_sadrzaj>
    <derivirana_varijabla naziv="DomainObject.Predmet.ProtustrankaFormatedOIB_1">  TEM-95, d.o.o., OIB 47988156317 zastupanog po punomoćniku Marijo Rođak; TEM-95, d.o.o., OIB 47988156317</derivirana_varijabla>
  </DomainObject.Predmet.ProtustrankaFormatedOIB>
  <DomainObject.Predmet.ProtustrankaFormatedWithAdress>
    <izvorni_sadrzaj> TEM-95, d.o.o., Međimurska 19, 10000 Zagreb zastupanog po punomoćniku Marijo Rođak; TEM-95, d.o.o., Međimurska 19, 10000 Zagreb</izvorni_sadrzaj>
    <derivirana_varijabla naziv="DomainObject.Predmet.ProtustrankaFormatedWithAdress_1"> TEM-95, d.o.o., Međimurska 19, 10000 Zagreb zastupanog po punomoćniku Marijo Rođak; TEM-95, d.o.o., Međimurska 19, 10000 Zagreb</derivirana_varijabla>
  </DomainObject.Predmet.ProtustrankaFormatedWithAdress>
  <DomainObject.Predmet.ProtustrankaFormatedWithAdressOIB>
    <izvorni_sadrzaj> TEM-95, d.o.o., OIB 47988156317, Međimurska 19, 10000 Zagreb zastupanog po punomoćniku Marijo Rođak; TEM-95, d.o.o., OIB 47988156317, Međimurska 19, 10000 Zagreb</izvorni_sadrzaj>
    <derivirana_varijabla naziv="DomainObject.Predmet.ProtustrankaFormatedWithAdressOIB_1"> TEM-95, d.o.o., OIB 47988156317, Međimurska 19, 10000 Zagreb zastupanog po punomoćniku Marijo Rođak; TEM-95, d.o.o., OIB 47988156317, Međimurska 19, 10000 Zagreb</derivirana_varijabla>
  </DomainObject.Predmet.ProtustrankaFormatedWithAdressOIB>
  <DomainObject.Predmet.ProtustrankaWithAdress>
    <izvorni_sadrzaj>TEM-95, d.o.o. Međimurska 19, 10000 Zagreb, TEM-95, d.o.o. Međimurska 19, 10000 Zagreb</izvorni_sadrzaj>
    <derivirana_varijabla naziv="DomainObject.Predmet.ProtustrankaWithAdress_1">TEM-95, d.o.o. Međimurska 19, 10000 Zagreb, TEM-95, d.o.o. Međimurska 19, 10000 Zagreb</derivirana_varijabla>
  </DomainObject.Predmet.ProtustrankaWithAdress>
  <DomainObject.Predmet.ProtustrankaWithAdressOIB>
    <izvorni_sadrzaj>TEM-95, d.o.o., OIB 47988156317, Međimurska 19, 10000 Zagreb, TEM-95, d.o.o., OIB 47988156317, Međimurska 19, 10000 Zagreb</izvorni_sadrzaj>
    <derivirana_varijabla naziv="DomainObject.Predmet.ProtustrankaWithAdressOIB_1">TEM-95, d.o.o., OIB 47988156317, Međimurska 19, 10000 Zagreb, TEM-95, d.o.o., OIB 47988156317, Međimurska 19, 10000 Zagreb</derivirana_varijabla>
  </DomainObject.Predmet.ProtustrankaWithAdressOIB>
  <DomainObject.Predmet.ProtustrankaNazivFormated>
    <izvorni_sadrzaj>TEM-95, d.o.o.,TEM-95, d.o.o.</izvorni_sadrzaj>
    <derivirana_varijabla naziv="DomainObject.Predmet.ProtustrankaNazivFormated_1">TEM-95, d.o.o.,TEM-95, d.o.o.</derivirana_varijabla>
  </DomainObject.Predmet.ProtustrankaNazivFormated>
  <DomainObject.Predmet.ProtustrankaNazivFormatedOIB>
    <izvorni_sadrzaj>TEM-95, d.o.o., OIB 47988156317,TEM-95, d.o.o., OIB 47988156317</izvorni_sadrzaj>
    <derivirana_varijabla naziv="DomainObject.Predmet.ProtustrankaNazivFormatedOIB_1">TEM-95, d.o.o., OIB 47988156317,TEM-95,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  <item>TEM-95, d.o.o.</item>
    </izvorni_sadrzaj>
    <derivirana_varijabla naziv="DomainObject.Predmet.ProtuStrankaListFormated_1">
      <item>TEM-95, d.o.o. zastupanog po punomoćniku Marijo Rođak</item>
      <item>TEM-95, d.o.o.</item>
    </derivirana_varijabla>
  </DomainObject.Predmet.ProtuStrankaListFormated>
  <DomainObject.Predmet.ProtuStrankaListFormatedOIB>
    <izvorni_sadrzaj>
      <item>TEM-95, d.o.o., OIB 47988156317 zastupanog po punomoćniku Marijo Rođak</item>
      <item>TEM-95, d.o.o., OIB 47988156317</item>
    </izvorni_sadrzaj>
    <derivirana_varijabla naziv="DomainObject.Predmet.ProtuStrankaListFormatedOIB_1">
      <item>TEM-95, d.o.o., OIB 47988156317 zastupanog po punomoćniku Marijo Rođak</item>
      <item>TEM-95, d.o.o., OIB 47988156317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  <item>TEM-95, d.o.o., Međimurska 19, 10000 Zagreb</item>
    </izvorni_sadrzaj>
    <derivirana_varijabla naziv="DomainObject.Predmet.ProtuStrankaListFormatedWithAdress_1">
      <item>TEM-95, d.o.o., Međimurska 19, 10000 Zagreb zastupanog po punomoćniku Marijo Rođak</item>
      <item>TEM-95, d.o.o., Međimurska 19, 10000 Zagreb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  <item>TEM-95, d.o.o., OIB 47988156317, Međimurska 19, 10000 Zagreb</item>
    </izvorni_sadrzaj>
    <derivirana_varijabla naziv="DomainObject.Predmet.ProtuStrankaListFormatedWithAdressOIB_1">
      <item>TEM-95, d.o.o., OIB 47988156317, Međimurska 19, 10000 Zagreb zastupanog po punomoćniku Marijo Rođak</item>
      <item>TEM-95, d.o.o., OIB 47988156317, Međimurska 19, 10000 Zagreb</item>
    </derivirana_varijabla>
  </DomainObject.Predmet.ProtuStrankaListFormatedWithAdressOIB>
  <DomainObject.Predmet.ProtuStrankaListNazivFormated>
    <izvorni_sadrzaj>
      <item>TEM-95, d.o.o.</item>
      <item>TEM-95, d.o.o.</item>
    </izvorni_sadrzaj>
    <derivirana_varijabla naziv="DomainObject.Predmet.ProtuStrankaListNazivFormated_1">
      <item>TEM-95, d.o.o.</item>
      <item>TEM-95, d.o.o.</item>
    </derivirana_varijabla>
  </DomainObject.Predmet.ProtuStrankaListNazivFormated>
  <DomainObject.Predmet.ProtuStrankaListNazivFormatedOIB>
    <izvorni_sadrzaj>
      <item>TEM-95, d.o.o., OIB 47988156317</item>
      <item>TEM-95, d.o.o., OIB 47988156317</item>
    </izvorni_sadrzaj>
    <derivirana_varijabla naziv="DomainObject.Predmet.ProtuStrankaListNazivFormatedOIB_1">
      <item>TEM-95, d.o.o., OIB 47988156317</item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 i dr.</izvorni_sadrzaj>
    <derivirana_varijabla naziv="DomainObject.Predmet.ProtustrankaIDrugi_1">TEM-95, d.o.o. i dr.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 i dr.</izvorni_sadrzaj>
    <derivirana_varijabla naziv="DomainObject.Predmet.ProtustrankaIDrugiAdressOIB_1">TEM-95, d.o.o., OIB 47988156317, Međimurska 19,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TEM-95, d.o.o.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TEM-95, d.o.o.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TEM-95, d.o.o., OIB 47988156317, Međimurska 19,10000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TEM-95, d.o.o., OIB 47988156317, Međimurska 19,10000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47988156317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47988156317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A82D9-1C9D-46FC-8769-996839CC4F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202</properties:Words>
  <properties:Characters>1082</properties:Characters>
  <properties:Lines>44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2018-04-06T12:03:00Z</dcterms:created>
  <dc:creator>x</dc:creator>
  <cp:lastModifiedBy>Žana Livaja</cp:lastModifiedBy>
  <cp:lastPrinted>2017-01-24T12:20:00Z</cp:lastPrinted>
  <dcterms:modified xmlns:xsi="http://www.w3.org/2001/XMLSchema-instance" xsi:type="dcterms:W3CDTF">2018-04-26T11:04:00Z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(St-2302-16 -Zaključak--.docx)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