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1C2620"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1C2620">
              <w:rPr>
                <w:rFonts w:hAnsi="Times New Roman" w:ascii="Times New Roman"/>
                <w:sz w:val="24"/>
                <w:szCs w:val="24"/>
              </w:rPr>
              <w:t>2054</w:t>
            </w:r>
            <w:r w:rsidR="00A72A03">
              <w:rPr>
                <w:rFonts w:hAnsi="Times New Roman" w:ascii="Times New Roman"/>
                <w:sz w:val="24"/>
                <w:szCs w:val="24"/>
              </w:rPr>
              <w:t>/2016-</w:t>
            </w:r>
            <w:r w:rsidR="001C2620">
              <w:rPr>
                <w:rFonts w:hAnsi="Times New Roman" w:ascii="Times New Roman"/>
                <w:sz w:val="24"/>
                <w:szCs w:val="24"/>
              </w:rPr>
              <w:t>37</w:t>
            </w:r>
          </w:p>
        </w:tc>
      </w:tr>
    </w:tbl>
    <w:p w14:textId="1798b2a" w14:paraId="1798b2a" w:rsidRDefault="006115E6" w:rsidP="001C2620" w:rsidR="006115E6" w:rsidRPr="00CC77F8">
      <w:pPr>
        <w:pStyle w:val="Naslov1"/>
        <w:spacing w:after="200" w:before="200"/>
        <w15:collapsed w:val="false"/>
        <w:rPr>
          <w:b w:val="false"/>
        </w:rPr>
      </w:pPr>
      <w:r w:rsidRPr="00CC77F8">
        <w:rPr>
          <w:b w:val="false"/>
        </w:rPr>
        <w:t>R E P UB L I K A   H R V A T S K A</w:t>
      </w:r>
    </w:p>
    <w:p w:rsidRDefault="006115E6" w:rsidP="001C2620"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8C3A8D" w:rsidRPr="008C3A8D">
        <w:rPr>
          <w:szCs w:val="24"/>
          <w:lang w:val="hr-HR"/>
        </w:rPr>
        <w:t>u ste</w:t>
      </w:r>
      <w:r w:rsidR="008C3A8D" w:rsidRPr="008C3A8D">
        <w:rPr>
          <w:rFonts w:hint="eastAsia"/>
          <w:szCs w:val="24"/>
          <w:lang w:val="hr-HR"/>
        </w:rPr>
        <w:t>č</w:t>
      </w:r>
      <w:r w:rsidR="008C3A8D" w:rsidRPr="008C3A8D">
        <w:rPr>
          <w:szCs w:val="24"/>
          <w:lang w:val="hr-HR"/>
        </w:rPr>
        <w:t xml:space="preserve">ajnom postupku nad dužnikom </w:t>
      </w:r>
      <w:r w:rsidR="001C2620" w:rsidRPr="001C2620">
        <w:rPr>
          <w:szCs w:val="24"/>
          <w:lang w:val="hr-HR"/>
        </w:rPr>
        <w:t>JADRANKAMEN SELCA d.o.o., OIB: 87694455310, Selca, Marka Marulića 27</w:t>
      </w:r>
      <w:r w:rsidR="006F13C9" w:rsidRPr="0071654A">
        <w:rPr>
          <w:szCs w:val="24"/>
          <w:lang w:val="hr-HR"/>
        </w:rPr>
        <w:t xml:space="preserve">, </w:t>
      </w:r>
      <w:r w:rsidR="001C2620">
        <w:rPr>
          <w:szCs w:val="24"/>
          <w:lang w:val="hr-HR"/>
        </w:rPr>
        <w:t>14. veljače 2019</w:t>
      </w:r>
      <w:r w:rsidR="006F13C9" w:rsidRPr="0071654A">
        <w:rPr>
          <w:szCs w:val="24"/>
          <w:lang w:val="hr-HR"/>
        </w:rPr>
        <w:t>.</w:t>
      </w:r>
    </w:p>
    <w:p w:rsidRDefault="006115E6" w:rsidP="001C2620" w:rsidR="006115E6" w:rsidRPr="00CC77F8">
      <w:pPr>
        <w:spacing w:after="200" w:before="16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A72A03">
        <w:rPr>
          <w:rFonts w:hAnsi="Times New Roman" w:ascii="Times New Roman"/>
          <w:sz w:val="24"/>
          <w:szCs w:val="24"/>
        </w:rPr>
        <w:t>Zdravku</w:t>
      </w:r>
      <w:r w:rsidR="00A72A03" w:rsidRPr="00A72A03">
        <w:rPr>
          <w:rFonts w:hAnsi="Times New Roman" w:ascii="Times New Roman"/>
          <w:sz w:val="24"/>
          <w:szCs w:val="24"/>
        </w:rPr>
        <w:t xml:space="preserve"> Teši</w:t>
      </w:r>
      <w:r w:rsidR="00A72A03" w:rsidRPr="00A72A03">
        <w:rPr>
          <w:rFonts w:hAnsi="Times New Roman" w:ascii="Times New Roman" w:hint="eastAsia"/>
          <w:sz w:val="24"/>
          <w:szCs w:val="24"/>
        </w:rPr>
        <w:t>ć</w:t>
      </w:r>
      <w:r w:rsidR="00A72A03">
        <w:rPr>
          <w:rFonts w:hAnsi="Times New Roman" w:ascii="Times New Roman"/>
          <w:sz w:val="24"/>
          <w:szCs w:val="24"/>
        </w:rPr>
        <w:t>u</w:t>
      </w:r>
      <w:r w:rsidR="00A72A03" w:rsidRPr="00A72A03">
        <w:rPr>
          <w:rFonts w:hAnsi="Times New Roman" w:ascii="Times New Roman"/>
          <w:sz w:val="24"/>
          <w:szCs w:val="24"/>
        </w:rPr>
        <w:t>, Ogulin, Bukovnik 36, OIB: 70123627818</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8C65A2" w:rsidP="00620028" w:rsidR="00620028">
      <w:pPr>
        <w:spacing w:before="100"/>
        <w:ind w:firstLine="709"/>
        <w:jc w:val="both"/>
        <w:rPr>
          <w:rFonts w:hAnsi="Times New Roman" w:ascii="Times New Roman"/>
          <w:sz w:val="24"/>
          <w:szCs w:val="24"/>
        </w:rPr>
      </w:pPr>
      <w:r w:rsidRPr="00CC77F8">
        <w:rPr>
          <w:rFonts w:hAnsi="Times New Roman" w:ascii="Times New Roman"/>
          <w:sz w:val="24"/>
          <w:szCs w:val="24"/>
        </w:rPr>
        <w:t xml:space="preserve">II. </w:t>
      </w:r>
      <w:r w:rsidR="00345849" w:rsidRPr="00345849">
        <w:rPr>
          <w:rFonts w:hAnsi="Times New Roman" w:ascii="Times New Roman"/>
          <w:sz w:val="24"/>
          <w:szCs w:val="24"/>
        </w:rPr>
        <w:t>Iznos neto nagrade, pripadaju</w:t>
      </w:r>
      <w:r w:rsidR="00345849" w:rsidRPr="00345849">
        <w:rPr>
          <w:rFonts w:hAnsi="Times New Roman" w:ascii="Times New Roman" w:hint="eastAsia"/>
          <w:sz w:val="24"/>
          <w:szCs w:val="24"/>
        </w:rPr>
        <w:t>ć</w:t>
      </w:r>
      <w:r w:rsidR="00345849" w:rsidRPr="00345849">
        <w:rPr>
          <w:rFonts w:hAnsi="Times New Roman" w:ascii="Times New Roman"/>
          <w:sz w:val="24"/>
          <w:szCs w:val="24"/>
        </w:rPr>
        <w:t>ih poreza, prireza i doprinosa iz to</w:t>
      </w:r>
      <w:r w:rsidR="00345849" w:rsidRPr="00345849">
        <w:rPr>
          <w:rFonts w:hAnsi="Times New Roman" w:ascii="Times New Roman" w:hint="eastAsia"/>
          <w:sz w:val="24"/>
          <w:szCs w:val="24"/>
        </w:rPr>
        <w:t>č</w:t>
      </w:r>
      <w:r w:rsidR="00345849" w:rsidRPr="00345849">
        <w:rPr>
          <w:rFonts w:hAnsi="Times New Roman" w:ascii="Times New Roman"/>
          <w:sz w:val="24"/>
          <w:szCs w:val="24"/>
        </w:rPr>
        <w:t xml:space="preserve">ke I. izreke ovoga rješenja isplatit </w:t>
      </w:r>
      <w:r w:rsidR="00345849" w:rsidRPr="00345849">
        <w:rPr>
          <w:rFonts w:hAnsi="Times New Roman" w:ascii="Times New Roman" w:hint="eastAsia"/>
          <w:sz w:val="24"/>
          <w:szCs w:val="24"/>
        </w:rPr>
        <w:t>ć</w:t>
      </w:r>
      <w:r w:rsidR="00345849" w:rsidRPr="00345849">
        <w:rPr>
          <w:rFonts w:hAnsi="Times New Roman" w:ascii="Times New Roman"/>
          <w:sz w:val="24"/>
          <w:szCs w:val="24"/>
        </w:rPr>
        <w:t>e se iz sredstava Fonda za pokri</w:t>
      </w:r>
      <w:r w:rsidR="00345849" w:rsidRPr="00345849">
        <w:rPr>
          <w:rFonts w:hAnsi="Times New Roman" w:ascii="Times New Roman" w:hint="eastAsia"/>
          <w:sz w:val="24"/>
          <w:szCs w:val="24"/>
        </w:rPr>
        <w:t>ć</w:t>
      </w:r>
      <w:r w:rsidR="00345849" w:rsidRPr="00345849">
        <w:rPr>
          <w:rFonts w:hAnsi="Times New Roman" w:ascii="Times New Roman"/>
          <w:sz w:val="24"/>
          <w:szCs w:val="24"/>
        </w:rPr>
        <w:t>e troškova ste</w:t>
      </w:r>
      <w:r w:rsidR="00345849" w:rsidRPr="00345849">
        <w:rPr>
          <w:rFonts w:hAnsi="Times New Roman" w:ascii="Times New Roman" w:hint="eastAsia"/>
          <w:sz w:val="24"/>
          <w:szCs w:val="24"/>
        </w:rPr>
        <w:t>č</w:t>
      </w:r>
      <w:r w:rsidR="00345849" w:rsidRPr="00345849">
        <w:rPr>
          <w:rFonts w:hAnsi="Times New Roman" w:ascii="Times New Roman"/>
          <w:sz w:val="24"/>
          <w:szCs w:val="24"/>
        </w:rPr>
        <w:t>ajnog postupka, a nakon pravomo</w:t>
      </w:r>
      <w:r w:rsidR="00345849" w:rsidRPr="00345849">
        <w:rPr>
          <w:rFonts w:hAnsi="Times New Roman" w:ascii="Times New Roman" w:hint="eastAsia"/>
          <w:sz w:val="24"/>
          <w:szCs w:val="24"/>
        </w:rPr>
        <w:t>ć</w:t>
      </w:r>
      <w:r w:rsidR="00345849" w:rsidRPr="00345849">
        <w:rPr>
          <w:rFonts w:hAnsi="Times New Roman" w:ascii="Times New Roman"/>
          <w:sz w:val="24"/>
          <w:szCs w:val="24"/>
        </w:rPr>
        <w:t>nosti ovog rješenja.</w:t>
      </w:r>
    </w:p>
    <w:p w:rsidRDefault="006115E6" w:rsidP="001C2620" w:rsidR="006115E6" w:rsidRPr="00CC77F8">
      <w:pPr>
        <w:spacing w:after="80" w:before="180"/>
        <w:jc w:val="center"/>
        <w:rPr>
          <w:rFonts w:hAnsi="Times New Roman" w:ascii="Times New Roman"/>
          <w:sz w:val="24"/>
          <w:szCs w:val="24"/>
        </w:rPr>
      </w:pPr>
      <w:r w:rsidRPr="00CC77F8">
        <w:rPr>
          <w:rFonts w:hAnsi="Times New Roman" w:ascii="Times New Roman"/>
          <w:sz w:val="24"/>
          <w:szCs w:val="24"/>
        </w:rPr>
        <w:t>Obrazloženje</w:t>
      </w:r>
    </w:p>
    <w:p w:rsidRDefault="001C2620" w:rsidP="001C2620" w:rsidR="001C2620" w:rsidRPr="001C2620">
      <w:pPr>
        <w:ind w:firstLine="709"/>
        <w:jc w:val="both"/>
        <w:rPr>
          <w:rFonts w:hAnsi="Times New Roman" w:ascii="Times New Roman"/>
          <w:sz w:val="24"/>
          <w:szCs w:val="22"/>
        </w:rPr>
      </w:pPr>
      <w:r w:rsidRPr="001C2620">
        <w:rPr>
          <w:rFonts w:hAnsi="Times New Roman" w:ascii="Times New Roman"/>
          <w:sz w:val="24"/>
          <w:szCs w:val="22"/>
        </w:rPr>
        <w:t>Rješenjem ovog suda 11.St-2054/2016 od 30. ožujka 2017. pokrenut je prethodni postupak radi utvrđivanja pretpostavki za otvaranje stečajnog postupka nad dužnikom Jadrankamen Selca d.o.o. Selca. Istim rješenjem dužniku je postavljen privremen stečajni upravitelj Zdravko Tešić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sud donio odluku o daljnjem tijeku postupka.</w:t>
      </w:r>
    </w:p>
    <w:p w:rsidRDefault="001C2620" w:rsidP="001C2620" w:rsidR="001C2620" w:rsidRPr="001C2620">
      <w:pPr>
        <w:spacing w:before="16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t>Dana 21. travnja 2017. kod ovog suda zaprimljeno je izvješće privremenog stečajnog upravitelja Zdravka Tešića (list 82-104 spisa) iz kojeg u bitnom proizlazi:</w:t>
      </w:r>
    </w:p>
    <w:p w:rsidRDefault="001C2620" w:rsidP="001C2620" w:rsidR="001C2620" w:rsidRPr="001C2620">
      <w:pPr>
        <w:spacing w:before="3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t xml:space="preserve">- da je stečajni dužnik obustavio svaku djelatnost 2010., od kada datira i posljednje revidirano financijsko izvješće koje je u lipnju 2011. izradilo društvo Metro kon d.o.o. </w:t>
      </w:r>
    </w:p>
    <w:p w:rsidRDefault="001C2620" w:rsidP="001C2620" w:rsidR="001C2620" w:rsidRPr="001C2620">
      <w:pPr>
        <w:spacing w:before="3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t>- da prema revidiranim izvješćima dužnik nije imao dugotrajne imovine, što znači da je ta imovina isknjižena u ranijim razdobljima</w:t>
      </w:r>
    </w:p>
    <w:p w:rsidRDefault="001C2620" w:rsidP="001C2620" w:rsidR="001C2620" w:rsidRPr="001C2620">
      <w:pPr>
        <w:spacing w:before="3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t>- da se u odnosu na dva vozila koja se u evidenciji MUP-a vode kao vlasništvo dužnika (priključno vozilo marke Orthaus iz 1971. i teretni automobil Iveco iz 1986.) zastupnik po zakonu dužnika pismeno očitovao navodeći da su predmetna vozila odjavljena zbog tehničke neispravnosti i nemogućnosti daljnje registracije te su na zahtjev Općine Selca i Turističke zajednice Selca odvedeni na deponij</w:t>
      </w:r>
    </w:p>
    <w:p w:rsidRDefault="001C2620" w:rsidP="001C2620" w:rsidR="001C2620" w:rsidRPr="001C2620">
      <w:pPr>
        <w:spacing w:before="3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t>- da se kratkotrajna potraživanja u ukupnom iznosu od 256.777,00 kn odnose na potraživanja od povezanih društava (iznos od 255.024,00 kn) te na potraživanja od države (iznos od 1.753,00 kn), a koja potraživanja su zbog zastare nenaplativa</w:t>
      </w:r>
    </w:p>
    <w:p w:rsidRDefault="001C2620" w:rsidP="001C2620" w:rsidR="001C2620" w:rsidRPr="001C2620">
      <w:pPr>
        <w:spacing w:before="3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t>- da dužnik nema imovine, odnosno da se njegovom imovinom ne mogu namiriti ni osnovni troškovi stečajnog postupka iz čl. 155. SZ-a.</w:t>
      </w:r>
    </w:p>
    <w:p w:rsidRDefault="001C2620" w:rsidP="001C2620" w:rsidR="001C2620" w:rsidRPr="001C2620">
      <w:pPr>
        <w:spacing w:before="100"/>
        <w:ind w:firstLine="720"/>
        <w:jc w:val="both"/>
        <w:rPr>
          <w:rFonts w:eastAsia="Times New Roman" w:hAnsi="Times New Roman" w:ascii="Times New Roman"/>
          <w:sz w:val="24"/>
          <w:szCs w:val="24"/>
          <w:lang w:eastAsia="hr-HR"/>
        </w:rPr>
      </w:pPr>
      <w:r w:rsidRPr="001C2620">
        <w:rPr>
          <w:rFonts w:eastAsia="Times New Roman" w:hAnsi="Times New Roman" w:ascii="Times New Roman"/>
          <w:sz w:val="24"/>
          <w:szCs w:val="24"/>
          <w:lang w:eastAsia="hr-HR"/>
        </w:rPr>
        <w:lastRenderedPageBreak/>
        <w:t xml:space="preserve">Iz navedenih utvrđenja privremeni stečajni upravitelj zaključuje da su u konkretnom slučaju ispunjeni zakonom predviđeni uvjeti za otvaranje stečajnog postupka nad dužnikom, ali obzirom da dužnik ne posjeduje pokretnu ili nepokretnu imovinu, predlaže istovremeno otvaranje i zaključenje stečajnog postupka u smislu odredbe </w:t>
      </w:r>
      <w:r>
        <w:rPr>
          <w:rFonts w:eastAsia="Times New Roman" w:hAnsi="Times New Roman" w:ascii="Times New Roman"/>
          <w:sz w:val="24"/>
          <w:szCs w:val="24"/>
          <w:lang w:eastAsia="hr-HR"/>
        </w:rPr>
        <w:t xml:space="preserve">članka 132. </w:t>
      </w:r>
      <w:r w:rsidRPr="001C2620">
        <w:rPr>
          <w:rFonts w:eastAsia="Times New Roman" w:hAnsi="Times New Roman" w:ascii="Times New Roman"/>
          <w:sz w:val="24"/>
          <w:szCs w:val="24"/>
          <w:lang w:eastAsia="hr-HR"/>
        </w:rPr>
        <w:t>Stečajnog zakona („Narodne novine“ 71/15 i 104/17; dalje SZ) uz prethodni poziv vjerovnicima, odnosno zainteresiranim osobama za uplatu predujma za otvaranje i redovno vođenje stečajnog postupka u iznosu od 18.000,00 kn.</w:t>
      </w:r>
    </w:p>
    <w:p w:rsidRDefault="00A72A03" w:rsidP="001C2620" w:rsidR="00A72A03">
      <w:pPr>
        <w:spacing w:lineRule="atLeast" w:line="240" w:before="1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Podneskom zaprimljenim kod ovog suda </w:t>
      </w:r>
      <w:r w:rsidR="001C2620">
        <w:rPr>
          <w:rFonts w:eastAsia="Times New Roman" w:hAnsi="Times New Roman" w:ascii="Times New Roman"/>
          <w:sz w:val="24"/>
          <w:szCs w:val="24"/>
          <w:lang w:eastAsia="hr-HR"/>
        </w:rPr>
        <w:t>5. veljače 2019</w:t>
      </w:r>
      <w:r>
        <w:rPr>
          <w:rFonts w:eastAsia="Times New Roman" w:hAnsi="Times New Roman" w:ascii="Times New Roman"/>
          <w:sz w:val="24"/>
          <w:szCs w:val="24"/>
          <w:lang w:eastAsia="hr-HR"/>
        </w:rPr>
        <w:t>. privremeni stečajni upravitelj predložio je da mu se odredi nagrada za obavljanje dužnosti privremenog stečajnog upravitelja u ovom postupku.</w:t>
      </w:r>
    </w:p>
    <w:p w:rsidRDefault="001C2620" w:rsidP="001C2620" w:rsidR="001C2620" w:rsidRPr="001C2620">
      <w:pPr>
        <w:spacing w:lineRule="atLeast" w:line="240" w:before="100"/>
        <w:ind w:firstLine="709"/>
        <w:jc w:val="both"/>
        <w:rPr>
          <w:rFonts w:hAnsi="Times New Roman" w:ascii="Times New Roman"/>
          <w:sz w:val="24"/>
          <w:szCs w:val="24"/>
        </w:rPr>
      </w:pPr>
      <w:r w:rsidRPr="001C2620">
        <w:rPr>
          <w:rFonts w:hAnsi="Times New Roman" w:ascii="Times New Roman"/>
          <w:sz w:val="24"/>
          <w:szCs w:val="24"/>
        </w:rPr>
        <w:t xml:space="preserve">Odredbom članka 119. stavka 6. Stečajnog zakona („Narodne novine“ 71/15 i 104/17; dalje SZ) propisano je da se na privremenog stečajnog upravitelja na odgovarajući način primjenjuju odredbe Stečajnog zakona o stečajnom upravitelju. </w:t>
      </w:r>
    </w:p>
    <w:p w:rsidRDefault="001C2620" w:rsidP="001C2620" w:rsidR="001C2620" w:rsidRPr="001C2620">
      <w:pPr>
        <w:spacing w:lineRule="atLeast" w:line="240" w:before="100"/>
        <w:ind w:firstLine="709"/>
        <w:jc w:val="both"/>
        <w:rPr>
          <w:rFonts w:hAnsi="Times New Roman" w:ascii="Times New Roman"/>
          <w:sz w:val="24"/>
          <w:szCs w:val="24"/>
        </w:rPr>
      </w:pPr>
      <w:r w:rsidRPr="001C2620">
        <w:rPr>
          <w:rFonts w:hAnsi="Times New Roman" w:ascii="Times New Roman"/>
          <w:sz w:val="24"/>
          <w:szCs w:val="24"/>
        </w:rPr>
        <w:t>Odredbom članka 94. SZ-a propisano je da stečajni upravitelj ima pravo na nagradu za svoj rad te na naknadu stvarnih troškova (stavak 1.). Nagradu stečajnom upravitelju rješenjem određuje sud prema uredbi kojom Vlada Republike Hrvatske utvrđuje kriterije i način obračuna i plaćanja nagrade stečajnim upraviteljima (stavak 2.), a naknadu troškova rješenjem određuje sud na temelju pisanoga, obrazloženoga i dokumentiranoga izvješća stečajnoga upravitelja (stavak 3.).</w:t>
      </w:r>
    </w:p>
    <w:p w:rsidRDefault="001C2620" w:rsidP="001C2620" w:rsidR="001C2620" w:rsidRPr="001C2620">
      <w:pPr>
        <w:spacing w:lineRule="atLeast" w:line="240" w:before="100"/>
        <w:ind w:firstLine="709"/>
        <w:jc w:val="both"/>
        <w:rPr>
          <w:rFonts w:hAnsi="Times New Roman" w:ascii="Times New Roman"/>
          <w:sz w:val="24"/>
          <w:szCs w:val="24"/>
        </w:rPr>
      </w:pPr>
      <w:r w:rsidRPr="001C2620">
        <w:rPr>
          <w:rFonts w:hAnsi="Times New Roman" w:ascii="Times New Roman"/>
          <w:sz w:val="24"/>
          <w:szCs w:val="24"/>
        </w:rPr>
        <w:t>Odredbom članka 2. Uredbe o kriterijima i načinu obračuna i plaćanja nagrade stečajnim upraviteljima („Narodne novine“ broj 105/15; dalje: Uredba) propisano je da stečajni upravitelj ima pravo na nagradu za izvršene poslove stečajno upraviteljske službe, a člankom 4. stavkom 1. propisano je kako privremenom stečajnom upravitelju pripada pravo na jednokratnu nagradu za poslove obavljene u prethodnom postupku u iznosu od 3.000,00 kn do 20.000,00 kn, koju će sud odrediti vodeći računa o složenosti poslova koje je obavio (članak 4. stavak 2.).</w:t>
      </w:r>
    </w:p>
    <w:p w:rsidRDefault="001C2620" w:rsidP="001C2620" w:rsidR="001C2620" w:rsidRPr="001C2620">
      <w:pPr>
        <w:spacing w:lineRule="atLeast" w:line="240" w:before="100"/>
        <w:ind w:firstLine="709"/>
        <w:jc w:val="both"/>
        <w:rPr>
          <w:rFonts w:hAnsi="Times New Roman" w:ascii="Times New Roman"/>
          <w:sz w:val="24"/>
          <w:szCs w:val="24"/>
        </w:rPr>
      </w:pPr>
      <w:r w:rsidRPr="001C2620">
        <w:rPr>
          <w:rFonts w:hAnsi="Times New Roman" w:ascii="Times New Roman"/>
          <w:sz w:val="24"/>
          <w:szCs w:val="24"/>
        </w:rPr>
        <w:t>Prema ocjeni ovog suda, obavljeni posao u prethodnom postupku je nižeg stupnja složenosti pa ovaj sud nalazi da je jednokratna nagrada u iznosu od 3.000,00 kn bruto primjerena uloženom trudu i poduzetim aktivnostima privremenog stečajnog upravitelja.</w:t>
      </w:r>
    </w:p>
    <w:p w:rsidRDefault="001C2620" w:rsidP="001C2620" w:rsidR="001C2620" w:rsidRPr="001C2620">
      <w:pPr>
        <w:spacing w:lineRule="atLeast" w:line="240" w:before="100"/>
        <w:ind w:firstLine="709"/>
        <w:jc w:val="both"/>
        <w:rPr>
          <w:rFonts w:hAnsi="Times New Roman" w:ascii="Times New Roman"/>
          <w:sz w:val="24"/>
          <w:szCs w:val="24"/>
        </w:rPr>
      </w:pPr>
      <w:r w:rsidRPr="001C2620">
        <w:rPr>
          <w:rFonts w:hAnsi="Times New Roman" w:ascii="Times New Roman"/>
          <w:sz w:val="24"/>
          <w:szCs w:val="24"/>
        </w:rPr>
        <w:t>Slijedom navedenog, odlu</w:t>
      </w:r>
      <w:r w:rsidRPr="001C2620">
        <w:rPr>
          <w:rFonts w:hAnsi="Times New Roman" w:ascii="Times New Roman" w:hint="eastAsia"/>
          <w:sz w:val="24"/>
          <w:szCs w:val="24"/>
        </w:rPr>
        <w:t>č</w:t>
      </w:r>
      <w:r w:rsidRPr="001C2620">
        <w:rPr>
          <w:rFonts w:hAnsi="Times New Roman" w:ascii="Times New Roman"/>
          <w:sz w:val="24"/>
          <w:szCs w:val="24"/>
        </w:rPr>
        <w:t>eno je kao u izreci ovog rješenja pod to</w:t>
      </w:r>
      <w:r w:rsidRPr="001C2620">
        <w:rPr>
          <w:rFonts w:hAnsi="Times New Roman" w:ascii="Times New Roman" w:hint="eastAsia"/>
          <w:sz w:val="24"/>
          <w:szCs w:val="24"/>
        </w:rPr>
        <w:t>č</w:t>
      </w:r>
      <w:r w:rsidRPr="001C2620">
        <w:rPr>
          <w:rFonts w:hAnsi="Times New Roman" w:ascii="Times New Roman"/>
          <w:sz w:val="24"/>
          <w:szCs w:val="24"/>
        </w:rPr>
        <w:t>kom I.</w:t>
      </w:r>
    </w:p>
    <w:p w:rsidRDefault="001C2620" w:rsidP="001C2620" w:rsidR="001C2620" w:rsidRPr="001C2620">
      <w:pPr>
        <w:spacing w:lineRule="atLeast" w:line="240" w:before="100"/>
        <w:ind w:firstLine="709"/>
        <w:jc w:val="both"/>
        <w:rPr>
          <w:rFonts w:hAnsi="Times New Roman" w:ascii="Times New Roman"/>
          <w:sz w:val="24"/>
          <w:szCs w:val="24"/>
        </w:rPr>
      </w:pPr>
      <w:r w:rsidRPr="001C2620">
        <w:rPr>
          <w:rFonts w:hAnsi="Times New Roman" w:ascii="Times New Roman"/>
          <w:sz w:val="24"/>
          <w:szCs w:val="24"/>
        </w:rPr>
        <w:t xml:space="preserve">Temeljem odredbe </w:t>
      </w:r>
      <w:r w:rsidRPr="001C2620">
        <w:rPr>
          <w:rFonts w:hAnsi="Times New Roman" w:ascii="Times New Roman" w:hint="eastAsia"/>
          <w:sz w:val="24"/>
          <w:szCs w:val="24"/>
        </w:rPr>
        <w:t>člank</w:t>
      </w:r>
      <w:r w:rsidRPr="001C2620">
        <w:rPr>
          <w:rFonts w:hAnsi="Times New Roman" w:ascii="Times New Roman"/>
          <w:sz w:val="24"/>
          <w:szCs w:val="24"/>
        </w:rPr>
        <w:t>a 111. stavka 3. SZ-a odlu</w:t>
      </w:r>
      <w:r w:rsidRPr="001C2620">
        <w:rPr>
          <w:rFonts w:hAnsi="Times New Roman" w:ascii="Times New Roman" w:hint="eastAsia"/>
          <w:sz w:val="24"/>
          <w:szCs w:val="24"/>
        </w:rPr>
        <w:t>č</w:t>
      </w:r>
      <w:r w:rsidRPr="001C2620">
        <w:rPr>
          <w:rFonts w:hAnsi="Times New Roman" w:ascii="Times New Roman"/>
          <w:sz w:val="24"/>
          <w:szCs w:val="24"/>
        </w:rPr>
        <w:t>eno je kao u izreci rješenja pod to</w:t>
      </w:r>
      <w:r w:rsidRPr="001C2620">
        <w:rPr>
          <w:rFonts w:hAnsi="Times New Roman" w:ascii="Times New Roman" w:hint="eastAsia"/>
          <w:sz w:val="24"/>
          <w:szCs w:val="24"/>
        </w:rPr>
        <w:t>č</w:t>
      </w:r>
      <w:r w:rsidRPr="001C2620">
        <w:rPr>
          <w:rFonts w:hAnsi="Times New Roman" w:ascii="Times New Roman"/>
          <w:sz w:val="24"/>
          <w:szCs w:val="24"/>
        </w:rPr>
        <w:t>kom II.</w:t>
      </w:r>
    </w:p>
    <w:p w:rsidRDefault="006115E6" w:rsidP="001C2620" w:rsidR="006115E6" w:rsidRPr="00CC77F8">
      <w:pPr>
        <w:spacing w:before="140"/>
        <w:jc w:val="center"/>
        <w:rPr>
          <w:rFonts w:hAnsi="Times New Roman" w:ascii="Times New Roman"/>
          <w:sz w:val="24"/>
          <w:szCs w:val="24"/>
        </w:rPr>
      </w:pPr>
      <w:r w:rsidRPr="00CC77F8">
        <w:rPr>
          <w:rFonts w:hAnsi="Times New Roman" w:ascii="Times New Roman"/>
          <w:sz w:val="24"/>
          <w:szCs w:val="24"/>
        </w:rPr>
        <w:t>U Splitu</w:t>
      </w:r>
      <w:r w:rsidR="00AE0ACD" w:rsidRPr="00CC77F8">
        <w:rPr>
          <w:rFonts w:hAnsi="Times New Roman" w:ascii="Times New Roman"/>
          <w:sz w:val="24"/>
          <w:szCs w:val="24"/>
        </w:rPr>
        <w:t xml:space="preserve"> </w:t>
      </w:r>
      <w:r w:rsidR="001C2620">
        <w:rPr>
          <w:rFonts w:hAnsi="Times New Roman" w:ascii="Times New Roman"/>
          <w:sz w:val="24"/>
          <w:szCs w:val="24"/>
        </w:rPr>
        <w:t>14. veljače 2019</w:t>
      </w:r>
      <w:r w:rsidR="00BF3CD3">
        <w:rPr>
          <w:rFonts w:hAnsi="Times New Roman" w:ascii="Times New Roman"/>
          <w:sz w:val="24"/>
          <w:szCs w:val="24"/>
        </w:rPr>
        <w:t>.</w:t>
      </w:r>
    </w:p>
    <w:p w:rsidRDefault="004D323C" w:rsidP="001C2620" w:rsidR="006115E6" w:rsidRPr="00CC77F8">
      <w:pPr>
        <w:spacing w:before="140"/>
        <w:ind w:left="6372"/>
        <w:jc w:val="center"/>
        <w:rPr>
          <w:rFonts w:hAnsi="Times New Roman" w:ascii="Times New Roman"/>
          <w:sz w:val="24"/>
          <w:szCs w:val="24"/>
        </w:rPr>
      </w:pPr>
      <w:r w:rsidRPr="00CC77F8">
        <w:rPr>
          <w:rFonts w:hAnsi="Times New Roman" w:ascii="Times New Roman"/>
          <w:sz w:val="24"/>
          <w:szCs w:val="24"/>
        </w:rPr>
        <w:t>Sutkinja</w:t>
      </w:r>
    </w:p>
    <w:p w:rsidRDefault="004D323C" w:rsidP="0094096C" w:rsidR="00A562B5" w:rsidRPr="00A562B5">
      <w:pPr>
        <w:ind w:left="6372"/>
        <w:jc w:val="center"/>
        <w:rPr>
          <w:rFonts w:hAnsi="Times New Roman" w:ascii="Times New Roman"/>
          <w:sz w:val="24"/>
          <w:szCs w:val="24"/>
        </w:rPr>
      </w:pPr>
      <w:r w:rsidRPr="00CC77F8">
        <w:rPr>
          <w:rFonts w:hAnsi="Times New Roman" w:ascii="Times New Roman"/>
          <w:sz w:val="24"/>
          <w:szCs w:val="24"/>
        </w:rPr>
        <w:t xml:space="preserve">Ana </w:t>
      </w:r>
      <w:r w:rsidRPr="00A562B5">
        <w:rPr>
          <w:rFonts w:hAnsi="Times New Roman" w:ascii="Times New Roman"/>
          <w:sz w:val="24"/>
          <w:szCs w:val="24"/>
        </w:rPr>
        <w:t>Golub Gruić</w:t>
      </w:r>
      <w:r w:rsidR="00A562B5" w:rsidRPr="00A562B5">
        <w:rPr>
          <w:rFonts w:hAnsi="Times New Roman" w:ascii="Times New Roman"/>
          <w:sz w:val="24"/>
          <w:szCs w:val="24"/>
        </w:rPr>
        <w:t>, v.r.</w:t>
      </w:r>
    </w:p>
    <w:p w:rsidRDefault="00A562B5" w:rsidP="008832A6" w:rsidR="00A562B5" w:rsidRPr="00A562B5">
      <w:pPr>
        <w:jc w:val="right"/>
        <w:rPr>
          <w:rFonts w:hAnsi="Times New Roman" w:ascii="Times New Roman"/>
          <w:sz w:val="24"/>
          <w:szCs w:val="24"/>
        </w:rPr>
      </w:pPr>
      <w:r w:rsidRPr="00A562B5">
        <w:rPr>
          <w:rFonts w:hAnsi="Times New Roman" w:ascii="Times New Roman"/>
          <w:sz w:val="24"/>
          <w:szCs w:val="24"/>
        </w:rPr>
        <w:t>za točnost otpravka – ovlašteni službenik</w:t>
      </w:r>
    </w:p>
    <w:p w:rsidRDefault="00A562B5" w:rsidP="008832A6" w:rsidR="00A562B5" w:rsidRPr="00A562B5">
      <w:pPr>
        <w:ind w:firstLine="708" w:left="4956"/>
        <w:jc w:val="center"/>
        <w:rPr>
          <w:rFonts w:hAnsi="Times New Roman" w:ascii="Times New Roman"/>
          <w:sz w:val="24"/>
          <w:szCs w:val="24"/>
        </w:rPr>
      </w:pPr>
      <w:r w:rsidRPr="00A562B5">
        <w:rPr>
          <w:rFonts w:hAnsi="Times New Roman" w:ascii="Times New Roman"/>
          <w:sz w:val="24"/>
          <w:szCs w:val="24"/>
        </w:rPr>
        <w:t>Ana Bosančić</w:t>
      </w:r>
    </w:p>
    <w:p w:rsidRDefault="006115E6" w:rsidP="006115E6" w:rsidR="006115E6">
      <w:pPr>
        <w:ind w:left="6372"/>
        <w:jc w:val="center"/>
        <w:rPr>
          <w:rFonts w:hAnsi="Times New Roman" w:ascii="Times New Roman"/>
          <w:sz w:val="24"/>
          <w:szCs w:val="24"/>
        </w:rPr>
      </w:pPr>
    </w:p>
    <w:p w:rsidRDefault="001C2620" w:rsidP="001C2620" w:rsidR="006115E6" w:rsidRPr="00CC77F8">
      <w:pPr>
        <w:spacing w:before="140"/>
        <w:jc w:val="both"/>
        <w:rPr>
          <w:rFonts w:hAnsi="Times New Roman" w:ascii="Times New Roman"/>
          <w:sz w:val="24"/>
          <w:szCs w:val="24"/>
        </w:rPr>
      </w:pPr>
      <w:r>
        <w:rPr>
          <w:rFonts w:hAnsi="Times New Roman" w:ascii="Times New Roman"/>
          <w:sz w:val="24"/>
          <w:szCs w:val="24"/>
        </w:rPr>
        <w:t>Uputa</w:t>
      </w:r>
      <w:r w:rsidR="004D323C" w:rsidRPr="00CC77F8">
        <w:rPr>
          <w:rFonts w:hAnsi="Times New Roman" w:ascii="Times New Roman"/>
          <w:sz w:val="24"/>
          <w:szCs w:val="24"/>
        </w:rPr>
        <w:t xml:space="preserve"> o pravnom lijeku</w:t>
      </w:r>
      <w:r w:rsidR="006115E6" w:rsidRPr="00CC77F8">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F42D4A" w:rsidR="006115E6"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A562B5"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562B5">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4D323C"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1C2620">
      <w:rPr>
        <w:rFonts w:hAnsi="Times New Roman" w:ascii="Times New Roman"/>
        <w:sz w:val="24"/>
        <w:szCs w:val="24"/>
      </w:rPr>
      <w:t>2054/2016-37</w:t>
    </w:r>
  </w:p>
  <w:p w:rsidRDefault="00A562B5" w:rsidP="00587181" w:rsidR="008D185E" w:rsidRPr="009E7EC2">
    <w:pPr>
      <w:pStyle w:val="Zaglavlje"/>
      <w:jc w:val="right"/>
      <w:rPr>
        <w:rFonts w:hAnsi="Times New Roman" w:ascii="Times New Roman"/>
        <w:sz w:val="24"/>
        <w:szCs w:val="24"/>
      </w:rPr>
    </w:pPr>
  </w:p>
  <w:p w:rsidRDefault="00A562B5" w:rsidR="008D185E" w:rsidRPr="00265077">
    <w:pPr>
      <w:pStyle w:val="Zaglavlje"/>
      <w:rPr>
        <w:sz w:val="16"/>
        <w:szCs w:val="16"/>
      </w:rPr>
    </w:pPr>
  </w:p>
  <w:p w:rsidRDefault="00A562B5"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57DF0"/>
    <w:rsid w:val="00187DAC"/>
    <w:rsid w:val="001C2620"/>
    <w:rsid w:val="001D398C"/>
    <w:rsid w:val="001F6931"/>
    <w:rsid w:val="00287799"/>
    <w:rsid w:val="00310232"/>
    <w:rsid w:val="00345849"/>
    <w:rsid w:val="00347663"/>
    <w:rsid w:val="00370EEF"/>
    <w:rsid w:val="00377E15"/>
    <w:rsid w:val="003B2AB9"/>
    <w:rsid w:val="003C79B7"/>
    <w:rsid w:val="00400B41"/>
    <w:rsid w:val="00455883"/>
    <w:rsid w:val="00494F46"/>
    <w:rsid w:val="004A5AB7"/>
    <w:rsid w:val="004A7A51"/>
    <w:rsid w:val="004B19A7"/>
    <w:rsid w:val="004D198D"/>
    <w:rsid w:val="004D323C"/>
    <w:rsid w:val="00523711"/>
    <w:rsid w:val="0055138A"/>
    <w:rsid w:val="005515CE"/>
    <w:rsid w:val="005528B2"/>
    <w:rsid w:val="00580E68"/>
    <w:rsid w:val="0058146C"/>
    <w:rsid w:val="005B3156"/>
    <w:rsid w:val="005E3F65"/>
    <w:rsid w:val="006115E6"/>
    <w:rsid w:val="006168B1"/>
    <w:rsid w:val="00620028"/>
    <w:rsid w:val="00636369"/>
    <w:rsid w:val="00677E8E"/>
    <w:rsid w:val="0068547F"/>
    <w:rsid w:val="006B7B33"/>
    <w:rsid w:val="006C16BC"/>
    <w:rsid w:val="006F13C9"/>
    <w:rsid w:val="0071654A"/>
    <w:rsid w:val="0079317D"/>
    <w:rsid w:val="00870F94"/>
    <w:rsid w:val="008A569E"/>
    <w:rsid w:val="008C3A8D"/>
    <w:rsid w:val="008C65A2"/>
    <w:rsid w:val="0090514A"/>
    <w:rsid w:val="00934D30"/>
    <w:rsid w:val="00A012F3"/>
    <w:rsid w:val="00A45011"/>
    <w:rsid w:val="00A46349"/>
    <w:rsid w:val="00A562B5"/>
    <w:rsid w:val="00A72A03"/>
    <w:rsid w:val="00AE0312"/>
    <w:rsid w:val="00AE0ACD"/>
    <w:rsid w:val="00B15F12"/>
    <w:rsid w:val="00B26539"/>
    <w:rsid w:val="00B41AB6"/>
    <w:rsid w:val="00B4666D"/>
    <w:rsid w:val="00B46AB5"/>
    <w:rsid w:val="00B46E6B"/>
    <w:rsid w:val="00B86AFC"/>
    <w:rsid w:val="00BF3CD3"/>
    <w:rsid w:val="00C656FF"/>
    <w:rsid w:val="00C8250E"/>
    <w:rsid w:val="00CC5B9A"/>
    <w:rsid w:val="00CC77F8"/>
    <w:rsid w:val="00CD5DDD"/>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562B5"/>
    <w:rPr>
      <w:color w:val="808080"/>
      <w:bdr w:space="0" w:sz="0" w:color="auto" w:val="none"/>
      <w:shd w:fill="auto" w:color="auto" w:val="clear"/>
    </w:rPr>
  </w:style>
  <w:style w:customStyle="true" w:styleId="eSPISCCParagraphDefaultFont" w:type="character">
    <w:name w:val="eSPIS_CC_Paragraph Default Font"/>
    <w:basedOn w:val="Zadanifontodlomka"/>
    <w:rsid w:val="00A562B5"/>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562B5"/>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562B5"/>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62B5"/>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562B5"/>
    <w:rPr>
      <w:color w:val="808080"/>
      <w:bdr w:color="auto" w:space="0" w:sz="0" w:val="none"/>
      <w:shd w:color="auto" w:fill="auto" w:val="clear"/>
    </w:rPr>
  </w:style>
  <w:style w:customStyle="1" w:styleId="eSPISCCParagraphDefaultFont" w:type="character">
    <w:name w:val="eSPIS_CC_Paragraph Default Font"/>
    <w:basedOn w:val="Zadanifontodlomka"/>
    <w:rsid w:val="00A562B5"/>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562B5"/>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562B5"/>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62B5"/>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2818100">
      <w:bodyDiv w:val="true"/>
      <w:marLeft w:val="0"/>
      <w:marRight w:val="0"/>
      <w:marTop w:val="0"/>
      <w:marBottom w:val="0"/>
      <w:divBdr>
        <w:top w:space="0" w:sz="0" w:color="auto" w:val="none"/>
        <w:left w:space="0" w:sz="0" w:color="auto" w:val="none"/>
        <w:bottom w:space="0" w:sz="0" w:color="auto" w:val="none"/>
        <w:right w:space="0" w:sz="0" w:color="auto" w:val="none"/>
      </w:divBdr>
    </w:div>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 w:id="2096777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2019.</izvorni_sadrzaj>
    <derivirana_varijabla naziv="DomainObject.Predmet.DatumRjesavanja_1">16.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ustupljeni St-254/2015 Trgovačkog suda u Pazinu</izvorni_sadrzaj>
    <derivirana_varijabla naziv="DomainObject.Predmet.Opis_1">ustupljeni St-254/2015 Trgovačkog suda u Pazinu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JADRANKAMEN SELCA d.o.o. SELCA</izvorni_sadrzaj>
    <derivirana_varijabla naziv="DomainObject.Predmet.ProtustrankaFormated_1">  JADRANKAMEN SELCA d.o.o. SELCA</derivirana_varijabla>
  </DomainObject.Predmet.ProtustrankaFormated>
  <DomainObject.Predmet.ProtustrankaFormatedOIB>
    <izvorni_sadrzaj>  JADRANKAMEN SELCA d.o.o. SELCA, OIB 87694455310</izvorni_sadrzaj>
    <derivirana_varijabla naziv="DomainObject.Predmet.ProtustrankaFormatedOIB_1">  JADRANKAMEN SELCA d.o.o. SELCA, OIB 87694455310</derivirana_varijabla>
  </DomainObject.Predmet.ProtustrankaFormatedOIB>
  <DomainObject.Predmet.ProtustrankaFormatedWithAdress>
    <izvorni_sadrzaj> JADRANKAMEN SELCA d.o.o. SELCA, Marka Marulića 27, 21425 Selca</izvorni_sadrzaj>
    <derivirana_varijabla naziv="DomainObject.Predmet.ProtustrankaFormatedWithAdress_1"> JADRANKAMEN SELCA d.o.o. SELCA, Marka Marulića 27, 21425 Selca</derivirana_varijabla>
  </DomainObject.Predmet.ProtustrankaFormatedWithAdress>
  <DomainObject.Predmet.ProtustrankaFormatedWithAdressOIB>
    <izvorni_sadrzaj> JADRANKAMEN SELCA d.o.o. SELCA, OIB 87694455310, Marka Marulića 27, 21425 Selca</izvorni_sadrzaj>
    <derivirana_varijabla naziv="DomainObject.Predmet.ProtustrankaFormatedWithAdressOIB_1"> JADRANKAMEN SELCA d.o.o. SELCA, OIB 87694455310, Marka Marulića 27, 21425 Selca</derivirana_varijabla>
  </DomainObject.Predmet.ProtustrankaFormatedWithAdressOIB>
  <DomainObject.Predmet.ProtustrankaWithAdress>
    <izvorni_sadrzaj>JADRANKAMEN SELCA d.o.o. SELCA Marka Marulića 27, 21425 Selca</izvorni_sadrzaj>
    <derivirana_varijabla naziv="DomainObject.Predmet.ProtustrankaWithAdress_1">JADRANKAMEN SELCA d.o.o. SELCA Marka Marulića 27, 21425 Selca</derivirana_varijabla>
  </DomainObject.Predmet.ProtustrankaWithAdress>
  <DomainObject.Predmet.ProtustrankaWithAdressOIB>
    <izvorni_sadrzaj>JADRANKAMEN SELCA d.o.o. SELCA, OIB 87694455310, Marka Marulića 27, 21425 Selca</izvorni_sadrzaj>
    <derivirana_varijabla naziv="DomainObject.Predmet.ProtustrankaWithAdressOIB_1">JADRANKAMEN SELCA d.o.o. SELCA, OIB 87694455310, Marka Marulića 27, 21425 Selca</derivirana_varijabla>
  </DomainObject.Predmet.ProtustrankaWithAdressOIB>
  <DomainObject.Predmet.ProtustrankaNazivFormated>
    <izvorni_sadrzaj>JADRANKAMEN SELCA d.o.o. SELCA</izvorni_sadrzaj>
    <derivirana_varijabla naziv="DomainObject.Predmet.ProtustrankaNazivFormated_1">JADRANKAMEN SELCA d.o.o. SELCA</derivirana_varijabla>
  </DomainObject.Predmet.ProtustrankaNazivFormated>
  <DomainObject.Predmet.ProtustrankaNazivFormatedOIB>
    <izvorni_sadrzaj>JADRANKAMEN SELCA d.o.o. SELCA, OIB 87694455310</izvorni_sadrzaj>
    <derivirana_varijabla naziv="DomainObject.Predmet.ProtustrankaNazivFormatedOIB_1">JADRANKAMEN SELCA d.o.o. SELCA, OIB 87694455310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Ministarstvo financija RH</izvorni_sadrzaj>
    <derivirana_varijabla naziv="DomainObject.Predmet.StrankaFormated_1">  FINANCIJSKA AGENCIJA, RC RIJEKA, PODRUŽNICA PULA, PULA; Ministarstvo financija RH</derivirana_varijabla>
  </DomainObject.Predmet.StrankaFormated>
  <DomainObject.Predmet.StrankaFormatedOIB>
    <izvorni_sadrzaj>  FINANCIJSKA AGENCIJA, RC RIJEKA, PODRUŽNICA PULA, PULA, OIB 85821130368; Ministarstvo financija RH, OIB 18683136487</izvorni_sadrzaj>
    <derivirana_varijabla naziv="DomainObject.Predmet.StrankaFormatedOIB_1">  FINANCIJSKA AGENCIJA, RC RIJEKA, PODRUŽNICA PULA, PULA, OIB 85821130368; Ministarstvo financija RH, OIB 18683136487</derivirana_varijabla>
  </DomainObject.Predmet.StrankaFormatedOIB>
  <DomainObject.Predmet.StrankaFormatedWithAdress>
    <izvorni_sadrzaj> FINANCIJSKA AGENCIJA, RC RIJEKA, PODRUŽNICA PULA, PULA, Giardini 5, 52100 Pula; Ministarstvo financija RH, Katančićeva 5, 10000 Zagreb</izvorni_sadrzaj>
    <derivirana_varijabla naziv="DomainObject.Predmet.StrankaFormatedWithAdress_1"> FINANCIJSKA AGENCIJA, RC RIJEKA, PODRUŽNICA PULA, PULA, Giardini 5, 52100 Pula; Ministarstvo financija RH, Katančićeva 5, 10000 Zagreb</derivirana_varijabla>
  </DomainObject.Predmet.StrankaFormatedWithAdress>
  <DomainObject.Predmet.StrankaFormatedWithAdressOIB>
    <izvorni_sadrzaj> FINANCIJSKA AGENCIJA, RC RIJEKA, PODRUŽNICA PULA, PULA, OIB 85821130368, Giardini 5, 52100 Pula; Ministarstvo financija RH, OIB 18683136487, Katančićeva 5, 10000 Zagreb</izvorni_sadrzaj>
    <derivirana_varijabla naziv="DomainObject.Predmet.StrankaFormatedWithAdressOIB_1"> FINANCIJSKA AGENCIJA, RC RIJEKA, PODRUŽNICA PULA, PULA, OIB 85821130368, Giardini 5, 52100 Pula; Ministarstvo financija RH, OIB 18683136487, Katančićeva 5, 10000 Zagreb</derivirana_varijabla>
  </DomainObject.Predmet.StrankaFormatedWithAdressOIB>
  <DomainObject.Predmet.StrankaWithAdress>
    <izvorni_sadrzaj>FINANCIJSKA AGENCIJA, RC RIJEKA, PODRUŽNICA PULA, PULA Giardini 5,52100 Pula,Ministarstvo financija RH Katančićeva 5,10000 Zagreb</izvorni_sadrzaj>
    <derivirana_varijabla naziv="DomainObject.Predmet.StrankaWithAdress_1">FINANCIJSKA AGENCIJA, RC RIJEKA, PODRUŽNICA PULA, PULA Giardini 5,52100 Pula,Ministarstvo financija RH Katančićeva 5,10000 Zagreb</derivirana_varijabla>
  </DomainObject.Predmet.StrankaWithAdress>
  <DomainObject.Predmet.StrankaWithAdressOIB>
    <izvorni_sadrzaj>FINANCIJSKA AGENCIJA, RC RIJEKA, PODRUŽNICA PULA, PULA, OIB 85821130368, Giardini 5,52100 Pula,Ministarstvo financija RH, OIB 18683136487, Katančićeva 5,10000 Zagreb</izvorni_sadrzaj>
    <derivirana_varijabla naziv="DomainObject.Predmet.StrankaWithAdressOIB_1">FINANCIJSKA AGENCIJA, RC RIJEKA, PODRUŽNICA PULA, PULA, OIB 85821130368, Giardini 5,52100 Pula,Ministarstvo financija RH, OIB 18683136487, Katančićeva 5,10000 Zagreb</derivirana_varijabla>
  </DomainObject.Predmet.StrankaWithAdressOIB>
  <DomainObject.Predmet.StrankaNazivFormated>
    <izvorni_sadrzaj>FINANCIJSKA AGENCIJA, RC RIJEKA, PODRUŽNICA PULA, PULA,Ministarstvo financija RH</izvorni_sadrzaj>
    <derivirana_varijabla naziv="DomainObject.Predmet.StrankaNazivFormated_1">FINANCIJSKA AGENCIJA, RC RIJEKA, PODRUŽNICA PULA, PULA,Ministarstvo financija RH</derivirana_varijabla>
  </DomainObject.Predmet.StrankaNazivFormated>
  <DomainObject.Predmet.StrankaNazivFormatedOIB>
    <izvorni_sadrzaj>FINANCIJSKA AGENCIJA, RC RIJEKA, PODRUŽNICA PULA, PULA, OIB 85821130368,Ministarstvo financija RH, OIB 18683136487</izvorni_sadrzaj>
    <derivirana_varijabla naziv="DomainObject.Predmet.StrankaNazivFormatedOIB_1">FINANCIJSKA AGENCIJA, RC RIJEKA, PODRUŽNICA PULA, PULA,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2091129.74</izvorni_sadrzaj>
    <derivirana_varijabla naziv="DomainObject.Predmet.TrenutnaVrijednost_1">2091129.74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RIJEKA, PODRUŽNICA PULA, PULA</item>
      <item>Ministarstvo financija RH</item>
    </izvorni_sadrzaj>
    <derivirana_varijabla naziv="DomainObject.Predmet.StrankaListFormated_1">
      <item>FINANCIJSKA AGENCIJA, RC RIJEKA, PODRUŽNICA PULA, PULA</item>
      <item>Ministarstvo financija RH</item>
    </derivirana_varijabla>
  </DomainObject.Predmet.StrankaListFormated>
  <DomainObject.Predmet.StrankaListFormatedOIB>
    <izvorni_sadrzaj>
      <item>FINANCIJSKA AGENCIJA, RC RIJEKA, PODRUŽNICA PULA, PULA, OIB 85821130368</item>
      <item>Ministarstvo financija RH, OIB 18683136487</item>
    </izvorni_sadrzaj>
    <derivirana_varijabla naziv="DomainObject.Predmet.StrankaListFormatedOIB_1">
      <item>FINANCIJSKA AGENCIJA, RC RIJEKA, PODRUŽNICA PULA, PULA, OIB 85821130368</item>
      <item>Ministarstvo financija RH, OIB 18683136487</item>
    </derivirana_varijabla>
  </DomainObject.Predmet.StrankaListFormatedOIB>
  <DomainObject.Predmet.StrankaListFormatedWithAdress>
    <izvorni_sadrzaj>
      <item>FINANCIJSKA AGENCIJA, RC RIJEKA, PODRUŽNICA PULA, PULA, Giardini 5, 52100 Pula</item>
      <item>Ministarstvo financija RH, Katančićeva 5, 10000 Zagreb</item>
    </izvorni_sadrzaj>
    <derivirana_varijabla naziv="DomainObject.Predmet.StrankaListFormatedWithAdress_1">
      <item>FINANCIJSKA AGENCIJA, RC RIJEKA, PODRUŽNICA PULA, PULA, Giardini 5, 52100 Pula</item>
      <item>Ministarstvo financija RH, Katančićeva 5, 10000 Zagreb</item>
    </derivirana_varijabla>
  </DomainObject.Predmet.StrankaListFormatedWithAdress>
  <DomainObject.Predmet.StrankaListFormatedWithAdressOIB>
    <izvorni_sadrzaj>
      <item>FINANCIJSKA AGENCIJA, RC RIJEKA, PODRUŽNICA PULA, PULA, OIB 85821130368, Giardini 5, 52100 Pula</item>
      <item>Ministarstvo financija RH, OIB 18683136487, Katančićeva 5, 10000 Zagreb</item>
    </izvorni_sadrzaj>
    <derivirana_varijabla naziv="DomainObject.Predmet.StrankaListFormatedWithAdressOIB_1">
      <item>FINANCIJSKA AGENCIJA, RC RIJEKA, PODRUŽNICA PULA, PULA, OIB 85821130368, Giardini 5, 52100 Pula</item>
      <item>Ministarstvo financija RH, OIB 18683136487, Katančićeva 5, 10000 Zagreb</item>
    </derivirana_varijabla>
  </DomainObject.Predmet.StrankaListFormatedWithAdressOIB>
  <DomainObject.Predmet.StrankaListNazivFormated>
    <izvorni_sadrzaj>
      <item>FINANCIJSKA AGENCIJA, RC RIJEKA, PODRUŽNICA PULA, PULA</item>
      <item>Ministarstvo financija RH</item>
    </izvorni_sadrzaj>
    <derivirana_varijabla naziv="DomainObject.Predmet.StrankaListNazivFormated_1">
      <item>FINANCIJSKA AGENCIJA, RC RIJEKA, PODRUŽNICA PULA, PULA</item>
      <item>Ministarstvo financija RH</item>
    </derivirana_varijabla>
  </DomainObject.Predmet.StrankaListNazivFormated>
  <DomainObject.Predmet.StrankaListNazivFormatedOIB>
    <izvorni_sadrzaj>
      <item>FINANCIJSKA AGENCIJA, RC RIJEKA, PODRUŽNICA PULA, PULA, OIB 85821130368</item>
      <item>Ministarstvo financija RH, OIB 18683136487</item>
    </izvorni_sadrzaj>
    <derivirana_varijabla naziv="DomainObject.Predmet.StrankaListNazivFormatedOIB_1">
      <item>FINANCIJSKA AGENCIJA, RC RIJEKA, PODRUŽNICA PULA, PULA, OIB 85821130368</item>
      <item>Ministarstvo financija RH, OIB 18683136487</item>
    </derivirana_varijabla>
  </DomainObject.Predmet.StrankaListNazivFormatedOIB>
  <DomainObject.Predmet.ProtuStrankaListFormated>
    <izvorni_sadrzaj>
      <item>JADRANKAMEN SELCA d.o.o. SELCA</item>
    </izvorni_sadrzaj>
    <derivirana_varijabla naziv="DomainObject.Predmet.ProtuStrankaListFormated_1">
      <item>JADRANKAMEN SELCA d.o.o. SELCA</item>
    </derivirana_varijabla>
  </DomainObject.Predmet.ProtuStrankaListFormated>
  <DomainObject.Predmet.ProtuStrankaListFormatedOIB>
    <izvorni_sadrzaj>
      <item>JADRANKAMEN SELCA d.o.o. SELCA, OIB 87694455310</item>
    </izvorni_sadrzaj>
    <derivirana_varijabla naziv="DomainObject.Predmet.ProtuStrankaListFormatedOIB_1">
      <item>JADRANKAMEN SELCA d.o.o. SELCA, OIB 87694455310</item>
    </derivirana_varijabla>
  </DomainObject.Predmet.ProtuStrankaListFormatedOIB>
  <DomainObject.Predmet.ProtuStrankaListFormatedWithAdress>
    <izvorni_sadrzaj>
      <item>JADRANKAMEN SELCA d.o.o. SELCA, Marka Marulića 27, 21425 Selca</item>
    </izvorni_sadrzaj>
    <derivirana_varijabla naziv="DomainObject.Predmet.ProtuStrankaListFormatedWithAdress_1">
      <item>JADRANKAMEN SELCA d.o.o. SELCA, Marka Marulića 27, 21425 Selca</item>
    </derivirana_varijabla>
  </DomainObject.Predmet.ProtuStrankaListFormatedWithAdress>
  <DomainObject.Predmet.ProtuStrankaListFormatedWithAdressOIB>
    <izvorni_sadrzaj>
      <item>JADRANKAMEN SELCA d.o.o. SELCA, OIB 87694455310, Marka Marulića 27, 21425 Selca</item>
    </izvorni_sadrzaj>
    <derivirana_varijabla naziv="DomainObject.Predmet.ProtuStrankaListFormatedWithAdressOIB_1">
      <item>JADRANKAMEN SELCA d.o.o. SELCA, OIB 87694455310, Marka Marulića 27, 21425 Selca</item>
    </derivirana_varijabla>
  </DomainObject.Predmet.ProtuStrankaListFormatedWithAdressOIB>
  <DomainObject.Predmet.ProtuStrankaListNazivFormated>
    <izvorni_sadrzaj>
      <item>JADRANKAMEN SELCA d.o.o. SELCA</item>
    </izvorni_sadrzaj>
    <derivirana_varijabla naziv="DomainObject.Predmet.ProtuStrankaListNazivFormated_1">
      <item>JADRANKAMEN SELCA d.o.o. SELCA</item>
    </derivirana_varijabla>
  </DomainObject.Predmet.ProtuStrankaListNazivFormated>
  <DomainObject.Predmet.ProtuStrankaListNazivFormatedOIB>
    <izvorni_sadrzaj>
      <item>JADRANKAMEN SELCA d.o.o. SELCA, OIB 87694455310</item>
    </izvorni_sadrzaj>
    <derivirana_varijabla naziv="DomainObject.Predmet.ProtuStrankaListNazivFormatedOIB_1">
      <item>JADRANKAMEN SELCA d.o.o. SELCA, OIB 87694455310</item>
    </derivirana_varijabla>
  </DomainObject.Predmet.ProtuStrankaListNazivFormatedOIB>
  <DomainObject.Predmet.OstaliListFormated>
    <izvorni_sadrzaj>
      <item>Županijsko državno odvjetništvo u Splitu</item>
      <item>Miodrag Stančić</item>
    </izvorni_sadrzaj>
    <derivirana_varijabla naziv="DomainObject.Predmet.OstaliListFormated_1">
      <item>Županijsko državno odvjetništvo u Splitu</item>
      <item>Miodrag Stančić</item>
    </derivirana_varijabla>
  </DomainObject.Predmet.OstaliListFormated>
  <DomainObject.Predmet.OstaliListFormatedOIB>
    <izvorni_sadrzaj>
      <item>Županijsko državno odvjetništvo u Splitu</item>
      <item>Miodrag Stančić, OIB 97987827095</item>
    </izvorni_sadrzaj>
    <derivirana_varijabla naziv="DomainObject.Predmet.OstaliListFormatedOIB_1">
      <item>Županijsko državno odvjetništvo u Splitu</item>
      <item>Miodrag Stančić, OIB 97987827095</item>
    </derivirana_varijabla>
  </DomainObject.Predmet.OstaliListFormatedOIB>
  <DomainObject.Predmet.OstaliListFormatedWithAdress>
    <izvorni_sadrzaj>
      <item>Županijsko državno odvjetništvo u Splitu, Gundulićeva 29a, 21000 Split</item>
      <item>Miodrag Stančić, KOPITA 10 (ranije: SUMARTIN, SUMARTIN, 0), 21425 Sumartin</item>
    </izvorni_sadrzaj>
    <derivirana_varijabla naziv="DomainObject.Predmet.OstaliListFormatedWithAdress_1">
      <item>Županijsko državno odvjetništvo u Splitu, Gundulićeva 29a, 21000 Split</item>
      <item>Miodrag Stančić, KOPITA 10 (ranije: SUMARTIN, SUMARTIN, 0), 21425 Sumartin</item>
    </derivirana_varijabla>
  </DomainObject.Predmet.OstaliListFormatedWithAdress>
  <DomainObject.Predmet.OstaliListFormatedWithAdressOIB>
    <izvorni_sadrzaj>
      <item>Županijsko državno odvjetništvo u Splitu, Gundulićeva 29a, 21000 Split</item>
      <item>Miodrag Stančić, OIB 97987827095, KOPITA 10 (ranije: SUMARTIN, SUMARTIN, 0), 21425 Sumartin</item>
    </izvorni_sadrzaj>
    <derivirana_varijabla naziv="DomainObject.Predmet.OstaliListFormatedWithAdressOIB_1">
      <item>Županijsko državno odvjetništvo u Splitu, Gundulićeva 29a, 21000 Split</item>
      <item>Miodrag Stančić, OIB 97987827095, KOPITA 10 (ranije: SUMARTIN, SUMARTIN, 0), 21425 Sumartin</item>
    </derivirana_varijabla>
  </DomainObject.Predmet.OstaliListFormatedWithAdressOIB>
  <DomainObject.Predmet.OstaliListNazivFormated>
    <izvorni_sadrzaj>
      <item>Županijsko državno odvjetništvo u Splitu</item>
      <item>Miodrag Stančić</item>
    </izvorni_sadrzaj>
    <derivirana_varijabla naziv="DomainObject.Predmet.OstaliListNazivFormated_1">
      <item>Županijsko državno odvjetništvo u Splitu</item>
      <item>Miodrag Stančić</item>
    </derivirana_varijabla>
  </DomainObject.Predmet.OstaliListNazivFormated>
  <DomainObject.Predmet.OstaliListNazivFormatedOIB>
    <izvorni_sadrzaj>
      <item>Županijsko državno odvjetništvo u Splitu</item>
      <item>Miodrag Stančić, OIB 97987827095</item>
    </izvorni_sadrzaj>
    <derivirana_varijabla naziv="DomainObject.Predmet.OstaliListNazivFormatedOIB_1">
      <item>Županijsko državno odvjetništvo u Splitu</item>
      <item>Miodrag Stančić, OIB 97987827095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JADRANKAMEN SELCA d.o.o. SELCA</izvorni_sadrzaj>
    <derivirana_varijabla naziv="DomainObject.Predmet.ProtustrankaIDrugi_1">JADRANKAMEN SELCA d.o.o. SELCA</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JADRANKAMEN SELCA d.o.o. SELCA, OIB 87694455310, Marka Marulića 27, 21425 Selca</izvorni_sadrzaj>
    <derivirana_varijabla naziv="DomainObject.Predmet.ProtustrankaIDrugiAdressOIB_1">JADRANKAMEN SELCA d.o.o. SELCA, OIB 87694455310, Marka Marulića 27,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2019.</izvorni_sadrzaj>
    <derivirana_varijabla naziv="DomainObject.Predmet.OdlukaRjesenje.DatumDonosenjaOdluke_1">16. siječnja 2019.</derivirana_varijabla>
  </DomainObject.Predmet.OdlukaRjesenje.DatumDonosenjaOdluke>
  <DomainObject.Predmet.OdlukaRjesenje.DatumPravomocnosti>
    <izvorni_sadrzaj>2. veljače 2019.</izvorni_sadrzaj>
    <derivirana_varijabla naziv="DomainObject.Predmet.OdlukaRjesenje.DatumPravomocnosti_1">2. veljače 2019.</derivirana_varijabla>
  </DomainObject.Predmet.OdlukaRjesenje.DatumPravomocnosti>
  <DomainObject.Predmet.OdlukaRjesenje.Oznaka>
    <izvorni_sadrzaj>St-2054/2016-30</izvorni_sadrzaj>
    <derivirana_varijabla naziv="DomainObject.Predmet.OdlukaRjesenje.Oznaka_1">St-2054/2016-30</derivirana_varijabla>
  </DomainObject.Predmet.OdlukaRjesenje.Oznaka>
  <DomainObject.Predmet.SudioniciListNaziv>
    <izvorni_sadrzaj>
      <item>FINANCIJSKA AGENCIJA, RC RIJEKA, PODRUŽNICA PULA, PULA</item>
      <item>JADRANKAMEN SELCA d.o.o. SELCA</item>
      <item>Ministarstvo financija RH</item>
      <item>Županijsko državno odvjetništvo u Splitu</item>
      <item>Miodrag Stančić</item>
    </izvorni_sadrzaj>
    <derivirana_varijabla naziv="DomainObject.Predmet.SudioniciListNaziv_1">
      <item>FINANCIJSKA AGENCIJA, RC RIJEKA, PODRUŽNICA PULA, PULA</item>
      <item>JADRANKAMEN SELCA d.o.o. SELCA</item>
      <item>Ministarstvo financija RH</item>
      <item>Županijsko državno odvjetništvo u Splitu</item>
      <item>Miodrag Stančić</item>
    </derivirana_varijabla>
  </DomainObject.Predmet.SudioniciListNaziv>
  <DomainObject.Predmet.SudioniciListAdressOIB>
    <izvorni_sadrzaj>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izvorni_sadrzaj>
    <derivirana_varijabla naziv="DomainObject.Predmet.SudioniciListAdressOIB_1">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87694455310</item>
      <item>, OIB 18683136487</item>
      <item>, OIB null</item>
      <item>, OIB 97987827095</item>
    </izvorni_sadrzaj>
    <derivirana_varijabla naziv="DomainObject.Predmet.SudioniciListNazivOIB_1">
      <item>, OIB 85821130368</item>
      <item>, OIB 87694455310</item>
      <item>, OIB 18683136487</item>
      <item>, OIB null</item>
      <item>, OIB 97987827095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lipnja 2017.</izvorni_sadrzaj>
    <derivirana_varijabla naziv="DomainObject.Predmet.DatumZadnjeOdrzaneSudskeRadnje_1">2. lipnja 2017.</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St-2054/2016-32</izvorni_sadrzaj>
    <derivirana_varijabla naziv="DomainObject.PredzadnjaOdlukaIzPredmeta.Oznaka_1">St-2054/2016-32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D3BA8F-DF38-4D1B-8681-C81A89E7D9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823</properties:Words>
  <properties:Characters>4677</properties:Characters>
  <properties:Lines>92</properties:Lines>
  <properties:Paragraphs>32</properties:Paragraphs>
  <properties:TotalTime>36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2019-02-14T09:31:00Z</cp:lastPrinted>
  <dcterms:modified xmlns:xsi="http://www.w3.org/2001/XMLSchema-instance" xsi:type="dcterms:W3CDTF">2019-02-14T09:31:00Z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(St-2054-2016 rješenje - nagrada privremenom Tešić.docx)</vt:lpwstr>
  </prop:property>
  <prop:property name="CC_coloring" pid="4" fmtid="{D5CDD505-2E9C-101B-9397-08002B2CF9AE}">
    <vt:bool>false</vt:bool>
  </prop:property>
  <prop:property name="BrojStranica" pid="5" fmtid="{D5CDD505-2E9C-101B-9397-08002B2CF9AE}">
    <vt:i4>2</vt:i4>
  </prop:property>
</prop:Properties>
</file>