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ec57" w14:paraId="247ec57" w:rsidRDefault="00B904A8" w:rsidR="00B904A8" w:rsidRPr="00C01056">
      <w:pPr>
        <w15:collapsed w:val="false"/>
        <w:rPr>
          <w:rFonts w:cs="Times New Roman"/>
        </w:rPr>
      </w:pPr>
    </w:p>
    <w:p w:rsidRDefault="00B904A8" w:rsidR="00B904A8" w:rsidRPr="00C01056">
      <w:pPr>
        <w:rPr>
          <w:rFonts w:cs="Times New Roman"/>
        </w:rPr>
      </w:pPr>
    </w:p>
    <w:p w:rsidRDefault="0062110B" w:rsidR="00B904A8" w:rsidRPr="00C01056">
      <w:pPr>
        <w:rPr>
          <w:rFonts w:cs="Times New Roman"/>
        </w:rPr>
      </w:pPr>
      <w:r w:rsidRPr="00C01056">
        <w:rPr>
          <w:rFonts w:cs="Times New Roman"/>
        </w:rPr>
        <w:t xml:space="preserve">                                                                                                             </w:t>
      </w:r>
      <w:r w:rsidR="00C01056">
        <w:rPr>
          <w:rFonts w:cs="Times New Roman"/>
        </w:rPr>
        <w:t xml:space="preserve">         </w:t>
      </w:r>
      <w:r w:rsidRPr="00C01056">
        <w:rPr>
          <w:rFonts w:cs="Times New Roman"/>
        </w:rPr>
        <w:t xml:space="preserve">  </w:t>
      </w:r>
    </w:p>
    <w:p w:rsidRDefault="00C01056" w:rsidP="00C01056" w:rsidR="00C01056" w:rsidRPr="00C01056">
      <w:pPr>
        <w:rPr>
          <w:rFonts w:cs="Times New Roman"/>
        </w:rPr>
      </w:pPr>
      <w:r w:rsidRPr="00C01056">
        <w:rPr>
          <w:rStyle w:val="Naglaeno"/>
          <w:rFonts w:cs="Times New Roman"/>
        </w:rPr>
        <w:t xml:space="preserve">             </w:t>
      </w:r>
      <w:r>
        <w:rPr>
          <w:rFonts w:cs="Times New Roman"/>
          <w:b/>
          <w:bCs/>
          <w:noProof/>
          <w:lang w:bidi="ar-SA"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1056" w:rsidP="00C01056" w:rsidR="00C01056" w:rsidRPr="00C01056">
      <w:pPr>
        <w:rPr>
          <w:rFonts w:cs="Times New Roman"/>
        </w:rPr>
      </w:pPr>
    </w:p>
    <w:p w:rsidRDefault="00C01056" w:rsidP="00C01056" w:rsidR="00C01056" w:rsidRPr="00C01056">
      <w:pPr>
        <w:ind w:hanging="720" w:left="360"/>
        <w:rPr>
          <w:rFonts w:cs="Times New Roman"/>
          <w:b/>
        </w:rPr>
      </w:pPr>
      <w:r w:rsidRPr="00C01056">
        <w:rPr>
          <w:rFonts w:cs="Times New Roman"/>
          <w:b/>
        </w:rPr>
        <w:t xml:space="preserve">     REPUBLIKA HRVATSKA</w:t>
      </w:r>
    </w:p>
    <w:p w:rsidRDefault="00C01056" w:rsidP="00C01056" w:rsidR="00C01056" w:rsidRPr="00C01056">
      <w:pPr>
        <w:ind w:hanging="720" w:left="360"/>
        <w:rPr>
          <w:rFonts w:cs="Times New Roman"/>
        </w:rPr>
      </w:pPr>
      <w:r w:rsidRPr="00C01056">
        <w:rPr>
          <w:rFonts w:cs="Times New Roman"/>
        </w:rPr>
        <w:t xml:space="preserve">     TRGOVAČKI SUD U OSIJEKU</w:t>
      </w:r>
    </w:p>
    <w:p w:rsidRDefault="00B904A8" w:rsidR="00B904A8" w:rsidRPr="00C01056">
      <w:pPr>
        <w:rPr>
          <w:rFonts w:cs="Times New Roman"/>
        </w:rPr>
      </w:pPr>
    </w:p>
    <w:p w:rsidRDefault="00251D1D" w:rsidR="00B904A8" w:rsidRPr="00C01056">
      <w:pPr>
        <w:rPr>
          <w:rFonts w:cs="Times New Roman"/>
        </w:rPr>
      </w:pPr>
      <w:r>
        <w:rPr>
          <w:rFonts w:cs="Times New Roman"/>
        </w:rPr>
        <w:t xml:space="preserve">   </w:t>
      </w:r>
    </w:p>
    <w:p w:rsidRDefault="00C01056" w:rsidP="00C01056" w:rsidR="00B904A8">
      <w:pPr>
        <w:jc w:val="center"/>
        <w:rPr>
          <w:rFonts w:cs="Times New Roman"/>
          <w:bCs/>
        </w:rPr>
      </w:pPr>
      <w:r>
        <w:rPr>
          <w:rFonts w:cs="Times New Roman"/>
          <w:bCs/>
        </w:rPr>
        <w:t>Z A K L J U Č A K</w:t>
      </w:r>
    </w:p>
    <w:p w:rsidRDefault="00C01056" w:rsidP="00C01056" w:rsidR="00C01056">
      <w:pPr>
        <w:jc w:val="center"/>
        <w:rPr>
          <w:rFonts w:cs="Times New Roman"/>
          <w:bCs/>
        </w:rPr>
      </w:pPr>
    </w:p>
    <w:p w:rsidRDefault="00C01056" w:rsidP="00C01056" w:rsidR="00C01056" w:rsidRPr="00C01056">
      <w:pPr>
        <w:jc w:val="center"/>
        <w:rPr>
          <w:rFonts w:cs="Times New Roman"/>
          <w:bCs/>
        </w:rPr>
      </w:pPr>
    </w:p>
    <w:p w:rsidRDefault="0062110B" w:rsidR="00B904A8">
      <w:pPr>
        <w:rPr>
          <w:rFonts w:cs="Times New Roman"/>
        </w:rPr>
      </w:pPr>
      <w:r w:rsidRPr="00C01056">
        <w:rPr>
          <w:rFonts w:cs="Times New Roman"/>
        </w:rPr>
        <w:t xml:space="preserve">          Trgovački  sud u Osijeku, po stečajno</w:t>
      </w:r>
      <w:r w:rsidR="00C01056">
        <w:rPr>
          <w:rFonts w:cs="Times New Roman"/>
        </w:rPr>
        <w:t>j sutkinji</w:t>
      </w:r>
      <w:r w:rsidRPr="00C01056">
        <w:rPr>
          <w:rFonts w:cs="Times New Roman"/>
        </w:rPr>
        <w:t xml:space="preserve"> Nadi Roso, u stečajnom postupku nad dužnikom </w:t>
      </w:r>
      <w:r w:rsidRPr="00C01056">
        <w:rPr>
          <w:rFonts w:cs="Times New Roman"/>
          <w:b/>
        </w:rPr>
        <w:t>POLJOPRIVREDNA ZADRUGA  NAŠE SELO u steačju Jagodnjak, Borisa Kidriča 59/0 OIB 79868403035 MBS 030053401</w:t>
      </w:r>
      <w:r w:rsidRPr="00C01056">
        <w:rPr>
          <w:rFonts w:cs="Times New Roman"/>
        </w:rPr>
        <w:t>, dana</w:t>
      </w:r>
      <w:r w:rsidR="00C01056">
        <w:rPr>
          <w:rFonts w:cs="Times New Roman"/>
        </w:rPr>
        <w:t xml:space="preserve"> </w:t>
      </w:r>
      <w:r w:rsidR="00170A38">
        <w:rPr>
          <w:rFonts w:cs="Times New Roman"/>
        </w:rPr>
        <w:t>18. svibnja</w:t>
      </w:r>
      <w:r w:rsidR="00C01056">
        <w:rPr>
          <w:rFonts w:cs="Times New Roman"/>
        </w:rPr>
        <w:t xml:space="preserve"> 2017. g, </w:t>
      </w:r>
    </w:p>
    <w:p w:rsidRDefault="00C01056" w:rsidR="00C01056" w:rsidRPr="00C01056">
      <w:pPr>
        <w:rPr>
          <w:rFonts w:cs="Times New Roman"/>
        </w:rPr>
      </w:pPr>
    </w:p>
    <w:p w:rsidRDefault="0062110B" w:rsidR="00B904A8" w:rsidRPr="00C01056">
      <w:pPr>
        <w:rPr>
          <w:rFonts w:cs="Times New Roman"/>
        </w:rPr>
      </w:pPr>
      <w:r w:rsidRPr="00C01056">
        <w:rPr>
          <w:rFonts w:cs="Times New Roman"/>
        </w:rPr>
        <w:t xml:space="preserve"> </w:t>
      </w:r>
    </w:p>
    <w:p w:rsidRDefault="0062110B" w:rsidR="00B904A8" w:rsidRPr="00251D1D">
      <w:pPr>
        <w:rPr>
          <w:rFonts w:cs="Times New Roman"/>
          <w:bCs/>
        </w:rPr>
      </w:pPr>
      <w:r w:rsidRPr="00251D1D">
        <w:rPr>
          <w:rFonts w:cs="Times New Roman"/>
        </w:rPr>
        <w:t xml:space="preserve">                                                             </w:t>
      </w:r>
      <w:r w:rsidRPr="00251D1D">
        <w:rPr>
          <w:rFonts w:cs="Times New Roman"/>
          <w:bCs/>
        </w:rPr>
        <w:t xml:space="preserve">       </w:t>
      </w:r>
      <w:r w:rsidR="00C01056" w:rsidRPr="00251D1D">
        <w:rPr>
          <w:rFonts w:cs="Times New Roman"/>
          <w:bCs/>
        </w:rPr>
        <w:t>z a k l j u č i o  j e :</w:t>
      </w:r>
    </w:p>
    <w:p w:rsidRDefault="00C01056" w:rsidR="00C01056">
      <w:pPr>
        <w:rPr>
          <w:rFonts w:cs="Times New Roman"/>
          <w:b/>
          <w:bCs/>
        </w:rPr>
      </w:pPr>
    </w:p>
    <w:p w:rsidRDefault="00C01056" w:rsidR="00C01056" w:rsidRPr="00C01056">
      <w:pPr>
        <w:rPr>
          <w:rFonts w:cs="Times New Roman"/>
        </w:rPr>
      </w:pPr>
    </w:p>
    <w:p w:rsidRDefault="00170A38" w:rsidP="00170A38" w:rsidR="00170A38">
      <w:pPr>
        <w:numPr>
          <w:ilvl w:val="0"/>
          <w:numId w:val="1"/>
        </w:numPr>
        <w:rPr>
          <w:rFonts w:cs="Times New Roman"/>
          <w:b/>
          <w:bCs/>
        </w:rPr>
      </w:pPr>
      <w:r>
        <w:rPr>
          <w:rFonts w:cs="Times New Roman"/>
        </w:rPr>
        <w:t xml:space="preserve">Određuje se treća  prodaja  u stečajnom postupku  nekretninna u vlasništvu stečajnog udžnika POLJOPRIVREDNA ZADRUGA NAŠE SELO u steačju jagodnjka, Borisa Kidriča 59/0 OIB 79868403035 MBS 030053401 uz odgovarajućju uz odgovarajuću primjenu pravila ovrsi  imovine stečajnog dužnika i to:                    </w:t>
      </w:r>
    </w:p>
    <w:p w:rsidRDefault="00170A38" w:rsidP="00170A38" w:rsidR="00170A38">
      <w:pPr>
        <w:rPr>
          <w:rFonts w:cs="Times New Roman"/>
          <w:b/>
          <w:bCs/>
        </w:rPr>
      </w:pPr>
    </w:p>
    <w:p w:rsidRDefault="00170A38" w:rsidP="00170A38" w:rsidR="00170A38">
      <w:r>
        <w:rPr>
          <w:rFonts w:cs="Times New Roman"/>
          <w:b/>
          <w:bCs/>
        </w:rPr>
        <w:t xml:space="preserve"> a)  </w:t>
      </w:r>
      <w:r>
        <w:rPr>
          <w:rFonts w:cs="Times New Roman"/>
        </w:rPr>
        <w:t xml:space="preserve">    </w:t>
      </w:r>
    </w:p>
    <w:p w:rsidRDefault="00170A38" w:rsidP="00170A38" w:rsidR="00170A38"/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1.Nekretnine koje se vode u zemljišnim knjigama kod Općinskog suda u  Osijeku Stalna služba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801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481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ul. Borisa Kidriča s 13152 m2 – poslovna zgrada br 59 O s 475 m2, nadstrešnica s 149 m2, gospodarska zgrada s 361 m2, kolna vaga s 57 m2, pročišćivač s 20 m2, sušara s 5 m2, 8 silosa s 322 m2, dvorište s 500 m2, oranica s 11263 m2.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br. Z-677/11, iznos: 4.100.000,00 kn, 8.000.000,00 kn, TENA d.o.o Osijek br. Z-657/12, 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59013770221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br. Z-564/14, iznos: 600.800,24 kn Poljocentar  trgovačko društvo za trgovinu i usluge d.o.o., </w:t>
      </w:r>
      <w:r>
        <w:rPr>
          <w:rFonts w:cs="Times New Roman"/>
        </w:rPr>
        <w:tab/>
        <w:t xml:space="preserve">   Križevci, Obrtnička 12, OIB 49929727453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/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2.Nekretnine koje se vode u zemljišnim knjigama kod Općinskog suda u  Osijeku Stalna služba u Belom Manastiru k.o. </w:t>
      </w:r>
      <w:r>
        <w:rPr>
          <w:rFonts w:cs="Times New Roman"/>
          <w:b/>
          <w:bCs/>
        </w:rPr>
        <w:t>Čeminac</w:t>
      </w:r>
      <w:r>
        <w:rPr>
          <w:rFonts w:cs="Times New Roman"/>
        </w:rPr>
        <w:t xml:space="preserve"> upisane u zk.ul</w:t>
      </w:r>
      <w:r>
        <w:rPr>
          <w:rFonts w:cs="Times New Roman"/>
          <w:b/>
          <w:bCs/>
        </w:rPr>
        <w:t xml:space="preserve"> 296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449- vinograd Krčevine s 23018 m2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br. Z-959/12, iznos: 7.000.000,00 kn, GORUP d.o.o., uvoz-izvoz Klanjec, Tomaševec 2, OIB </w:t>
      </w:r>
      <w:r>
        <w:rPr>
          <w:rFonts w:cs="Times New Roman"/>
        </w:rPr>
        <w:lastRenderedPageBreak/>
        <w:t>59013770221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Z-202/14, iznos: 3.541.987,77 kn  Ministarstvo financija, Porezna uprava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d.o.o., Križevci, Obrtnička 12, OIB 49929727453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3.Nekretnine koje se vode u zemljišnim knjigama kod Općinskog suda u Osijeku  Stalna služba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425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1575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Podkruševac s 10090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1576/1 - oranica Podkruševac s 1420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1576/2 – oranica Podkruševac s 2369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1597 – oranica Podkruševac s 8716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1960 – oranica Zornice s 3760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59013770221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Z-202/14, iznos: 3.541.987,77 kn RHMinistarstvo financija, Porezna uprava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Z-564/14, iznos: 600.800,24 kn Poljocentar  trgovačko društvo za trgovinu i usluge d.o.o.  Križevci, Obrtnička 12, OIB 49929727453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4.Nekretnine koje se vode u zemljišnim knjigama kod Općinskog suda u Osijeku Stalna</w:t>
      </w:r>
    </w:p>
    <w:p w:rsidRDefault="00170A38" w:rsidP="00170A38" w:rsidR="00170A38">
      <w:pPr>
        <w:rPr>
          <w:rFonts w:cs="Times New Roman"/>
          <w:b/>
          <w:bCs/>
        </w:rPr>
      </w:pPr>
      <w:r>
        <w:rPr>
          <w:rFonts w:cs="Times New Roman"/>
        </w:rPr>
        <w:t xml:space="preserve">služba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1107</w:t>
      </w:r>
    </w:p>
    <w:p w:rsidRDefault="00170A38" w:rsidP="00170A38" w:rsidR="00170A38">
      <w:pPr>
        <w:rPr>
          <w:rFonts w:cs="Times New Roman"/>
          <w:b/>
          <w:bCs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1539/1 – oranica Dekalice s 7667 m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Z-959/12, iznos: 7.000.000,00 kn, GORUP d.o.o.,uvoz-izvoz Klanjec, Tomaševec 2, OIB 59013770221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Z-564/14, iznos: 600.800,24 kn Poljocentar  trgovačko društvo za trgovinu i usluge d.o.o.,  Križevci, Obrtnička 12, OIB 49929727453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5.Nekretnine koje se vode u zemljišnim knjigama kod Općinskog suda u  Osijeku Stalna služba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1159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1752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Krivaja s 13796 m2.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Z-564/14, iznos: 600.800,24 kn Poljocentar  trgovačko društvo za trgovinu i usluge d.o.o., Križevci, Obrtnička 12, OIB 49929727453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6.Nekretnine koje se vode u zemljišnim knjigama kod Općinskog suda u  Osijeku Stalna služba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912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1532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Dekalice s 21853 m2.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Z-677/11, iznos: 4.100.000,00 kn, 8.000.000,00 kn,TENA d.o.o Osijek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Z-959/12, iznos: 7.000.000,00 kn, GORUP d.o.o.,uvoz-izvoz Klanjec, Tomaševec 2, OIB 590137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br. Z-564/14, iznos: 600.800,24 kn Poljocentar    trgovačko društvo za trgovinu i usluge d.o.o.,   </w:t>
      </w:r>
      <w:r>
        <w:rPr>
          <w:rFonts w:cs="Times New Roman"/>
        </w:rPr>
        <w:lastRenderedPageBreak/>
        <w:t>Križevci, Obrtnička 12, OIB 49929727453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7.Nekretnine koje se vode u zemljišnim knjigama kod Općinskog suda u Belom Manastiru k.o. </w:t>
      </w:r>
      <w:r>
        <w:rPr>
          <w:rFonts w:cs="Times New Roman"/>
          <w:b/>
          <w:bCs/>
        </w:rPr>
        <w:t xml:space="preserve">Čeminac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709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445/1 – oranica Krčevine s 40664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kč.br. 445/2 – oranica Krčevine s  7140 m2 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446  - vinograd Krčevine s   786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kč.br. 451   - oranica Krčevine s 26094 m2      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Z-202/14, iznos: 3.541.987,77 kn, RH, Ministarstvo  financija, Porezna uprava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8.Nekretnine koje se vode u zemljišnim knjigama kod Općinskog suda u  Osijeku Stalna služba uBelom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326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989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i vinograd Gušta s 12339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1539/2 – oranica Dekalice s 19818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59013770221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Z-202/14, iznos: 3.541.987,77 kn, RH,   Ministarstvo financija, Porezna uprava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d.o.o.,   Križevci, Obrtnička 12, OIB 49929727453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9.Nekretnine koje se vode u zemljišnim knjigama kod Općinskog suda u Osijeku Stalna služba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1169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1500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Dekalice s 10339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1501 – oranica Dekalica s  3433 m2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Z-959/12, iznos: 7.000.000,00 kn, GORUP d.o.o.,uvoz-izvoz Klanjec, Tomaševec 2, OIB 59013770221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d.o.o.,Križevci, Obrtnička 12, OIB 49929727453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10.Nekretnine koje se vode u zemljišnim knjigama kod Općinskog suda u Osijeku Stalna služba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1203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1039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Gušta s 7414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1040 – oranica Gušta s 2422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1724 – oranica Krivaja s 6584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Z-677/11, iznos: 4.100.000,00 kn, 8.000.000,00 kn,TENA d.o.o Osijek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59013770221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d.o.o., Križevci, Obrtnička 12, OIB 49929727453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lastRenderedPageBreak/>
        <w:t xml:space="preserve">11.Nekretnine koje se vode u zemljišnim knjigama kod Općinskog suda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1112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kč.br. 1022 </w:t>
      </w:r>
      <w:r>
        <w:rPr>
          <w:rFonts w:cs="Times New Roman"/>
          <w:b/>
          <w:bCs/>
        </w:rPr>
        <w:t xml:space="preserve">–    </w:t>
      </w:r>
      <w:r>
        <w:rPr>
          <w:rFonts w:cs="Times New Roman"/>
        </w:rPr>
        <w:t>oranica Gušta s 3378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1023 –    oranica Gušta s 7373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1031 –    oranica Gušta s 6698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1033 –    oranica Gušta s 5850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1034 –    oranica Gušta s 5090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1215/3 –  oranica Cerik s 13054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1215/20 – oranica Cerik s 8583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1462/1 -  oranica Trščice s 11510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1490   -  oranica Dekalice s 14302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1643   -  oranica Paša s 8747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1670   -  oranica Krivaja s 10231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1671/1 –  oranica Krivaja s 18528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1835/2 oranica Brod pustara s 17275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59013770221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d.o.o.,  Križevci, Obrtnička 12, OIB 49929727453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12.Nekretnine koje se vode u zemljišnim knjigama kod Općinskog suda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880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1651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Paša s 8860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1652/1 – oranica i šuma Paša s 13398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1652/2 - oranica i šuma Paša s 13398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 br. Z-564/14, iznos: 600.800,24 kn Poljocentar trgovačko društvo za trgovinu i usluge d.o.o.,  Križevci, Obrtnička 12, OIB 49929727453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13.Nekretnine koje se vode u zemljišnim knjigama kod Općinskog suda u Osijeku Stalna služba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 xml:space="preserve">upisane u zk.ul. </w:t>
      </w:r>
      <w:r>
        <w:rPr>
          <w:rFonts w:cs="Times New Roman"/>
          <w:b/>
          <w:bCs/>
        </w:rPr>
        <w:t>1167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910/2 - oranica Bajmok s 9119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1028  - oranica Gušta s 6283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kč.br. 1673  - oranica Krivaja s 20047 m2 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Z-677/11, iznos: 4.100.000,00 kn, 8.000.000,00 kn,TENA d.o.o Osijek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Z-959/12, iznos: 7.000.000,00 kn, GORUP d.o.o.,uvoz-izvoz Klanjec, Tomaševec 2, OIB 59013770221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 Križevci, Obrtnička 12, OIB 49929727453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14.Nekretnine koje se vode u zemljišnim knjigama kod Općinskog suda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24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457/2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Cerik s 162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458/2 – oranica Cerik s 2338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459/2 – oranica Cerik s 3172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lastRenderedPageBreak/>
        <w:t>kč.br. 460/2 – oranica Cerik s 1092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1215/4 – oranica Cerik s 23358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1260 – oranica Cerik s 30294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1491 – oranica Dekalica s 9272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1815 – oranica Krivaja s 21208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1977 – oranica Zornice s 6351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1978/1 – oranica Zornice s 8478 m2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Uknjižba založnog prava:</w:t>
      </w:r>
      <w:r>
        <w:rPr>
          <w:rFonts w:cs="Times New Roman"/>
        </w:rPr>
        <w:br/>
        <w:t>br. Z-677/11, iznos: 4.100.000,00 kn, 8.000.000,00 kn,TENA d.o.o Osijek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br. Z-959/12, iznos: 7.000.000,00 kn, GORUP d.o.o., </w:t>
      </w:r>
      <w:r>
        <w:rPr>
          <w:rFonts w:cs="Times New Roman"/>
        </w:rPr>
        <w:tab/>
        <w:t>uvoz-izvoz Klanjec, Tomaševec 2, OIB 59013770221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Z-202/14, iznos: 3.541.987,77 kn, RH, Ministarstvo financija, Porezna uprava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d.o.o., Križevci, Obrtnička 12, OIB 49929727453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15.Nekretnine koje se vode u zemljišnim knjigama kod Općinskog suda u Osijeku Stalna služba u Belom Manastiru k.o. </w:t>
      </w:r>
      <w:r>
        <w:rPr>
          <w:rFonts w:cs="Times New Roman"/>
          <w:b/>
          <w:bCs/>
        </w:rPr>
        <w:t xml:space="preserve">Jagodnjak </w:t>
      </w:r>
      <w:r>
        <w:rPr>
          <w:rFonts w:cs="Times New Roman"/>
        </w:rPr>
        <w:t>upisane u zk.ul.</w:t>
      </w:r>
      <w:r>
        <w:rPr>
          <w:rFonts w:cs="Times New Roman"/>
          <w:b/>
          <w:bCs/>
        </w:rPr>
        <w:t xml:space="preserve"> 1189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959</w:t>
      </w:r>
      <w:r>
        <w:rPr>
          <w:rFonts w:cs="Times New Roman"/>
          <w:b/>
          <w:bCs/>
        </w:rPr>
        <w:t xml:space="preserve"> – </w:t>
      </w:r>
      <w:r>
        <w:rPr>
          <w:rFonts w:cs="Times New Roman"/>
        </w:rPr>
        <w:t>oranica Bajmok s 17811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1218 – oranica Cerik s 29479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1254 – oranica Cerik s 6708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1255 – oranica Cerik s 6483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1465 – oranica Dekalice s 10375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1488 – oranica Dekalice s 10018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1489 – oranica Dekalice s 16555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1502 – oranica Dekalice s 2718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1503 – oranica Dekalice s 6157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1566/2 – oranica Hatar s 7193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1596 – oranica Podkruševac s 1959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1709/1 - oranica Krivaja s 26674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1811 – oranica Krivaja s 14236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Uknjižba založnog prava: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Z-677/11, iznos: 4.100.000,00 kn,  8.000.000,00 kn TENA d.o.o Osijek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Z-959/12, iznos: 7.000.000,00 kn, GORUP d.o.o.,uvoz-izvoz Klanjec, Tomaševec 2, OIB 59013770221</w:t>
      </w:r>
    </w:p>
    <w:p w:rsidRDefault="00170A38" w:rsidP="00170A38" w:rsidR="00170A38">
      <w:r>
        <w:rPr>
          <w:rFonts w:cs="Times New Roman"/>
        </w:rPr>
        <w:t>br. Z-564/14, iznos: 600.800,24 kn Poljocentar  trgovačko društvo za trgovinu i usluge d.o.o. Križevci, Obrtnička 12, OIB 49929727453</w:t>
      </w:r>
    </w:p>
    <w:p w:rsidRDefault="00170A38" w:rsidP="00170A38" w:rsidR="00170A38"/>
    <w:p w:rsidRDefault="00170A38" w:rsidP="00170A38" w:rsidR="00170A38">
      <w:r>
        <w:t>16.Nekretnine koje  se vode u zemljišnim knjigama Općinskog  suda u Osijeku Stalna služba u Belom Manastiru  k.o. Jagodnjak upisane u zk.ul. 709</w:t>
      </w:r>
    </w:p>
    <w:p w:rsidRDefault="00170A38" w:rsidP="00170A38" w:rsidR="00170A38">
      <w:r>
        <w:t>kč.br.1894/2 oranica    Mali Jagodnjak s 58160 m2</w:t>
      </w:r>
    </w:p>
    <w:p w:rsidRDefault="00170A38" w:rsidP="00170A38" w:rsidR="00170A38">
      <w:r>
        <w:t>kč.br.1895 kuća ,dvor i oranica  Mali Jagodnjak s 21856 m2</w:t>
      </w:r>
    </w:p>
    <w:p w:rsidRDefault="00170A38" w:rsidP="00170A38" w:rsidR="00170A38">
      <w:r>
        <w:t>kč.br.1905/4 oranica Mali Jagodnjak s 10795 m2</w:t>
      </w:r>
    </w:p>
    <w:p w:rsidRDefault="00170A38" w:rsidP="00170A38" w:rsidR="00170A38">
      <w:pPr>
        <w:rPr>
          <w:rFonts w:cs="Times New Roman"/>
        </w:rPr>
      </w:pPr>
      <w:r>
        <w:t xml:space="preserve">kč.br.1906/1 oranica Mali Jagodnjak s 23100 m2                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br. Z-677/11, iznos: 4.100.000,00 kn, 8.000.000,00 kn, TENA d.o.o Osijek br. Z-657/12, 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59013770221</w:t>
      </w:r>
    </w:p>
    <w:p w:rsidRDefault="00170A38" w:rsidP="00170A38" w:rsidR="00170A38">
      <w:r>
        <w:rPr>
          <w:rFonts w:cs="Times New Roman"/>
        </w:rPr>
        <w:t xml:space="preserve">br. Z-564/14, iznos: 600.800,24 kn Poljocentar  trgovačko društvo za trgovinu i usluge d.o.o., </w:t>
      </w:r>
      <w:r>
        <w:rPr>
          <w:rFonts w:cs="Times New Roman"/>
        </w:rPr>
        <w:tab/>
        <w:t xml:space="preserve">   Križevci, Obrtnička 12, OIB 49929727453</w:t>
      </w:r>
    </w:p>
    <w:p w:rsidRDefault="00170A38" w:rsidP="00170A38" w:rsidR="00170A38"/>
    <w:p w:rsidRDefault="00170A38" w:rsidP="00170A38" w:rsidR="00170A38"/>
    <w:p w:rsidRDefault="00170A38" w:rsidP="00170A38" w:rsidR="00170A38">
      <w:pPr>
        <w:rPr>
          <w:rFonts w:cs="Times New Roman"/>
          <w:b/>
          <w:bCs/>
        </w:rPr>
      </w:pPr>
      <w:r>
        <w:rPr>
          <w:rFonts w:cs="Times New Roman"/>
          <w:b/>
          <w:bCs/>
        </w:rPr>
        <w:t>koje nekretnine  se prodaju  zajedno kao tehnološka cjelina.</w:t>
      </w:r>
    </w:p>
    <w:p w:rsidRDefault="00170A38" w:rsidP="00170A38" w:rsidR="00170A38">
      <w:pPr>
        <w:rPr>
          <w:rFonts w:cs="Times New Roman"/>
          <w:b/>
          <w:bCs/>
        </w:rPr>
      </w:pPr>
    </w:p>
    <w:p w:rsidRDefault="00170A38" w:rsidP="00170A38" w:rsidR="00170A38">
      <w:pPr>
        <w:rPr>
          <w:rFonts w:cs="Times New Roman"/>
          <w:b/>
          <w:bCs/>
        </w:rPr>
      </w:pPr>
      <w:r>
        <w:rPr>
          <w:rFonts w:cs="Times New Roman"/>
          <w:b/>
          <w:bCs/>
        </w:rPr>
        <w:t>b)</w:t>
      </w:r>
    </w:p>
    <w:p w:rsidRDefault="00170A38" w:rsidP="00170A38" w:rsidR="00170A38">
      <w:pPr>
        <w:rPr>
          <w:rFonts w:cs="Times New Roman"/>
          <w:b/>
          <w:bCs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1.Nekretnine koje se vode kod Općinskog suda u Osijeku,Stalna služba u Belom Manastiru  </w:t>
      </w:r>
      <w:r>
        <w:rPr>
          <w:rFonts w:cs="Times New Roman"/>
          <w:b/>
          <w:bCs/>
        </w:rPr>
        <w:t xml:space="preserve">k.o.Jagodnjak </w:t>
      </w:r>
      <w:r>
        <w:rPr>
          <w:rFonts w:cs="Times New Roman"/>
        </w:rPr>
        <w:t>upisane  u</w:t>
      </w:r>
      <w:r>
        <w:rPr>
          <w:rFonts w:cs="Times New Roman"/>
          <w:b/>
          <w:bCs/>
        </w:rPr>
        <w:t xml:space="preserve"> zk.ul. 838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1412/1 oranica Čemin s 36955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kč.br.1412/2 oranica Čemin s 10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Uknjižba založnog prava: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Z-677/11, iznos: 4.100.000,00 kn,  8.000.000,00 kn TENA d.o.o Osijek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Z-959/12, iznos: 7.000.000,00 kn, GORUP d.o.o.,uvoz-izvoz Klanjec, Tomaševec 2, OIB 59013770221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br. Z-564/14, iznos: 600.800,24 kn Poljocentar trgovačko društvo za trgovinu i usluge d.o.o. Križevci, Obrtnička 12, OIB 49929727453 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2.Nekretnine koje se vode u zemljišnim knjigama kod Općinskog suda u Belom Manastiru k.o. Jagodnjak upisane u zk.ul. 1107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1436 – oranica Čemin s 8158 m2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Z-959/12, iznos: 7.000.000,00 kn, GORUP d.o.o.,uvoz-izvoz Klanjec, Tomaševec 2, OIB 59013770221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Z-564/14, iznos: 600.800,24 kn Poljocentar  trgovačko društvo za trgovinu i usluge d.o.o.,  Križevci, Obrtnička 12, OIB 49929727453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Z-564/14, iznos: 600.800,24 kn Poljocentar trgovačko društvo za trgovinu i usluge d.o.o., Križevci, Obrtnička 12, OIB 49929727453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3.Nekretnine koje se vode u zemljišnim knjigama kod Općinskog suda u Osijeku Stalna služba u  Belom Manastiru</w:t>
      </w:r>
      <w:r>
        <w:rPr>
          <w:rFonts w:cs="Times New Roman"/>
          <w:b/>
          <w:bCs/>
        </w:rPr>
        <w:t xml:space="preserve"> k.o. Jagodnjak </w:t>
      </w:r>
      <w:r>
        <w:rPr>
          <w:rFonts w:cs="Times New Roman"/>
        </w:rPr>
        <w:t>upisane u</w:t>
      </w:r>
      <w:r>
        <w:rPr>
          <w:rFonts w:cs="Times New Roman"/>
          <w:b/>
          <w:bCs/>
        </w:rPr>
        <w:t xml:space="preserve"> zk.ul. 1112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1408/1 –  oranica Čemin s 4713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1409/1 –  oranica Čemin s 6636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1413   -  oranica Čemin s 25079 m2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kč.br. 1430/2 -  oranica i livada Čemin s 7950 m2</w:t>
      </w: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Uknjižba založnog prava: 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Z-677/11, iznos: 4.100.000,00 kn, 8.000.000,00 kn, TENA d.o.o Osijek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>br. Z-959/12, iznos: 7.000.000,00 kn, GORUP d.o.o., uvoz-izvoz Klanjec, Tomaševec 2, OIB 59013770221</w:t>
      </w:r>
    </w:p>
    <w:p w:rsidRDefault="00170A38" w:rsidP="00170A38" w:rsidR="00170A38">
      <w:pPr>
        <w:rPr>
          <w:rFonts w:cs="Times New Roman"/>
          <w:b/>
          <w:bCs/>
        </w:rPr>
      </w:pPr>
      <w:r>
        <w:rPr>
          <w:rFonts w:cs="Times New Roman"/>
        </w:rPr>
        <w:t xml:space="preserve">br. Z-564/14, iznos: 600.800,24 kn Poljocentar trgovačko društvo za trgovinu i usluge d.o.o.,  </w:t>
      </w:r>
      <w:r>
        <w:rPr>
          <w:rFonts w:cs="Courier New" w:hAnsi="Courier New" w:ascii="Courier New"/>
          <w:sz w:val="20"/>
          <w:szCs w:val="20"/>
        </w:rPr>
        <w:t xml:space="preserve"> </w:t>
      </w:r>
    </w:p>
    <w:p w:rsidRDefault="00170A38" w:rsidP="00170A38" w:rsidR="00170A38">
      <w:pPr>
        <w:rPr>
          <w:rFonts w:cs="Times New Roman"/>
          <w:b/>
          <w:bCs/>
        </w:rPr>
      </w:pPr>
    </w:p>
    <w:p w:rsidRDefault="00170A38" w:rsidP="00170A38" w:rsidR="00170A38">
      <w:pPr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Na nekretninama  iz točke  I b)  upisana zabilježba kulturnog doba Z-2771/14   temeljem pravomoćnog rješenja Ministarstva kulture od 19.srpnja 2013. godine i  iste će se  prodavati  pojedinčano. </w:t>
      </w:r>
    </w:p>
    <w:p w:rsidRDefault="00170A38" w:rsidP="00170A38" w:rsidR="00170A38">
      <w:pPr>
        <w:rPr>
          <w:rFonts w:cs="Times New Roman"/>
          <w:b/>
          <w:bCs/>
        </w:rPr>
      </w:pP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II Početna cijene  nekretnina iz točke  I a) od  rednog broja 1.od od 15.  iznosi 5.356.415,00 kn      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lastRenderedPageBreak/>
        <w:t xml:space="preserve">    Početne cijene nekretnina iz točke I b) iznosi: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    1.kč.br. 1412/1               113.343,00kn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      kč.br. 1412/2                        31,00 kn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     2.kč.br. 1436                  25.021,00 kn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     3.kč.br.1408/1               14.455,00  kn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        kč.br.1409/1              20.353,00 kn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        kč.br. 1413                 76.919,00 kn</w:t>
      </w:r>
    </w:p>
    <w:p w:rsidRDefault="00170A38" w:rsidP="00170A38" w:rsidR="00170A38">
      <w:pPr>
        <w:rPr>
          <w:rFonts w:cs="Times New Roman"/>
        </w:rPr>
      </w:pPr>
      <w:r>
        <w:rPr>
          <w:rFonts w:cs="Times New Roman"/>
        </w:rPr>
        <w:t xml:space="preserve">       kč.br.1430/21               24.383,00 kn</w:t>
      </w:r>
    </w:p>
    <w:p w:rsidRDefault="00170A38" w:rsidP="00170A38" w:rsidR="00170A38">
      <w:r>
        <w:rPr>
          <w:rFonts w:cs="Times New Roman"/>
        </w:rPr>
        <w:t xml:space="preserve">                                                      </w:t>
      </w:r>
    </w:p>
    <w:p w:rsidRDefault="00170A38" w:rsidP="00170A38" w:rsidR="00170A38"/>
    <w:p w:rsidRDefault="00170A38" w:rsidP="00170A38" w:rsidR="00170A38">
      <w:r>
        <w:rPr>
          <w:rFonts w:cs="Times New Roman"/>
        </w:rPr>
        <w:t>III Navedene nekretnine prodavati će se u stečajnom postupku   zajedno usmenom javnom dražbom,a ročište za prodaju održati će</w:t>
      </w:r>
      <w:r w:rsidR="001F74D9">
        <w:rPr>
          <w:rFonts w:cs="Times New Roman"/>
        </w:rPr>
        <w:t xml:space="preserve"> </w:t>
      </w:r>
      <w:r w:rsidR="001F74D9">
        <w:rPr>
          <w:rFonts w:cs="Times New Roman"/>
          <w:b/>
          <w:bCs/>
        </w:rPr>
        <w:t xml:space="preserve">dana </w:t>
      </w:r>
      <w:r w:rsidR="00AB7FA7">
        <w:rPr>
          <w:rFonts w:cs="Times New Roman"/>
          <w:b/>
          <w:bCs/>
        </w:rPr>
        <w:t>19. lipnja</w:t>
      </w:r>
      <w:r w:rsidR="001F74D9">
        <w:rPr>
          <w:rFonts w:cs="Times New Roman"/>
          <w:b/>
          <w:bCs/>
        </w:rPr>
        <w:t xml:space="preserve"> 2017. godine u </w:t>
      </w:r>
      <w:r w:rsidR="00AB7FA7">
        <w:rPr>
          <w:rFonts w:cs="Times New Roman"/>
          <w:b/>
          <w:bCs/>
        </w:rPr>
        <w:t>10,30</w:t>
      </w:r>
      <w:r w:rsidR="001F74D9">
        <w:rPr>
          <w:rFonts w:cs="Times New Roman"/>
          <w:b/>
          <w:bCs/>
        </w:rPr>
        <w:t xml:space="preserve"> sati </w:t>
      </w:r>
      <w:r>
        <w:rPr>
          <w:rFonts w:cs="Times New Roman"/>
        </w:rPr>
        <w:t xml:space="preserve"> u prostorijama Trgovačkog suda u Osijeku, Zagrebačka 2 soba broj 36.</w:t>
      </w:r>
    </w:p>
    <w:p w:rsidRDefault="00170A38" w:rsidP="00170A38" w:rsidR="00170A38">
      <w:pPr>
        <w:jc w:val="both"/>
      </w:pPr>
      <w:r>
        <w:t>Ročište će se održati i ako na njemu sudjeluje samo jedan ponuditelj.</w:t>
      </w:r>
    </w:p>
    <w:p w:rsidRDefault="00170A38" w:rsidP="00170A38" w:rsidR="00170A38">
      <w:pPr>
        <w:jc w:val="both"/>
      </w:pPr>
      <w:r>
        <w:t>IV Kao kupci mogu sudjelovati samo osobe koje su najkasnije dva dana prije dana održavanja ročišta za dražbu uplate osiguranje u iznosu od po 10 %  od utvrđene vrijednosti nekretnina iz točke II ovog zaključka   na žiro račun Trgovačkog suda u Osijeku broj HR31 2390 0011 3000 0020 0 s pozivom na broj HR05 272-20-2015</w:t>
      </w:r>
      <w:r w:rsidR="003F5C5F">
        <w:t xml:space="preserve"> </w:t>
      </w:r>
      <w:r>
        <w:t>kod HPB i  dokaz o tome predoče  stečajnom sucu prije početka dražbe</w:t>
      </w:r>
    </w:p>
    <w:p w:rsidRDefault="00170A38" w:rsidP="00170A38" w:rsidR="00170A38">
      <w:pPr>
        <w:jc w:val="both"/>
      </w:pPr>
      <w:r>
        <w:t>Jamčevinu  nisu dužni položiti razlučni vjerovnici kojima je to pravo upisano u zemljišnim knjigama.</w:t>
      </w:r>
    </w:p>
    <w:p w:rsidRDefault="00170A38" w:rsidP="00170A38" w:rsidR="00170A38">
      <w:pPr>
        <w:jc w:val="both"/>
      </w:pPr>
      <w:r>
        <w:t>V Sudionicima dražbe koji ne uspiju u nadmetanju osiguranje će se vratiti odmah nakon zaključenja javne dražbe.</w:t>
      </w:r>
    </w:p>
    <w:p w:rsidRDefault="00170A38" w:rsidP="00170A38" w:rsidR="00170A38">
      <w:pPr>
        <w:jc w:val="both"/>
      </w:pPr>
      <w:r>
        <w:t>VIPonuditelj čija ponuda bude prihvaćena dužan je u roku 30 dana od dana pravomoćnosti rješenja o dosudi uplatiti razliku između jasmčevina i postignute kupoprodajne cijene na račun sudskog depozita it točke  III izreke ovog zaključka.</w:t>
      </w:r>
    </w:p>
    <w:p w:rsidRDefault="00170A38" w:rsidP="00170A38" w:rsidR="00170A38">
      <w:pPr>
        <w:jc w:val="both"/>
      </w:pPr>
      <w:r>
        <w:t>VII Nekretnine  će se dosuditi i  kupcima koji su ponudli nižu cijenu ( ali ne nižu od početne na ovom ročištu za prodaju.)  ako kupci koji su ponudili veću cijenu ne polože  kupovninu u određenom roku.</w:t>
      </w:r>
    </w:p>
    <w:p w:rsidRDefault="00170A38" w:rsidP="00170A38" w:rsidR="00170A38">
      <w:pPr>
        <w:jc w:val="both"/>
      </w:pPr>
      <w:r>
        <w:t>VIII  Poreze, pristojbe ,te sve ostale troškove u svezi s prodajom i prijenosom prava vlasništva dužan je platiti kupac ukoliko se na vrši prijenos porezne obveze.</w:t>
      </w:r>
    </w:p>
    <w:p w:rsidRDefault="00170A38" w:rsidP="00170A38" w:rsidR="00170A38">
      <w:pPr>
        <w:jc w:val="both"/>
      </w:pPr>
      <w:r>
        <w:t xml:space="preserve"> IX Prodaja se obavlja po načelu „viđeno – kupljeno“ što isključuje sve naknadne prigovore kupca.</w:t>
      </w:r>
    </w:p>
    <w:p w:rsidRDefault="00170A38" w:rsidP="00170A38" w:rsidR="00170A38">
      <w:pPr>
        <w:jc w:val="both"/>
      </w:pPr>
      <w:r>
        <w:t>X Nekretnine koje su predmet prodaje opterećene su razlučnim pravima koja će se brisati nakon pravomoćnosti rješenja o dosudi i uplati kupoprodajne cijene.</w:t>
      </w:r>
    </w:p>
    <w:p w:rsidRDefault="00170A38" w:rsidP="00170A38" w:rsidR="00170A38">
      <w:pPr>
        <w:jc w:val="both"/>
        <w:rPr>
          <w:rFonts w:cs="Times New Roman"/>
        </w:rPr>
      </w:pPr>
      <w:r>
        <w:t xml:space="preserve">XI Dodatne obavijesti o nekretninama mogu se dobiti od stečaje upraviteljice  Nade Gagro na broj telefona 098270-335. Više podataka o prodaji imovine stečajnog dužnika može se naći i na </w:t>
      </w:r>
      <w:hyperlink r:id="rId11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170A38" w:rsidP="00170A38" w:rsidR="00170A38">
      <w:r>
        <w:rPr>
          <w:rFonts w:cs="Times New Roman"/>
        </w:rPr>
        <w:t>XII nalaže se steačjnoj upšraviteljcic da odmah objaiv oglas navedenog sadražja u dnevon mtiksu "Glas Slavonije".</w:t>
      </w:r>
    </w:p>
    <w:p w:rsidRDefault="00C971EF" w:rsidP="00C971EF" w:rsidR="00C971EF">
      <w:pPr>
        <w:jc w:val="both"/>
      </w:pPr>
    </w:p>
    <w:p w:rsidRDefault="00B904A8" w:rsidR="00B904A8" w:rsidRPr="00C01056">
      <w:pPr>
        <w:rPr>
          <w:rFonts w:cs="Times New Roman"/>
        </w:rPr>
      </w:pPr>
    </w:p>
    <w:p w:rsidRDefault="00B904A8" w:rsidR="00B904A8" w:rsidRPr="00C01056">
      <w:pPr>
        <w:rPr>
          <w:rFonts w:cs="Times New Roman"/>
        </w:rPr>
      </w:pPr>
    </w:p>
    <w:p w:rsidRDefault="0062110B" w:rsidR="00B904A8" w:rsidRPr="00C01056">
      <w:pPr>
        <w:rPr>
          <w:rFonts w:cs="Times New Roman"/>
        </w:rPr>
      </w:pPr>
      <w:r w:rsidRPr="00C01056">
        <w:rPr>
          <w:rFonts w:cs="Times New Roman"/>
          <w:b/>
          <w:bCs/>
        </w:rPr>
        <w:t xml:space="preserve">                                                             O b r a z l o ž e n j e </w:t>
      </w:r>
    </w:p>
    <w:p w:rsidRDefault="00B904A8" w:rsidR="00B904A8" w:rsidRPr="00C01056">
      <w:pPr>
        <w:rPr>
          <w:rFonts w:cs="Times New Roman"/>
        </w:rPr>
      </w:pPr>
    </w:p>
    <w:p w:rsidRDefault="0062110B" w:rsidR="00B904A8" w:rsidRPr="00C01056">
      <w:pPr>
        <w:rPr>
          <w:rFonts w:cs="Times New Roman"/>
        </w:rPr>
      </w:pPr>
      <w:r w:rsidRPr="00C01056">
        <w:rPr>
          <w:rFonts w:cs="Times New Roman"/>
          <w:b/>
          <w:bCs/>
        </w:rPr>
        <w:t xml:space="preserve">  </w:t>
      </w:r>
    </w:p>
    <w:p w:rsidRDefault="0062110B" w:rsidR="00B904A8">
      <w:pPr>
        <w:jc w:val="both"/>
        <w:rPr>
          <w:rFonts w:cs="Times New Roman"/>
        </w:rPr>
      </w:pPr>
      <w:r w:rsidRPr="00C01056">
        <w:rPr>
          <w:rFonts w:cs="Times New Roman"/>
        </w:rPr>
        <w:t xml:space="preserve">      Budući da su se nekretnine stečajnog dužnika  prodavale u ovršnom postupku Ovrv-3586/2015 koji postupak je prekinut  jer se  Općinski  sud u Osijeku  Stalna služba  u Belom Manastiru proglasio stvarno  nenadležnim  i predmet ustupio ovom sudu zbog činjenice  da je otvoren stečajni postupak, stečajna upraviteljica je dala prijedlog da se nekretnine koje su opterećene razlučnim</w:t>
      </w:r>
      <w:r w:rsidR="005E32E1">
        <w:rPr>
          <w:rFonts w:cs="Times New Roman"/>
        </w:rPr>
        <w:t xml:space="preserve"> pravom</w:t>
      </w:r>
      <w:r w:rsidRPr="00C01056">
        <w:rPr>
          <w:rFonts w:cs="Times New Roman"/>
        </w:rPr>
        <w:t xml:space="preserve"> prodaju u stečajnom postupku, a sve u skladu s odredbom čl. 164. Stečajnog zakona                                                                                                                          (NN 44/96 do 25/12-dalje SZ), pa je sud odlučio kao i izreci. I u skladu   odlukom donijetom na </w:t>
      </w:r>
      <w:r w:rsidRPr="00C01056">
        <w:rPr>
          <w:rFonts w:cs="Times New Roman"/>
        </w:rPr>
        <w:lastRenderedPageBreak/>
        <w:t xml:space="preserve">Skupštini vjerovnika  koja je održana 20. listopada 2016. godine  gdje su vjerovnici  donijeli odluku da se nekretnine iz </w:t>
      </w:r>
      <w:r w:rsidRPr="00C01056">
        <w:rPr>
          <w:rFonts w:cs="Times New Roman"/>
          <w:b/>
          <w:bCs/>
        </w:rPr>
        <w:t>točke I a)</w:t>
      </w:r>
      <w:r w:rsidRPr="00C01056">
        <w:rPr>
          <w:rFonts w:cs="Times New Roman"/>
        </w:rPr>
        <w:t xml:space="preserve"> prodaju kao tehnološka cjelina, a nekretnine iz </w:t>
      </w:r>
      <w:r w:rsidRPr="00C01056">
        <w:rPr>
          <w:rFonts w:cs="Times New Roman"/>
          <w:b/>
          <w:bCs/>
        </w:rPr>
        <w:t>točke I b)</w:t>
      </w:r>
      <w:r w:rsidRPr="00C01056">
        <w:rPr>
          <w:rFonts w:cs="Times New Roman"/>
        </w:rPr>
        <w:t xml:space="preserve"> koje imaju status kulturnog dobra  pojedinačno.</w:t>
      </w:r>
    </w:p>
    <w:p w:rsidRDefault="00C971EF" w:rsidR="00C971EF">
      <w:pPr>
        <w:jc w:val="both"/>
        <w:rPr>
          <w:rFonts w:cs="Times New Roman"/>
        </w:rPr>
      </w:pPr>
    </w:p>
    <w:p w:rsidRDefault="00C971EF" w:rsidR="00C971EF">
      <w:pPr>
        <w:jc w:val="both"/>
        <w:rPr>
          <w:rFonts w:cs="Times New Roman"/>
        </w:rPr>
      </w:pPr>
    </w:p>
    <w:p w:rsidRDefault="00C971EF" w:rsidR="00C971EF" w:rsidRPr="00C01056">
      <w:pPr>
        <w:jc w:val="both"/>
        <w:rPr>
          <w:rFonts w:cs="Times New Roman"/>
        </w:rPr>
      </w:pPr>
    </w:p>
    <w:p w:rsidRDefault="0062110B" w:rsidR="00B904A8" w:rsidRPr="00C01056">
      <w:pPr>
        <w:rPr>
          <w:rFonts w:cs="Times New Roman"/>
        </w:rPr>
      </w:pPr>
      <w:r w:rsidRPr="00C01056">
        <w:rPr>
          <w:rFonts w:cs="Times New Roman"/>
        </w:rPr>
        <w:t xml:space="preserve">         </w:t>
      </w:r>
    </w:p>
    <w:p w:rsidRDefault="00B904A8" w:rsidR="00B904A8" w:rsidRPr="00C01056">
      <w:pPr>
        <w:rPr>
          <w:rFonts w:cs="Times New Roman"/>
        </w:rPr>
      </w:pPr>
    </w:p>
    <w:p w:rsidRDefault="00C971EF" w:rsidP="005E32E1" w:rsidR="00B904A8">
      <w:pPr>
        <w:jc w:val="center"/>
        <w:rPr>
          <w:rFonts w:cs="Times New Roman"/>
        </w:rPr>
      </w:pPr>
      <w:r>
        <w:rPr>
          <w:rFonts w:cs="Times New Roman"/>
        </w:rPr>
        <w:t xml:space="preserve">U Osijeku </w:t>
      </w:r>
      <w:r w:rsidR="00170A38">
        <w:rPr>
          <w:rFonts w:cs="Times New Roman"/>
        </w:rPr>
        <w:t>18. svibnja</w:t>
      </w:r>
      <w:r w:rsidR="005E32E1">
        <w:rPr>
          <w:rFonts w:cs="Times New Roman"/>
        </w:rPr>
        <w:t xml:space="preserve"> 2017. g.</w:t>
      </w:r>
    </w:p>
    <w:p w:rsidRDefault="00C971EF" w:rsidP="005E32E1" w:rsidR="00C971EF">
      <w:pPr>
        <w:jc w:val="center"/>
        <w:rPr>
          <w:rFonts w:cs="Times New Roman"/>
        </w:rPr>
      </w:pPr>
    </w:p>
    <w:p w:rsidRDefault="00C971EF" w:rsidP="005E32E1" w:rsidR="00C971EF" w:rsidRPr="00C01056">
      <w:pPr>
        <w:jc w:val="center"/>
        <w:rPr>
          <w:rFonts w:cs="Times New Roman"/>
        </w:rPr>
      </w:pPr>
    </w:p>
    <w:p w:rsidRDefault="00B904A8" w:rsidR="00B904A8" w:rsidRPr="00C01056">
      <w:pPr>
        <w:rPr>
          <w:rFonts w:cs="Times New Roman"/>
        </w:rPr>
      </w:pPr>
    </w:p>
    <w:p w:rsidRDefault="005E32E1" w:rsidP="005E32E1" w:rsidR="005E32E1">
      <w:r>
        <w:t>Zapisničar: Danijela Sekulić                                                                     STEČAJNA SUTKINJA</w:t>
      </w:r>
    </w:p>
    <w:p w:rsidRDefault="005E32E1" w:rsidP="005E32E1" w:rsidR="005E32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5E32E1" w:rsidP="005E32E1" w:rsidR="005E32E1"/>
    <w:p w:rsidRDefault="005E32E1" w:rsidP="005E32E1" w:rsidR="005E32E1"/>
    <w:p w:rsidRDefault="005E32E1" w:rsidP="005E32E1" w:rsidR="005E32E1">
      <w:r w:rsidRPr="0007611D">
        <w:t>UPUTA O PRAVNOM LIJEKU:</w:t>
      </w:r>
    </w:p>
    <w:p w:rsidRDefault="005E32E1" w:rsidP="005E32E1" w:rsidR="005E32E1">
      <w:pPr>
        <w:rPr>
          <w:b/>
        </w:rPr>
      </w:pPr>
      <w:r w:rsidRPr="00B064E0">
        <w:rPr>
          <w:b/>
        </w:rPr>
        <w:t xml:space="preserve">Protiv ovog zaključka nije dopuštena žalba. (čl. 11. st. 9. SZ-a) </w:t>
      </w:r>
    </w:p>
    <w:p w:rsidRDefault="005E32E1" w:rsidP="005E32E1" w:rsidR="005E32E1">
      <w:pPr>
        <w:rPr>
          <w:b/>
        </w:rPr>
      </w:pPr>
    </w:p>
    <w:p w:rsidRDefault="005E32E1" w:rsidP="005E32E1" w:rsidR="005E32E1">
      <w:pPr>
        <w:rPr>
          <w:b/>
        </w:rPr>
      </w:pPr>
    </w:p>
    <w:p w:rsidRDefault="005E32E1" w:rsidP="005E32E1" w:rsidR="005E32E1" w:rsidRPr="00B064E0">
      <w:pPr>
        <w:rPr>
          <w:b/>
        </w:rPr>
      </w:pPr>
    </w:p>
    <w:p w:rsidRDefault="005E32E1" w:rsidP="005E32E1" w:rsidR="005E32E1">
      <w:r w:rsidRPr="00E45D39">
        <w:t xml:space="preserve">DNA: </w:t>
      </w:r>
    </w:p>
    <w:p w:rsidRDefault="005E32E1" w:rsidP="005E32E1" w:rsidR="005E32E1">
      <w:pPr>
        <w:pStyle w:val="Odlomakpopisa"/>
        <w:widowControl/>
        <w:numPr>
          <w:ilvl w:val="0"/>
          <w:numId w:val="6"/>
        </w:numPr>
        <w:suppressAutoHyphens w:val="false"/>
        <w:spacing w:lineRule="auto" w:line="276"/>
        <w:jc w:val="both"/>
      </w:pPr>
      <w:r>
        <w:t>st. uprav. Nada Gagro</w:t>
      </w:r>
    </w:p>
    <w:p w:rsidRDefault="005E32E1" w:rsidP="005E32E1" w:rsidR="005E32E1">
      <w:pPr>
        <w:pStyle w:val="Odlomakpopisa"/>
        <w:widowControl/>
        <w:numPr>
          <w:ilvl w:val="0"/>
          <w:numId w:val="6"/>
        </w:numPr>
        <w:suppressAutoHyphens w:val="false"/>
        <w:spacing w:lineRule="auto" w:line="276"/>
        <w:jc w:val="both"/>
      </w:pPr>
      <w:r>
        <w:t>Ministarstvo kulture RH Zagreb, Runjaninova ulica 2</w:t>
      </w:r>
    </w:p>
    <w:p w:rsidRDefault="005E32E1" w:rsidP="005E32E1" w:rsidR="005E32E1">
      <w:pPr>
        <w:widowControl/>
        <w:numPr>
          <w:ilvl w:val="0"/>
          <w:numId w:val="6"/>
        </w:numPr>
        <w:tabs>
          <w:tab w:pos="6240" w:val="left"/>
        </w:tabs>
        <w:suppressAutoHyphens w:val="false"/>
      </w:pPr>
      <w:r>
        <w:t>za Tena d.o.o. Osijek, pun. Vedran Pajić odvjetnik iz Osijeka</w:t>
      </w:r>
    </w:p>
    <w:p w:rsidRDefault="005E32E1" w:rsidP="005E32E1" w:rsidR="005E32E1">
      <w:pPr>
        <w:widowControl/>
        <w:numPr>
          <w:ilvl w:val="0"/>
          <w:numId w:val="6"/>
        </w:numPr>
        <w:tabs>
          <w:tab w:pos="6240" w:val="left"/>
        </w:tabs>
        <w:suppressAutoHyphens w:val="false"/>
      </w:pPr>
      <w:r>
        <w:t>Gorup d.o.o. Klanjec, Tomaševec 2</w:t>
      </w:r>
    </w:p>
    <w:p w:rsidRDefault="005E32E1" w:rsidP="005E32E1" w:rsidR="005E32E1">
      <w:pPr>
        <w:widowControl/>
        <w:numPr>
          <w:ilvl w:val="0"/>
          <w:numId w:val="6"/>
        </w:numPr>
        <w:tabs>
          <w:tab w:pos="6240" w:val="left"/>
        </w:tabs>
        <w:suppressAutoHyphens w:val="false"/>
      </w:pPr>
      <w:r>
        <w:t>Poljocentar trgovačko društvo za trgovinu i usluge d.o.o. Križevci, Obrtnička 12</w:t>
      </w:r>
    </w:p>
    <w:p w:rsidRDefault="005E32E1" w:rsidP="005E32E1" w:rsidR="005E32E1">
      <w:pPr>
        <w:widowControl/>
        <w:numPr>
          <w:ilvl w:val="0"/>
          <w:numId w:val="6"/>
        </w:numPr>
        <w:tabs>
          <w:tab w:pos="6240" w:val="left"/>
        </w:tabs>
        <w:suppressAutoHyphens w:val="false"/>
      </w:pPr>
      <w:r>
        <w:t>ŽDO Osijek</w:t>
      </w:r>
    </w:p>
    <w:p w:rsidRDefault="005E32E1" w:rsidP="005E32E1" w:rsidR="005E32E1">
      <w:pPr>
        <w:widowControl/>
        <w:numPr>
          <w:ilvl w:val="0"/>
          <w:numId w:val="6"/>
        </w:numPr>
        <w:tabs>
          <w:tab w:pos="6240" w:val="left"/>
        </w:tabs>
        <w:suppressAutoHyphens w:val="false"/>
      </w:pPr>
      <w:r>
        <w:t>predsjedništvo + oglas</w:t>
      </w:r>
    </w:p>
    <w:p w:rsidRDefault="005E32E1" w:rsidP="005E32E1" w:rsidR="005E32E1">
      <w:pPr>
        <w:widowControl/>
        <w:numPr>
          <w:ilvl w:val="0"/>
          <w:numId w:val="6"/>
        </w:numPr>
        <w:tabs>
          <w:tab w:pos="6240" w:val="left"/>
        </w:tabs>
        <w:suppressAutoHyphens w:val="false"/>
      </w:pPr>
      <w:r>
        <w:t>e-ogl. pl.</w:t>
      </w:r>
    </w:p>
    <w:p w:rsidRDefault="005E32E1" w:rsidP="005E32E1" w:rsidR="005E32E1">
      <w:pPr>
        <w:widowControl/>
        <w:numPr>
          <w:ilvl w:val="0"/>
          <w:numId w:val="6"/>
        </w:numPr>
        <w:tabs>
          <w:tab w:pos="6240" w:val="left"/>
        </w:tabs>
        <w:suppressAutoHyphens w:val="false"/>
      </w:pPr>
      <w:r>
        <w:t>R-</w:t>
      </w:r>
      <w:r w:rsidR="00AB7FA7">
        <w:t>19</w:t>
      </w:r>
      <w:r w:rsidR="00170A38">
        <w:t>.6.</w:t>
      </w: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>
      <w:pPr>
        <w:widowControl/>
        <w:tabs>
          <w:tab w:pos="6240" w:val="left"/>
        </w:tabs>
        <w:suppressAutoHyphens w:val="false"/>
        <w:ind w:left="720"/>
      </w:pPr>
    </w:p>
    <w:p w:rsidRDefault="00CD15B4" w:rsidP="005E32E1" w:rsidR="00CD15B4">
      <w:pPr>
        <w:widowControl/>
        <w:tabs>
          <w:tab w:pos="6240" w:val="left"/>
        </w:tabs>
        <w:suppressAutoHyphens w:val="false"/>
        <w:ind w:left="720"/>
      </w:pPr>
    </w:p>
    <w:p w:rsidRDefault="005E32E1" w:rsidP="005E32E1" w:rsidR="005E32E1"/>
    <w:p w:rsidRDefault="005E32E1" w:rsidP="005E32E1" w:rsidR="005E32E1"/>
    <w:p w:rsidRDefault="005E32E1" w:rsidP="005E32E1" w:rsidR="005E32E1"/>
    <w:p w:rsidRDefault="005E32E1" w:rsidP="005E32E1" w:rsidR="005E32E1"/>
    <w:p w:rsidRDefault="005E32E1" w:rsidP="005E32E1" w:rsidR="005E32E1"/>
    <w:p w:rsidRDefault="005E32E1" w:rsidP="005E32E1" w:rsidR="005E32E1"/>
    <w:p w:rsidRDefault="005E32E1" w:rsidP="005F2B24" w:rsidR="005E32E1" w:rsidRPr="00EF33B5">
      <w:pPr>
        <w:pStyle w:val="Bezproreda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5E32E1" w:rsidP="005E32E1" w:rsidR="005E32E1" w:rsidRPr="008642D6"/>
    <w:p w:rsidRDefault="0062110B" w:rsidR="0062110B" w:rsidRPr="00C01056">
      <w:pPr>
        <w:rPr>
          <w:rFonts w:cs="Times New Roman"/>
        </w:rPr>
      </w:pPr>
    </w:p>
    <w:sectPr w:rsidR="0062110B" w:rsidRPr="00C01056">
      <w:headerReference w:type="default" r:id="rId13"/>
      <w:pgSz w:h="16838" w:w="11906"/>
      <w:pgMar w:gutter="0" w:footer="720" w:header="720" w:left="1134" w:bottom="1134" w:right="1134" w:top="1134"/>
      <w:cols w:space="720"/>
      <w:docGrid w:charSpace="32768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4938" w:rsidP="00251D1D" w:rsidR="008F4938">
      <w:r>
        <w:separator/>
      </w:r>
    </w:p>
  </w:endnote>
  <w:endnote w:id="0" w:type="continuationSeparator">
    <w:p w:rsidRDefault="008F4938" w:rsidP="00251D1D" w:rsidR="008F4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4938" w:rsidP="00251D1D" w:rsidR="008F4938">
      <w:r>
        <w:separator/>
      </w:r>
    </w:p>
  </w:footnote>
  <w:footnote w:id="0" w:type="continuationSeparator">
    <w:p w:rsidRDefault="008F4938" w:rsidP="00251D1D" w:rsidR="008F49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985838"/>
      <w:docPartObj>
        <w:docPartGallery w:val="Page Numbers (Top of Page)"/>
        <w:docPartUnique/>
      </w:docPartObj>
    </w:sdtPr>
    <w:sdtEndPr/>
    <w:sdtContent>
      <w:p w:rsidRDefault="00251D1D" w:rsidR="00251D1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B24">
          <w:rPr>
            <w:noProof/>
          </w:rPr>
          <w:t>9</w:t>
        </w:r>
        <w:r>
          <w:fldChar w:fldCharType="end"/>
        </w:r>
      </w:p>
    </w:sdtContent>
  </w:sdt>
  <w:p w:rsidRDefault="005E32E1" w:rsidP="005E32E1" w:rsidR="005E32E1" w:rsidRPr="00C01056">
    <w:pPr>
      <w:jc w:val="right"/>
      <w:rPr>
        <w:rFonts w:cs="Times New Roman"/>
      </w:rPr>
    </w:pPr>
    <w:r w:rsidRPr="00C01056">
      <w:rPr>
        <w:rFonts w:cs="Times New Roman"/>
      </w:rPr>
      <w:t>Broj: 6 St-20/2015</w:t>
    </w:r>
    <w:r w:rsidR="00A35F01">
      <w:rPr>
        <w:rFonts w:cs="Times New Roman"/>
      </w:rPr>
      <w:t>-1</w:t>
    </w:r>
    <w:r w:rsidR="00170A38">
      <w:rPr>
        <w:rFonts w:cs="Times New Roman"/>
      </w:rPr>
      <w:t>53</w:t>
    </w:r>
  </w:p>
  <w:p w:rsidRDefault="00251D1D" w:rsidP="005E32E1" w:rsidR="00251D1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0462008"/>
    <w:multiLevelType w:val="hybridMultilevel"/>
    <w:tmpl w:val="92D0D020"/>
    <w:lvl w:tplc="831A0156" w:ilvl="0">
      <w:start w:val="2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F26D2F"/>
    <w:multiLevelType w:val="hybridMultilevel"/>
    <w:tmpl w:val="508EB21E"/>
    <w:lvl w:tplc="7EAE738C" w:ilvl="0">
      <w:start w:val="1"/>
      <w:numFmt w:val="upperRoman"/>
      <w:lvlText w:val="%1."/>
      <w:lvlJc w:val="left"/>
      <w:pPr>
        <w:ind w:hanging="720" w:left="1429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414760E"/>
    <w:multiLevelType w:val="hybridMultilevel"/>
    <w:tmpl w:val="02B662C8"/>
    <w:lvl w:tplc="F10A9418" w:ilvl="0">
      <w:start w:val="1"/>
      <w:numFmt w:val="decimal"/>
      <w:lvlText w:val="%1."/>
      <w:lvlJc w:val="left"/>
      <w:pPr>
        <w:ind w:hanging="360" w:left="1069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056"/>
    <w:rsid w:val="000E0271"/>
    <w:rsid w:val="00170A38"/>
    <w:rsid w:val="001F74D9"/>
    <w:rsid w:val="00251D1D"/>
    <w:rsid w:val="003F5C5F"/>
    <w:rsid w:val="00535B16"/>
    <w:rsid w:val="005E32E1"/>
    <w:rsid w:val="005F2B24"/>
    <w:rsid w:val="0062110B"/>
    <w:rsid w:val="008F4938"/>
    <w:rsid w:val="00A35F01"/>
    <w:rsid w:val="00AB7FA7"/>
    <w:rsid w:val="00B904A8"/>
    <w:rsid w:val="00C01056"/>
    <w:rsid w:val="00C971EF"/>
    <w:rsid w:val="00CD15B4"/>
    <w:rsid w:val="00F6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Tahoma" w:eastAsia="Lucida Sans Unicode"/>
      <w:kern w:val="1"/>
      <w:sz w:val="24"/>
      <w:szCs w:val="24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Pr>
      <w:rFonts w:cs="Times New Roman" w:hAnsi="Times New Roman" w:ascii="Times New Roman"/>
      <w:sz w:val="24"/>
      <w:szCs w:val="24"/>
    </w:rPr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Simbolinumeriranja" w:type="character">
    <w:name w:val="Simboli numeriranja"/>
  </w:style>
  <w:style w:styleId="Naglaeno" w:type="character">
    <w:name w:val="Strong"/>
    <w:qFormat/>
    <w:rPr>
      <w:b/>
      <w:bCs/>
    </w:rPr>
  </w:style>
  <w:style w:customStyle="true" w:styleId="NumberingSymbols" w:type="character">
    <w:name w:val="Numbering Symbols"/>
  </w:style>
  <w:style w:styleId="Hiperveza" w:type="character">
    <w:name w:val="Hyperlink"/>
    <w:rPr>
      <w:color w:val="0000FF"/>
      <w:u w:val="single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Arial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Arial"/>
      <w:i/>
      <w:iCs/>
    </w:rPr>
  </w:style>
  <w:style w:customStyle="true" w:styleId="Index" w:type="paragraph">
    <w:name w:val="Index"/>
    <w:basedOn w:val="Normal"/>
    <w:pPr>
      <w:suppressLineNumbers/>
    </w:pPr>
    <w:rPr>
      <w:rFonts w:cs="Arial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customStyle="true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1D1D"/>
    <w:rPr>
      <w:rFonts w:cs="Mangal"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1D1D"/>
    <w:rPr>
      <w:rFonts w:cs="Mangal" w:eastAsia="Lucida Sans Unicode" w:hAnsi="Tahoma" w:ascii="Tahoma"/>
      <w:kern w:val="1"/>
      <w:sz w:val="16"/>
      <w:szCs w:val="14"/>
      <w:lang w:bidi="hi-IN" w:eastAsia="hi-IN"/>
    </w:rPr>
  </w:style>
  <w:style w:styleId="Odlomakpopisa" w:type="paragraph">
    <w:name w:val="List Paragraph"/>
    <w:basedOn w:val="Normal"/>
    <w:uiPriority w:val="34"/>
    <w:qFormat/>
    <w:rsid w:val="00251D1D"/>
    <w:pPr>
      <w:ind w:left="720"/>
      <w:contextualSpacing/>
    </w:pPr>
    <w:rPr>
      <w:rFonts w:cs="Mangal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251D1D"/>
    <w:pPr>
      <w:tabs>
        <w:tab w:pos="4536" w:val="center"/>
        <w:tab w:pos="9072" w:val="right"/>
      </w:tabs>
    </w:pPr>
    <w:rPr>
      <w:rFonts w:cs="Mangal"/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251D1D"/>
    <w:rPr>
      <w:rFonts w:cs="Mangal" w:eastAsia="Lucida Sans Unicode"/>
      <w:kern w:val="1"/>
      <w:sz w:val="24"/>
      <w:szCs w:val="21"/>
      <w:lang w:bidi="hi-IN" w:eastAsia="hi-IN"/>
    </w:rPr>
  </w:style>
  <w:style w:styleId="Podnoje" w:type="paragraph">
    <w:name w:val="footer"/>
    <w:basedOn w:val="Normal"/>
    <w:link w:val="PodnojeChar"/>
    <w:uiPriority w:val="99"/>
    <w:unhideWhenUsed/>
    <w:rsid w:val="00251D1D"/>
    <w:pPr>
      <w:tabs>
        <w:tab w:pos="4536" w:val="center"/>
        <w:tab w:pos="9072" w:val="right"/>
      </w:tabs>
    </w:pPr>
    <w:rPr>
      <w:rFonts w:cs="Mangal"/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251D1D"/>
    <w:rPr>
      <w:rFonts w:cs="Mangal" w:eastAsia="Lucida Sans Unicode"/>
      <w:kern w:val="1"/>
      <w:sz w:val="24"/>
      <w:szCs w:val="21"/>
      <w:lang w:bidi="hi-IN" w:eastAsia="hi-IN"/>
    </w:rPr>
  </w:style>
  <w:style w:styleId="Bezproreda" w:type="paragraph">
    <w:name w:val="No Spacing"/>
    <w:uiPriority w:val="1"/>
    <w:qFormat/>
    <w:rsid w:val="005E32E1"/>
    <w:pPr>
      <w:jc w:val="both"/>
    </w:pPr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2B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2B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B24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B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B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Tahoma" w:eastAsia="Lucida Sans Unicode"/>
      <w:kern w:val="1"/>
      <w:sz w:val="24"/>
      <w:szCs w:val="24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Pr>
      <w:rFonts w:ascii="Times New Roman" w:cs="Times New Roman" w:hAnsi="Times New Roman"/>
      <w:sz w:val="24"/>
      <w:szCs w:val="24"/>
    </w:rPr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Simbolinumeriranja" w:type="character">
    <w:name w:val="Simboli numeriranja"/>
  </w:style>
  <w:style w:styleId="Naglaeno" w:type="character">
    <w:name w:val="Strong"/>
    <w:qFormat/>
    <w:rPr>
      <w:b/>
      <w:bCs/>
    </w:rPr>
  </w:style>
  <w:style w:customStyle="1" w:styleId="NumberingSymbols" w:type="character">
    <w:name w:val="Numbering Symbols"/>
  </w:style>
  <w:style w:styleId="Hiperveza" w:type="character">
    <w:name w:val="Hyperlink"/>
    <w:rPr>
      <w:color w:val="0000FF"/>
      <w:u w:val="single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Arial"/>
      <w:i/>
      <w:iCs/>
    </w:rPr>
  </w:style>
  <w:style w:customStyle="1" w:styleId="Index" w:type="paragraph">
    <w:name w:val="Index"/>
    <w:basedOn w:val="Normal"/>
    <w:pPr>
      <w:suppressLineNumbers/>
    </w:pPr>
    <w:rPr>
      <w:rFonts w:cs="Arial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hAnsi="Arial"/>
      <w:sz w:val="28"/>
      <w:szCs w:val="28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customStyle="1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1D1D"/>
    <w:rPr>
      <w:rFonts w:ascii="Tahoma" w:cs="Mangal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1D1D"/>
    <w:rPr>
      <w:rFonts w:ascii="Tahoma" w:cs="Mangal" w:eastAsia="Lucida Sans Unicode" w:hAnsi="Tahoma"/>
      <w:kern w:val="1"/>
      <w:sz w:val="16"/>
      <w:szCs w:val="14"/>
      <w:lang w:bidi="hi-IN" w:eastAsia="hi-IN"/>
    </w:rPr>
  </w:style>
  <w:style w:styleId="Odlomakpopisa" w:type="paragraph">
    <w:name w:val="List Paragraph"/>
    <w:basedOn w:val="Normal"/>
    <w:uiPriority w:val="34"/>
    <w:qFormat/>
    <w:rsid w:val="00251D1D"/>
    <w:pPr>
      <w:ind w:left="720"/>
      <w:contextualSpacing/>
    </w:pPr>
    <w:rPr>
      <w:rFonts w:cs="Mangal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251D1D"/>
    <w:pPr>
      <w:tabs>
        <w:tab w:pos="4536" w:val="center"/>
        <w:tab w:pos="9072" w:val="right"/>
      </w:tabs>
    </w:pPr>
    <w:rPr>
      <w:rFonts w:cs="Mangal"/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251D1D"/>
    <w:rPr>
      <w:rFonts w:cs="Mangal" w:eastAsia="Lucida Sans Unicode"/>
      <w:kern w:val="1"/>
      <w:sz w:val="24"/>
      <w:szCs w:val="21"/>
      <w:lang w:bidi="hi-IN" w:eastAsia="hi-IN"/>
    </w:rPr>
  </w:style>
  <w:style w:styleId="Podnoje" w:type="paragraph">
    <w:name w:val="footer"/>
    <w:basedOn w:val="Normal"/>
    <w:link w:val="PodnojeChar"/>
    <w:uiPriority w:val="99"/>
    <w:unhideWhenUsed/>
    <w:rsid w:val="00251D1D"/>
    <w:pPr>
      <w:tabs>
        <w:tab w:pos="4536" w:val="center"/>
        <w:tab w:pos="9072" w:val="right"/>
      </w:tabs>
    </w:pPr>
    <w:rPr>
      <w:rFonts w:cs="Mangal"/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251D1D"/>
    <w:rPr>
      <w:rFonts w:cs="Mangal" w:eastAsia="Lucida Sans Unicode"/>
      <w:kern w:val="1"/>
      <w:sz w:val="24"/>
      <w:szCs w:val="21"/>
      <w:lang w:bidi="hi-IN" w:eastAsia="hi-IN"/>
    </w:rPr>
  </w:style>
  <w:style w:styleId="Bezproreda" w:type="paragraph">
    <w:name w:val="No Spacing"/>
    <w:uiPriority w:val="1"/>
    <w:qFormat/>
    <w:rsid w:val="005E32E1"/>
    <w:pPr>
      <w:jc w:val="both"/>
    </w:pPr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2B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2B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B24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B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B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NAŠE SELO</izvorni_sadrzaj>
    <derivirana_varijabla naziv="DomainObject.Predmet.ProtustrankaFormated_1">  POLJOPRIVREDNA ZADRUGA NAŠE SELO</derivirana_varijabla>
  </DomainObject.Predmet.ProtustrankaFormated>
  <DomainObject.Predmet.ProtustrankaFormatedOIB>
    <izvorni_sadrzaj>  POLJOPRIVREDNA ZADRUGA NAŠE SELO, OIB 79868402035</izvorni_sadrzaj>
    <derivirana_varijabla naziv="DomainObject.Predmet.ProtustrankaFormatedOIB_1">  POLJOPRIVREDNA ZADRUGA NAŠE SELO, OIB 79868402035</derivirana_varijabla>
  </DomainObject.Predmet.ProtustrankaFormatedOIB>
  <DomainObject.Predmet.ProtustrankaFormatedWithAdress>
    <izvorni_sadrzaj> POLJOPRIVREDNA ZADRUGA NAŠE SELO, Borisa Kidriča 59/O, 31324 Jagodnjak</izvorni_sadrzaj>
    <derivirana_varijabla naziv="DomainObject.Predmet.ProtustrankaFormatedWithAdress_1"> POLJOPRIVREDNA ZADRUGA NAŠE SELO, Borisa Kidriča 59/O, 31324 Jagodnjak</derivirana_varijabla>
  </DomainObject.Predmet.ProtustrankaFormatedWithAdress>
  <DomainObject.Predmet.ProtustrankaFormatedWithAdressOIB>
    <izvorni_sadrzaj> POLJOPRIVREDNA ZADRUGA NAŠE SELO, OIB 79868402035, Borisa Kidriča 59/O, 31324 Jagodnjak</izvorni_sadrzaj>
    <derivirana_varijabla naziv="DomainObject.Predmet.ProtustrankaFormatedWithAdressOIB_1"> POLJOPRIVREDNA ZADRUGA NAŠE SELO, OIB 79868402035, Borisa Kidriča 59/O, 31324 Jagodnjak</derivirana_varijabla>
  </DomainObject.Predmet.ProtustrankaFormatedWithAdressOIB>
  <DomainObject.Predmet.ProtustrankaWithAdress>
    <izvorni_sadrzaj>POLJOPRIVREDNA ZADRUGA NAŠE SELO Borisa Kidriča 59/O, 31324 Jagodnjak</izvorni_sadrzaj>
    <derivirana_varijabla naziv="DomainObject.Predmet.ProtustrankaWithAdress_1">POLJOPRIVREDNA ZADRUGA NAŠE SELO Borisa Kidriča 59/O, 31324 Jagodnjak</derivirana_varijabla>
  </DomainObject.Predmet.ProtustrankaWithAdress>
  <DomainObject.Predmet.ProtustrankaWithAdressOIB>
    <izvorni_sadrzaj>POLJOPRIVREDNA ZADRUGA NAŠE SELO, OIB 79868402035, Borisa Kidriča 59/O, 31324 Jagodnjak</izvorni_sadrzaj>
    <derivirana_varijabla naziv="DomainObject.Predmet.ProtustrankaWithAdressOIB_1">POLJOPRIVREDNA ZADRUGA NAŠE SELO, OIB 79868402035, Borisa Kidriča 59/O, 31324 Jagodnjak</derivirana_varijabla>
  </DomainObject.Predmet.ProtustrankaWithAdressOIB>
  <DomainObject.Predmet.ProtustrankaNazivFormated>
    <izvorni_sadrzaj>POLJOPRIVREDNA ZADRUGA NAŠE SELO</izvorni_sadrzaj>
    <derivirana_varijabla naziv="DomainObject.Predmet.ProtustrankaNazivFormated_1">POLJOPRIVREDNA ZADRUGA NAŠE SELO</derivirana_varijabla>
  </DomainObject.Predmet.ProtustrankaNazivFormated>
  <DomainObject.Predmet.ProtustrankaNazivFormatedOIB>
    <izvorni_sadrzaj>POLJOPRIVREDNA ZADRUGA NAŠE SELO, OIB 79868402035</izvorni_sadrzaj>
    <derivirana_varijabla naziv="DomainObject.Predmet.ProtustrankaNazivFormatedOIB_1">POLJOPRIVREDNA ZADRUGA NAŠE SELO, OIB 79868402035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NAŠE SELO</item>
    </izvorni_sadrzaj>
    <derivirana_varijabla naziv="DomainObject.Predmet.ProtuStrankaListFormated_1">
      <item>POLJOPRIVREDNA ZADRUGA NAŠE SELO</item>
    </derivirana_varijabla>
  </DomainObject.Predmet.ProtuStrankaListFormated>
  <DomainObject.Predmet.ProtuStrankaListFormatedOIB>
    <izvorni_sadrzaj>
      <item>POLJOPRIVREDNA ZADRUGA NAŠE SELO, OIB 79868402035</item>
    </izvorni_sadrzaj>
    <derivirana_varijabla naziv="DomainObject.Predmet.ProtuStrankaListFormatedOIB_1">
      <item>POLJOPRIVREDNA ZADRUGA NAŠE SELO, OIB 79868402035</item>
    </derivirana_varijabla>
  </DomainObject.Predmet.ProtuStrankaListFormatedOIB>
  <DomainObject.Predmet.ProtuStrankaListFormatedWithAdress>
    <izvorni_sadrzaj>
      <item>POLJOPRIVREDNA ZADRUGA NAŠE SELO, Borisa Kidriča 59/O, 31324 Jagodnjak</item>
    </izvorni_sadrzaj>
    <derivirana_varijabla naziv="DomainObject.Predmet.ProtuStrankaListFormatedWithAdress_1">
      <item>POLJOPRIVREDNA ZADRUGA NAŠE SELO, Borisa Kidriča 59/O, 31324 Jagodnjak</item>
    </derivirana_varijabla>
  </DomainObject.Predmet.ProtuStrankaListFormatedWithAdress>
  <DomainObject.Predmet.ProtuStrankaListFormatedWithAdressOIB>
    <izvorni_sadrzaj>
      <item>POLJOPRIVREDNA ZADRUGA NAŠE SELO, OIB 79868402035, Borisa Kidriča 59/O, 31324 Jagodnjak</item>
    </izvorni_sadrzaj>
    <derivirana_varijabla naziv="DomainObject.Predmet.ProtuStrankaListFormatedWithAdressOIB_1">
      <item>POLJOPRIVREDNA ZADRUGA NAŠE SELO, OIB 79868402035, Borisa Kidriča 59/O, 31324 Jagodnjak</item>
    </derivirana_varijabla>
  </DomainObject.Predmet.ProtuStrankaListFormatedWithAdressOIB>
  <DomainObject.Predmet.ProtuStrankaListNazivFormated>
    <izvorni_sadrzaj>
      <item>POLJOPRIVREDNA ZADRUGA NAŠE SELO</item>
    </izvorni_sadrzaj>
    <derivirana_varijabla naziv="DomainObject.Predmet.ProtuStrankaListNazivFormated_1">
      <item>POLJOPRIVREDNA ZADRUGA NAŠE SELO</item>
    </derivirana_varijabla>
  </DomainObject.Predmet.ProtuStrankaListNazivFormated>
  <DomainObject.Predmet.ProtuStrankaListNazivFormatedOIB>
    <izvorni_sadrzaj>
      <item>POLJOPRIVREDNA ZADRUGA NAŠE SELO, OIB 79868402035</item>
    </izvorni_sadrzaj>
    <derivirana_varijabla naziv="DomainObject.Predmet.ProtuStrankaListNazivFormatedOIB_1">
      <item>POLJOPRIVREDNA ZADRUGA NAŠE SELO, OIB 79868402035</item>
    </derivirana_varijabla>
  </DomainObject.Predmet.ProtuStrankaListNazivFormatedOIB>
  <DomainObject.Predmet.OstaliList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Naziv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NAŠE SELO</izvorni_sadrzaj>
    <derivirana_varijabla naziv="DomainObject.Predmet.ProtustrankaIDrugi_1">POLJOPRIVREDNA ZADRUGA NAŠE SELO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POLJOPRIVREDNA ZADRUGA NAŠE SELO, OIB 79868402035, Borisa Kidriča 59/O, 31324 Jagodnjak</izvorni_sadrzaj>
    <derivirana_varijabla naziv="DomainObject.Predmet.ProtustrankaIDrugiAdressOIB_1">POLJOPRIVREDNA ZADRUGA NAŠE SELO, OIB 79868402035, Borisa Kidriča 59/O,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izvorni_sadrzaj>
    <derivirana_varijabla naziv="DomainObject.Predmet.SudioniciListNazivOIB_1"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B952A2-3B64-4BFF-A7DA-D135CC6D19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2590</properties:Words>
  <properties:Characters>14445</properties:Characters>
  <properties:Lines>428</properties:Lines>
  <properties:Paragraphs>220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2017-05-18T05:50:00Z</dcterms:created>
  <dc:creator>Danijela Sekulić</dc:creator>
  <cp:lastModifiedBy>Danijela Sekulić</cp:lastModifiedBy>
  <cp:lastPrinted>2017-05-18T10:11:00Z</cp:lastPrinted>
  <dcterms:modified xmlns:xsi="http://www.w3.org/2001/XMLSchema-instance" xsi:type="dcterms:W3CDTF">2017-05-18T10:12:00Z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