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071b" w14:paraId="c5f071b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69087B">
        <w:t>749</w:t>
      </w:r>
      <w:r w:rsidRPr="00F30D73">
        <w:t>/</w:t>
      </w:r>
      <w:r w:rsidR="00651E9B">
        <w:t>20</w:t>
      </w:r>
      <w:r w:rsidR="002B2A2A">
        <w:t>1</w:t>
      </w:r>
      <w:r w:rsidR="0069087B">
        <w:t>6</w:t>
      </w:r>
      <w:r w:rsidR="00B30EDC">
        <w:t>-</w:t>
      </w:r>
      <w:r w:rsidR="00E0563D">
        <w:t>1</w:t>
      </w:r>
      <w:r w:rsidR="00135E29">
        <w:t>08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69087B" w:rsidRPr="00A960DF">
        <w:t>NCP – REMONTNO BRODOGRADILIŠTE ŠIBENIK d.o.o., Šibenik, Obala Jerka Šižgorića 1, OIB: 23065093882</w:t>
      </w:r>
      <w:r w:rsidR="00F30D73">
        <w:t>,</w:t>
      </w:r>
      <w:r w:rsidRPr="00F24E03">
        <w:t xml:space="preserve"> </w:t>
      </w:r>
      <w:r w:rsidR="00135E29">
        <w:t>1</w:t>
      </w:r>
      <w:r w:rsidR="0069087B">
        <w:t>9</w:t>
      </w:r>
      <w:r w:rsidR="00651E9B">
        <w:t xml:space="preserve">. </w:t>
      </w:r>
      <w:r w:rsidR="00135E29">
        <w:t>ožujka</w:t>
      </w:r>
      <w:r w:rsidR="0069087B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 w:rsidR="005F1A1A">
        <w:t>10</w:t>
      </w:r>
      <w:r w:rsidR="00651E9B">
        <w:t>,</w:t>
      </w:r>
      <w:r w:rsidR="005F1A1A">
        <w:t>3</w:t>
      </w:r>
      <w:r w:rsidR="00E0563D">
        <w:t>0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E0563D">
        <w:t>Milan Bariša Obradović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</w:p>
    <w:p w:rsidRDefault="004D5067" w:rsidP="0069087B" w:rsidR="00FA1F3A">
      <w:pPr>
        <w:jc w:val="both"/>
      </w:pPr>
      <w:r>
        <w:t>za</w:t>
      </w:r>
      <w:r w:rsidR="007400B6">
        <w:t xml:space="preserve"> ISKRA d.o.o. Ljubljana (preuzimatelj tražbine</w:t>
      </w:r>
      <w:r>
        <w:t xml:space="preserve"> SPV za sanaciju</w:t>
      </w:r>
      <w:r w:rsidR="007400B6">
        <w:t>) Dušan Šešok, direktor</w:t>
      </w:r>
    </w:p>
    <w:p w:rsidRDefault="004D5067" w:rsidP="0069087B" w:rsidR="004D5067">
      <w:pPr>
        <w:jc w:val="both"/>
      </w:pPr>
      <w:r>
        <w:t>za HRVATSKE ŠUME Klaudija Šopić, odvjetnica u Zadru po zamjeničkoj punomoći, OD Tomić i Klišanin i partneri d.o.o. Zagreb</w:t>
      </w:r>
    </w:p>
    <w:p w:rsidRDefault="004D5067" w:rsidP="0069087B" w:rsidR="004D5067">
      <w:pPr>
        <w:jc w:val="both"/>
      </w:pPr>
      <w:r>
        <w:t>za BOBAR BANKA Milan Vejić odvjetnik u Splitu, po punomoći</w:t>
      </w:r>
    </w:p>
    <w:p w:rsidRDefault="004D5067" w:rsidP="0069087B" w:rsidR="004D5067">
      <w:pPr>
        <w:jc w:val="both"/>
      </w:pPr>
      <w:r>
        <w:t>za RH Igranka Šumera</w:t>
      </w:r>
    </w:p>
    <w:p w:rsidRDefault="004D5067" w:rsidP="0069087B" w:rsidR="004D5067">
      <w:pPr>
        <w:jc w:val="both"/>
      </w:pPr>
      <w:r>
        <w:t>za NCP GRUPU Roko Vuletić</w:t>
      </w:r>
    </w:p>
    <w:p w:rsidRDefault="007400B6" w:rsidP="0069087B" w:rsidR="007400B6">
      <w:pPr>
        <w:jc w:val="both"/>
      </w:pPr>
      <w:r>
        <w:t>za MARINETEK ADRIATIC Ante Devčić po punomoći, odvjetnik u Šibeniku</w:t>
      </w:r>
    </w:p>
    <w:p w:rsidRDefault="00FA1F3A" w:rsidP="00793082" w:rsidR="00FA1F3A">
      <w:pPr>
        <w:ind w:hanging="360" w:left="360"/>
        <w:jc w:val="both"/>
      </w:pPr>
    </w:p>
    <w:tbl>
      <w:tblPr>
        <w:tblW w:type="dxa" w:w="8220"/>
        <w:tblInd w:type="dxa" w:w="93"/>
        <w:tblLook w:val="04A0" w:noVBand="1" w:noHBand="0" w:lastColumn="0" w:firstColumn="1" w:lastRow="0" w:firstRow="1"/>
      </w:tblPr>
      <w:tblGrid>
        <w:gridCol w:w="621"/>
        <w:gridCol w:w="2642"/>
        <w:gridCol w:w="1885"/>
        <w:gridCol w:w="2200"/>
        <w:gridCol w:w="1272"/>
      </w:tblGrid>
      <w:tr w:rsidTr="007400B6" w:rsidR="007400B6">
        <w:trPr>
          <w:trHeight w:val="360"/>
        </w:trPr>
        <w:tc>
          <w:tcPr>
            <w:tcW w:type="dxa" w:w="4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290.816.160,74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7400B6" w:rsidR="007400B6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7400B6" w:rsidR="007400B6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7400B6" w:rsidR="007400B6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FF0000"/>
              </w:rPr>
              <w:t>264.026.558,66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993300"/>
              </w:rPr>
              <w:t>90,79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7400B6" w:rsidR="007400B6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2642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758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7400B6" w:rsidR="007400B6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7400B6" w:rsidR="007400B6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264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7400B6" w:rsidR="007400B6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75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7400B6" w:rsidR="007400B6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7400B6" w:rsidR="007400B6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7400B6" w:rsidR="007400B6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7400B6" w:rsidR="007400B6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RH</w:t>
            </w:r>
          </w:p>
        </w:tc>
        <w:tc>
          <w:tcPr>
            <w:tcW w:type="dxa" w:w="1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42.178.896,05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14,50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15,98</w:t>
            </w:r>
          </w:p>
        </w:tc>
      </w:tr>
      <w:tr w:rsidTr="007400B6" w:rsidR="007400B6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2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NCP GRUPA</w:t>
            </w:r>
          </w:p>
        </w:tc>
        <w:tc>
          <w:tcPr>
            <w:tcW w:type="dxa" w:w="1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95.813.442,72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32,95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36,29</w:t>
            </w:r>
          </w:p>
        </w:tc>
      </w:tr>
      <w:tr w:rsidTr="007400B6" w:rsidR="007400B6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2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BOBAR BANKA</w:t>
            </w:r>
          </w:p>
        </w:tc>
        <w:tc>
          <w:tcPr>
            <w:tcW w:type="dxa" w:w="1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27.759.769,77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9,55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10,51</w:t>
            </w:r>
          </w:p>
        </w:tc>
      </w:tr>
      <w:tr w:rsidTr="007400B6" w:rsidR="007400B6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2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SPV-ISKRA d.o.o. Ljubljana</w:t>
            </w:r>
          </w:p>
        </w:tc>
        <w:tc>
          <w:tcPr>
            <w:tcW w:type="dxa" w:w="1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95.813.442,72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32,95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36,29</w:t>
            </w:r>
          </w:p>
        </w:tc>
      </w:tr>
      <w:tr w:rsidTr="007400B6" w:rsidR="007400B6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2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HRVATSKE ŠUME</w:t>
            </w:r>
          </w:p>
        </w:tc>
        <w:tc>
          <w:tcPr>
            <w:tcW w:type="dxa" w:w="1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314.462,01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0,11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0,12</w:t>
            </w:r>
          </w:p>
        </w:tc>
      </w:tr>
      <w:tr w:rsidTr="007400B6" w:rsidR="007400B6">
        <w:trPr>
          <w:trHeight w:val="51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2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400B6" w:rsidR="007400B6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MARINETEk ADRIATIC- ranije MARINETEK NCP</w:t>
            </w:r>
          </w:p>
        </w:tc>
        <w:tc>
          <w:tcPr>
            <w:tcW w:type="dxa" w:w="1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2.146.545,39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0,74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00B6" w:rsidR="007400B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0,81</w:t>
            </w:r>
          </w:p>
        </w:tc>
      </w:tr>
    </w:tbl>
    <w:p w:rsidRDefault="00F71208" w:rsidP="00F71208" w:rsidR="00F71208">
      <w:pPr>
        <w:jc w:val="both"/>
      </w:pPr>
    </w:p>
    <w:p w:rsidRDefault="004D5067" w:rsidP="00F71208" w:rsidR="004D5067">
      <w:pPr>
        <w:jc w:val="both"/>
      </w:pPr>
    </w:p>
    <w:p w:rsidRDefault="004D5067" w:rsidP="00F71208" w:rsidR="004D5067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5F1A1A">
        <w:t xml:space="preserve"> 19</w:t>
      </w:r>
      <w:r w:rsidR="00651E9B">
        <w:t xml:space="preserve">. </w:t>
      </w:r>
      <w:r w:rsidR="005F1A1A">
        <w:t>veljače 2019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5F1A1A" w:rsidP="005F1A1A" w:rsidR="005F1A1A" w:rsidRPr="008F55D6">
      <w:pPr>
        <w:pStyle w:val="Odlomakpopisa"/>
        <w:numPr>
          <w:ilvl w:val="0"/>
          <w:numId w:val="21"/>
        </w:numPr>
        <w:jc w:val="both"/>
      </w:pPr>
      <w:r>
        <w:t>Donošenje odluke o unovčenju preostale imovine stečajnog dužnika.</w:t>
      </w:r>
    </w:p>
    <w:p w:rsidRDefault="006539F1" w:rsidP="0069087B" w:rsidR="006539F1">
      <w:pPr>
        <w:ind w:left="360"/>
        <w:jc w:val="both"/>
      </w:pPr>
    </w:p>
    <w:p w:rsidRDefault="00F71208" w:rsidP="00F71208" w:rsidR="001D0E9B">
      <w:pPr>
        <w:jc w:val="both"/>
      </w:pPr>
      <w:r>
        <w:t xml:space="preserve">Stečajni upravitelj navodi da </w:t>
      </w:r>
      <w:r w:rsidR="007400B6">
        <w:t xml:space="preserve">imovinu čine pokretnine prema popisu knjigovodstvenom elaboratu napravljenom od strane stalnog sudskog vještaka za strojarstvo. Riječ je o </w:t>
      </w:r>
      <w:r w:rsidR="007400B6">
        <w:lastRenderedPageBreak/>
        <w:t>pokretninama koje služe u brodogradnjo djelatnosti čija je ukupna procijenjena vrijednost 9.980.000,00 kuna i na kojima postoji razlučna prava SPV-a i Ministarstva financija, time da je na svim pokretninama prvi upis onaj SPV-a. Stečajni upravitelj dalje pojašnjava da je u međuvremenu koncesiju dobio ISKRA BRODOGRADILIŠTE 1 d.o.o. Šibenik, a riječ je o koncesiji na pomorskom dobru na kojem je koncesiju prethodno imao dužnik. Nadalje da sva pokretna sredstva kao imovina dužnika služe upravo brodogradilištu i to na konkretnom pomorskom dobru te je oprema i dijelom ugrađena na postrojenja brodogradilišta. Predlaže da se navedene pokretnine unovče slobodnom pogodbom obzirom da bi kupac mogao biti upravo koncesionar, naravno po procijenjenoj v</w:t>
      </w:r>
      <w:r w:rsidR="001D0E9B">
        <w:t>rijednosti od 9.980.000,00 kuna, od koje vrijednosti treba odbiti vrijednost tegljača TMARA oznake LR68, i tegljača LR-66 te brodica REX ukupne vrijednosti 200.000,00 kuna, što znači da bi se pokretnine prodavale po početnoj vrijednosti od 9.780.000,00 kuna.</w:t>
      </w:r>
    </w:p>
    <w:p w:rsidRDefault="007400B6" w:rsidP="00F71208" w:rsidR="007400B6">
      <w:pPr>
        <w:jc w:val="both"/>
      </w:pPr>
    </w:p>
    <w:p w:rsidRDefault="00B7398C" w:rsidP="00F71208" w:rsidR="00490323">
      <w:pPr>
        <w:jc w:val="both"/>
      </w:pPr>
      <w:r>
        <w:t>Punomoćnik stečajnog vjerovnika</w:t>
      </w:r>
      <w:r w:rsidR="007400B6">
        <w:t xml:space="preserve"> BOBAR BANKA</w:t>
      </w:r>
      <w:r w:rsidR="00490323">
        <w:t xml:space="preserve"> d.o.o. pita da li ugovor o koncesiji između vlade i novog koncesionara prileže spisu.</w:t>
      </w:r>
    </w:p>
    <w:p w:rsidRDefault="00490323" w:rsidP="00F71208" w:rsidR="00490323">
      <w:pPr>
        <w:jc w:val="both"/>
      </w:pPr>
    </w:p>
    <w:p w:rsidRDefault="00490323" w:rsidP="00F71208" w:rsidR="00B7398C">
      <w:pPr>
        <w:jc w:val="both"/>
      </w:pPr>
      <w:r>
        <w:t>Stečajni upravitelj navodi da ne prilaže spisu, ali da je o isti dobio mailom od nadležnog Ministarstva i da nema sumnje da isti postoji.</w:t>
      </w:r>
    </w:p>
    <w:p w:rsidRDefault="00490323" w:rsidP="00F71208" w:rsidR="00490323">
      <w:pPr>
        <w:jc w:val="both"/>
      </w:pPr>
    </w:p>
    <w:p w:rsidRDefault="00490323" w:rsidP="00F71208" w:rsidR="00490323">
      <w:pPr>
        <w:jc w:val="both"/>
      </w:pPr>
      <w:r>
        <w:t>Uvidom u spis utvrđuje se da na ls. 999 postoji odluka Vlade RH o prijenosu koncesije, a ugovor nije u spisu.</w:t>
      </w:r>
    </w:p>
    <w:p w:rsidRDefault="00490323" w:rsidP="00F71208" w:rsidR="00490323">
      <w:pPr>
        <w:jc w:val="both"/>
      </w:pPr>
    </w:p>
    <w:p w:rsidRDefault="00490323" w:rsidP="00F71208" w:rsidR="00490323">
      <w:pPr>
        <w:jc w:val="both"/>
      </w:pPr>
      <w:r>
        <w:t>Zastupnica RH smatra da bi trebalo navedene pokretnine unovčiti na način da se prikupe ili pisane ponude ili ponude na javnoj dražbi koju bi vodio stečajni upravitelj.</w:t>
      </w:r>
    </w:p>
    <w:p w:rsidRDefault="00490323" w:rsidP="00F71208" w:rsidR="00490323">
      <w:pPr>
        <w:jc w:val="both"/>
      </w:pPr>
    </w:p>
    <w:p w:rsidRDefault="00490323" w:rsidP="00F71208" w:rsidR="00490323">
      <w:pPr>
        <w:jc w:val="both"/>
      </w:pPr>
      <w:r>
        <w:t xml:space="preserve">Nakon kraće diskusije na glasovanje se daje prijedlog da se pokretnine stečajnog dužnika </w:t>
      </w:r>
      <w:r w:rsidR="00D7743B">
        <w:t xml:space="preserve">kao cjelina </w:t>
      </w:r>
      <w:r>
        <w:t>unovče prikupljanjem pisanih ponuda stečajnom upravitelju po procijenjenoj vrijednosti s time da se prilikom prvog prikupljanja cijena ne može smanjiti ispod 75% utvrđene vrijednosti, a pri drugom pokušaju ispod 50%, pri trećem pokušaju ispod 25% utvrđene vrijednosti.</w:t>
      </w:r>
    </w:p>
    <w:p w:rsidRDefault="00490323" w:rsidP="00F71208" w:rsidR="00490323">
      <w:pPr>
        <w:jc w:val="both"/>
      </w:pPr>
    </w:p>
    <w:p w:rsidRDefault="00490323" w:rsidP="00F71208" w:rsidR="00490323">
      <w:pPr>
        <w:jc w:val="both"/>
      </w:pPr>
      <w:r>
        <w:t>Svi vjerovnici su glasovali za prijedlog načina unovčenja.</w:t>
      </w:r>
    </w:p>
    <w:p w:rsidRDefault="00490323" w:rsidP="00F71208" w:rsidR="00490323">
      <w:pPr>
        <w:jc w:val="both"/>
      </w:pPr>
    </w:p>
    <w:p w:rsidRDefault="00490323" w:rsidP="00F71208" w:rsidR="00490323">
      <w:pPr>
        <w:jc w:val="both"/>
      </w:pPr>
      <w:r>
        <w:t>Stečajni upravitelj navodi da bi obz</w:t>
      </w:r>
      <w:r w:rsidR="00D7743B">
        <w:t>i</w:t>
      </w:r>
      <w:r>
        <w:t>r</w:t>
      </w:r>
      <w:r w:rsidR="00D7743B">
        <w:t>o</w:t>
      </w:r>
      <w:r>
        <w:t>m na donijete odluke trebalo donijeti i odluku da djelatnost stečajnog dužnika prestaje.</w:t>
      </w:r>
    </w:p>
    <w:p w:rsidRDefault="00490323" w:rsidP="00F71208" w:rsidR="00490323">
      <w:pPr>
        <w:jc w:val="both"/>
      </w:pPr>
    </w:p>
    <w:p w:rsidRDefault="00490323" w:rsidP="00F96D5F" w:rsidR="00CA4F46">
      <w:pPr>
        <w:jc w:val="both"/>
      </w:pPr>
      <w:r>
        <w:t>Za prijedlog stečajnog upravitelja glasuju svi vjerovnici osim što se punomoćnik BOBAR BANKE izjašnjava kao suzdržan.</w:t>
      </w:r>
    </w:p>
    <w:p w:rsidRDefault="00CA4F46" w:rsidP="00F96D5F" w:rsidR="00CA4F46">
      <w:pPr>
        <w:jc w:val="both"/>
      </w:pPr>
    </w:p>
    <w:p w:rsidRDefault="00CA4F46" w:rsidP="00F96D5F" w:rsidR="00CA4F46">
      <w:pPr>
        <w:jc w:val="both"/>
      </w:pPr>
      <w:r>
        <w:t>Stečajni upravitelj dalje navodi da bi bilo potrebno donijeti odluku o unovčenju garaže koja se nalazi čz. 876/12 etaža 40 u smislu donošenja rješenja o unovčenju jer na istoj postoji razlučno pravo.</w:t>
      </w:r>
    </w:p>
    <w:p w:rsidRDefault="00CA4F46" w:rsidP="00F96D5F" w:rsidR="00CA4F46">
      <w:pPr>
        <w:tabs>
          <w:tab w:pos="0" w:val="left"/>
          <w:tab w:pos="360" w:val="left"/>
        </w:tabs>
      </w:pPr>
    </w:p>
    <w:p w:rsidRDefault="00CA4F46" w:rsidP="00CA4F46" w:rsidR="00CA4F46">
      <w:pPr>
        <w:tabs>
          <w:tab w:pos="0" w:val="left"/>
          <w:tab w:pos="360" w:val="left"/>
        </w:tabs>
        <w:jc w:val="both"/>
      </w:pPr>
      <w:r>
        <w:t>Nadalje, da osim do sada navedenog valja unovčiti i osobna i teretna vozila prema podacima iz stanja stečajne mase koji podnesak je sastavni dio zapisnika.</w:t>
      </w:r>
    </w:p>
    <w:p w:rsidRDefault="00CA4F46" w:rsidP="00CA4F46" w:rsidR="00CA4F46">
      <w:pPr>
        <w:tabs>
          <w:tab w:pos="0" w:val="left"/>
          <w:tab w:pos="360" w:val="left"/>
        </w:tabs>
        <w:jc w:val="both"/>
      </w:pPr>
    </w:p>
    <w:p w:rsidRDefault="00CA4F46" w:rsidP="00CA4F46" w:rsidR="00CA4F46">
      <w:pPr>
        <w:tabs>
          <w:tab w:pos="0" w:val="left"/>
          <w:tab w:pos="360" w:val="left"/>
        </w:tabs>
        <w:jc w:val="both"/>
      </w:pPr>
      <w:r>
        <w:t>Zastupnik po zakonu vjerovnika NCP grupe predlaže da se vozila unovče prikupljanjem pisanih ponuda stečajnom upravitelju po kataloškoj vrijednosti kao početnoj vrijednosti.</w:t>
      </w:r>
    </w:p>
    <w:p w:rsidRDefault="00CA4F46" w:rsidP="00CA4F46" w:rsidR="00CA4F46">
      <w:pPr>
        <w:tabs>
          <w:tab w:pos="0" w:val="left"/>
          <w:tab w:pos="360" w:val="left"/>
        </w:tabs>
        <w:jc w:val="both"/>
      </w:pPr>
    </w:p>
    <w:p w:rsidRDefault="001D0E9B" w:rsidP="00CA4F46" w:rsidR="001D0E9B">
      <w:pPr>
        <w:tabs>
          <w:tab w:pos="0" w:val="left"/>
          <w:tab w:pos="360" w:val="left"/>
        </w:tabs>
        <w:jc w:val="both"/>
      </w:pPr>
      <w:r>
        <w:t>Stečajni upravitelj nadalje navodi da treba unovčiti i NB KREŠIMIR na kojem također postoje razlučna prava te o istom donijeti odluku.</w:t>
      </w:r>
    </w:p>
    <w:p w:rsidRDefault="001D0E9B" w:rsidP="00CA4F46" w:rsidR="001D0E9B">
      <w:pPr>
        <w:tabs>
          <w:tab w:pos="0" w:val="left"/>
          <w:tab w:pos="360" w:val="left"/>
        </w:tabs>
        <w:jc w:val="both"/>
      </w:pPr>
    </w:p>
    <w:p w:rsidRDefault="00CA4F46" w:rsidP="00CA4F46" w:rsidR="00CA4F46">
      <w:pPr>
        <w:tabs>
          <w:tab w:pos="0" w:val="left"/>
          <w:tab w:pos="360" w:val="left"/>
        </w:tabs>
        <w:jc w:val="both"/>
      </w:pPr>
      <w:r>
        <w:t>Svi vjerovnici su suglasni s prijedlogom.</w:t>
      </w:r>
    </w:p>
    <w:p w:rsidRDefault="00CA4F46" w:rsidP="00CA4F46" w:rsidR="00CA4F46">
      <w:pPr>
        <w:tabs>
          <w:tab w:pos="0" w:val="left"/>
          <w:tab w:pos="360" w:val="left"/>
        </w:tabs>
        <w:jc w:val="both"/>
      </w:pPr>
    </w:p>
    <w:p w:rsidRDefault="00F71208" w:rsidP="00F96D5F" w:rsidR="00C116D5">
      <w:pPr>
        <w:tabs>
          <w:tab w:pos="0" w:val="left"/>
          <w:tab w:pos="360" w:val="left"/>
        </w:tabs>
      </w:pPr>
      <w:r>
        <w:t>Sudac utvrđuje da su na današnjoj skupštini donijete sljedeće odluke:</w:t>
      </w:r>
    </w:p>
    <w:p w:rsidRDefault="00490323" w:rsidP="00F96D5F" w:rsidR="00490323">
      <w:pPr>
        <w:tabs>
          <w:tab w:pos="0" w:val="left"/>
          <w:tab w:pos="360" w:val="left"/>
        </w:tabs>
      </w:pPr>
    </w:p>
    <w:p w:rsidRDefault="00490323" w:rsidP="00490323" w:rsidR="00490323">
      <w:pPr>
        <w:jc w:val="both"/>
      </w:pPr>
      <w:r>
        <w:t>1. Imovina stečajnog dužnika i to pokretnine prema stranici 25. elaborata o procjeni koji je sastavni dio ovog zapisnika unovčiti će se</w:t>
      </w:r>
      <w:r w:rsidR="00D7743B">
        <w:t xml:space="preserve"> kao cjelina</w:t>
      </w:r>
      <w:r>
        <w:t xml:space="preserve"> prikupljanjem pisanih ponuda pri čemu se prilikom prvog prikupljanja imovina ne može unovčiti ispod 75% utvrđene vrijednosti a pri drugom pokušaju ispod 50%, pri trećem pokušaju ispod 25% utvrđene vrijednosti.</w:t>
      </w:r>
    </w:p>
    <w:p w:rsidRDefault="00CA4F46" w:rsidP="00490323" w:rsidR="00CA4F46">
      <w:pPr>
        <w:jc w:val="both"/>
      </w:pPr>
      <w:r>
        <w:t>2. Garaža na čz. 876/12 zk. ul 8015 k.o. Šibenik, e-40 će se unovčiti.</w:t>
      </w:r>
    </w:p>
    <w:p w:rsidRDefault="00CA4F46" w:rsidP="00490323" w:rsidR="00CA4F46">
      <w:pPr>
        <w:jc w:val="both"/>
      </w:pPr>
      <w:r>
        <w:t>3. Vozila će se unovčiti prikupljanjem pisanih ponuda stečajnom upravitelju a početna cijena će se utvrditi prema kataloškoj vrijednosti.</w:t>
      </w:r>
    </w:p>
    <w:p w:rsidRDefault="001D0E9B" w:rsidP="00490323" w:rsidR="001D0E9B">
      <w:pPr>
        <w:jc w:val="both"/>
      </w:pPr>
      <w:r>
        <w:t xml:space="preserve">4. Brodovi i to tegljač </w:t>
      </w:r>
      <w:r w:rsidR="00FD2340">
        <w:t>LR</w:t>
      </w:r>
      <w:r>
        <w:t xml:space="preserve">-68 TMARA, tegljač </w:t>
      </w:r>
      <w:r w:rsidR="00FD2340">
        <w:t>LR</w:t>
      </w:r>
      <w:r>
        <w:t xml:space="preserve">-66 te </w:t>
      </w:r>
      <w:r w:rsidR="00FD2340">
        <w:t>M</w:t>
      </w:r>
      <w:r>
        <w:t>B Uzorite, MB Mandalina i MB Krešimir će se unovčiti.</w:t>
      </w:r>
    </w:p>
    <w:p w:rsidRDefault="00CA4F46" w:rsidP="00490323" w:rsidR="00D7743B">
      <w:pPr>
        <w:jc w:val="both"/>
      </w:pPr>
      <w:r>
        <w:t>4</w:t>
      </w:r>
      <w:r w:rsidR="00D7743B">
        <w:t>. Poslovanje dužnika se prekida.</w:t>
      </w:r>
    </w:p>
    <w:p w:rsidRDefault="004874E1" w:rsidP="00C25978" w:rsidR="004874E1">
      <w:pPr>
        <w:tabs>
          <w:tab w:pos="0" w:val="left"/>
          <w:tab w:pos="360" w:val="left"/>
        </w:tabs>
        <w:ind w:left="360"/>
        <w:jc w:val="both"/>
      </w:pPr>
    </w:p>
    <w:p w:rsidRDefault="004D5067" w:rsidP="00F96D5F" w:rsidR="004D5067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D7743B">
        <w:t>11</w:t>
      </w:r>
      <w:r w:rsidR="00651E9B">
        <w:t>,</w:t>
      </w:r>
      <w:r w:rsidR="00FD2340">
        <w:t>20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 w:rsidRPr="00C54F05">
      <w:pPr>
        <w:tabs>
          <w:tab w:pos="0" w:val="left"/>
          <w:tab w:pos="360" w:val="left"/>
        </w:tabs>
        <w:jc w:val="both"/>
      </w:pPr>
      <w:r>
        <w:t>VJEROVNICI</w:t>
      </w: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2E3277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7398C">
      <w:t>749</w:t>
    </w:r>
    <w:r w:rsidR="002316EC" w:rsidRPr="00F30D73">
      <w:t>/</w:t>
    </w:r>
    <w:r w:rsidR="00A65177">
      <w:t>1</w:t>
    </w:r>
    <w:r w:rsidR="00B7398C">
      <w:t>6</w:t>
    </w:r>
    <w:r w:rsidR="00A65177">
      <w:t>-</w:t>
    </w:r>
    <w:r w:rsidR="00F71208">
      <w:t>1</w:t>
    </w:r>
    <w:r w:rsidR="00135E29">
      <w:t>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E3277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2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2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2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2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2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2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2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2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86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2019.</izvorni_sadrzaj>
    <derivirana_varijabla naziv="DomainObject.StvarniPocetakDatum_1">19. ožujka 2019.</derivirana_varijabla>
  </DomainObject.StvarniPocetakDatum>
  <DomainObject.StvarniZavrsetakDatum>
    <izvorni_sadrzaj>19. ožujka 2019.</izvorni_sadrzaj>
    <derivirana_varijabla naziv="DomainObject.StvarniZavrsetakDatum_1">19. ožujka 2019.</derivirana_varijabla>
  </DomainObject.StvarniZavrsetakDatum>
  <DomainObject.PlaniraniZavrsetakDatum>
    <izvorni_sadrzaj>19. ožujka 2019.</izvorni_sadrzaj>
    <derivirana_varijabla naziv="DomainObject.PlaniraniZavrsetakDatum_1">19. ožujka 2019.</derivirana_varijabla>
  </DomainObject.PlaniraniZavrsetakDatum>
  <DomainObject.PlaniraniPocetakDatum>
    <izvorni_sadrzaj>19. ožujka 2019.</izvorni_sadrzaj>
    <derivirana_varijabla naziv="DomainObject.PlaniraniPocetakDatum_1">19. ožujka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2019.</izvorni_sadrzaj>
    <derivirana_varijabla naziv="DomainObject.Zapisnik.DatumKreiranja_1">19.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St-749/2016-118</izvorni_sadrzaj>
    <derivirana_varijabla naziv="DomainObject.Zapisnik.Oznaka_1">St-749/2016-118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</izvorni_sadrzaj>
    <derivirana_varijabla naziv="DomainObject.Predmet.PrimjedbaSuca_1">06.06.16. - dostavljen dokaz o uplati
                   predujma 1.000,00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St-749/2016-118</izvorni_sadrzaj>
    <derivirana_varijabla naziv="DomainObject.PoslovniBrojDokumenta_1">St-749/2016-118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7EB7E-9BA2-4672-B776-DC8E05A54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804</properties:Words>
  <properties:Characters>4591</properties:Characters>
  <properties:Lines>172</properties:Lines>
  <properties:Paragraphs>80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2019-03-19T09:26:00Z</dcterms:created>
  <dc:creator>abajlo</dc:creator>
  <cp:lastModifiedBy>Ante Rubelj</cp:lastModifiedBy>
  <cp:lastPrinted>2019-03-19T10:01:00Z</cp:lastPrinted>
  <dcterms:modified xmlns:xsi="http://www.w3.org/2001/XMLSchema-instance" xsi:type="dcterms:W3CDTF">2019-03-19T14:19:00Z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St-749/2016-118 / Zapisnik - Skupština vjerovnika (1St-749-16 skupština vjerovnika 19.3.2019..docx)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