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4d1fd" w14:paraId="bb4d1fd" w:rsidRDefault="00BF30CF" w:rsidP="00BF30CF" w:rsidR="00BF30CF">
      <w:pPr>
        <w:jc w:val="right"/>
        <w15:collapsed w:val="false"/>
      </w:pPr>
      <w:r>
        <w:t>Broj: 6 St-</w:t>
      </w:r>
      <w:r w:rsidR="00444D13">
        <w:t>871/18-17</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w:t>
      </w:r>
      <w:r w:rsidR="00E22E1E">
        <w:t xml:space="preserve"> </w:t>
      </w:r>
      <w:r>
        <w:t xml:space="preserve"> I</w:t>
      </w:r>
      <w:r w:rsidR="00E22E1E">
        <w:t xml:space="preserve"> </w:t>
      </w:r>
      <w:r>
        <w:t>M</w:t>
      </w:r>
      <w:r w:rsidR="00E22E1E">
        <w:t xml:space="preserve"> </w:t>
      </w:r>
      <w:r>
        <w:t>E</w:t>
      </w:r>
      <w:r w:rsidR="00E22E1E">
        <w:t xml:space="preserve"> </w:t>
      </w:r>
      <w:r>
        <w:t xml:space="preserve"> R</w:t>
      </w:r>
      <w:r w:rsidR="00E22E1E">
        <w:t xml:space="preserve"> </w:t>
      </w:r>
      <w:r>
        <w:t>E</w:t>
      </w:r>
      <w:r w:rsidR="00E22E1E">
        <w:t xml:space="preserve"> </w:t>
      </w:r>
      <w:r>
        <w:t>P</w:t>
      </w:r>
      <w:r w:rsidR="00E22E1E">
        <w:t xml:space="preserve"> </w:t>
      </w:r>
      <w:r>
        <w:t>U</w:t>
      </w:r>
      <w:r w:rsidR="00E22E1E">
        <w:t xml:space="preserve"> </w:t>
      </w:r>
      <w:r>
        <w:t>B</w:t>
      </w:r>
      <w:r w:rsidR="00E22E1E">
        <w:t xml:space="preserve"> </w:t>
      </w:r>
      <w:r>
        <w:t>L</w:t>
      </w:r>
      <w:r w:rsidR="00E22E1E">
        <w:t xml:space="preserve"> </w:t>
      </w:r>
      <w:r>
        <w:t>I</w:t>
      </w:r>
      <w:r w:rsidR="00E22E1E">
        <w:t xml:space="preserve"> </w:t>
      </w:r>
      <w:r>
        <w:t>K</w:t>
      </w:r>
      <w:r w:rsidR="00E22E1E">
        <w:t xml:space="preserve"> </w:t>
      </w:r>
      <w:r>
        <w:t>E</w:t>
      </w:r>
      <w:r w:rsidR="00E22E1E">
        <w:t xml:space="preserve"> </w:t>
      </w:r>
      <w:r>
        <w:t xml:space="preserve"> H</w:t>
      </w:r>
      <w:r w:rsidR="00E22E1E">
        <w:t xml:space="preserve"> </w:t>
      </w:r>
      <w:r>
        <w:t>R</w:t>
      </w:r>
      <w:r w:rsidR="00E22E1E">
        <w:t xml:space="preserve"> </w:t>
      </w:r>
      <w:r>
        <w:t>V</w:t>
      </w:r>
      <w:r w:rsidR="00E22E1E">
        <w:t xml:space="preserve"> </w:t>
      </w:r>
      <w:r>
        <w:t>A</w:t>
      </w:r>
      <w:r w:rsidR="00E22E1E">
        <w:t xml:space="preserve"> </w:t>
      </w:r>
      <w:r>
        <w:t>T</w:t>
      </w:r>
      <w:r w:rsidR="00E22E1E">
        <w:t xml:space="preserve"> </w:t>
      </w:r>
      <w:r>
        <w:t>S</w:t>
      </w:r>
      <w:r w:rsidR="00E22E1E">
        <w:t xml:space="preserve"> </w:t>
      </w:r>
      <w:r>
        <w:t>K</w:t>
      </w:r>
      <w:r w:rsidR="00E22E1E">
        <w:t xml:space="preserve"> </w:t>
      </w:r>
      <w:r>
        <w:t>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BB4534" w:rsidP="00BF30CF" w:rsidR="00BB4534"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444D13">
        <w:t xml:space="preserve">RH MF Porezna uprava zastupani po ŽDO Osijek, za otvaranje stečajnog postupka nad dužnikom </w:t>
      </w:r>
      <w:r w:rsidR="00444D13">
        <w:rPr>
          <w:b/>
          <w:lang w:eastAsia="en-US"/>
        </w:rPr>
        <w:t>EJA j.d.o.o. za usluge, MBS: 030173652, OIB: 80119564406, Đakovo, Ante Starčevića 7</w:t>
      </w:r>
      <w:r w:rsidRPr="00D14516">
        <w:t>,</w:t>
      </w:r>
      <w:r>
        <w:t xml:space="preserve"> dana </w:t>
      </w:r>
      <w:r w:rsidR="00444D13">
        <w:t>11. listopada 2018</w:t>
      </w:r>
      <w:r w:rsidR="00E45C1E">
        <w:t>.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444D13">
        <w:rPr>
          <w:b/>
          <w:lang w:eastAsia="en-US"/>
        </w:rPr>
        <w:t>EJA j.d.o.o. za usluge, MBS: 030173652, OIB: 80119564406, Đakovo, Ante Starčevića 7</w:t>
      </w:r>
      <w:r w:rsidR="00CA1D43">
        <w:rPr>
          <w:b/>
        </w:rPr>
        <w:t>.</w:t>
      </w:r>
    </w:p>
    <w:p w:rsidRDefault="00905C6F" w:rsidP="00905C6F" w:rsidR="00905C6F">
      <w:pPr>
        <w:ind w:left="1080"/>
        <w:jc w:val="both"/>
        <w:rPr>
          <w:b/>
        </w:rPr>
      </w:pPr>
    </w:p>
    <w:p w:rsidRDefault="00324E7F" w:rsidP="00905C6F" w:rsidR="00ED72C6" w:rsidRPr="00905C6F">
      <w:pPr>
        <w:numPr>
          <w:ilvl w:val="0"/>
          <w:numId w:val="11"/>
        </w:numPr>
        <w:jc w:val="both"/>
        <w:rPr>
          <w:b/>
        </w:rPr>
      </w:pPr>
      <w:r w:rsidRPr="00E33447">
        <w:t>Za stečajnog upravitelja određuje se</w:t>
      </w:r>
      <w:r w:rsidR="00E45C1E">
        <w:t xml:space="preserve"> </w:t>
      </w:r>
      <w:r w:rsidR="00905C6F" w:rsidRPr="00905C6F">
        <w:rPr>
          <w:b/>
        </w:rPr>
        <w:t xml:space="preserve">Vlado Šokac, Belišće, </w:t>
      </w:r>
      <w:proofErr w:type="spellStart"/>
      <w:r w:rsidR="00905C6F" w:rsidRPr="00905C6F">
        <w:rPr>
          <w:b/>
        </w:rPr>
        <w:t>Bistrinci</w:t>
      </w:r>
      <w:proofErr w:type="spellEnd"/>
      <w:r w:rsidR="00905C6F" w:rsidRPr="00905C6F">
        <w:rPr>
          <w:b/>
        </w:rPr>
        <w:t>, Fiskulturna 12, OIB: 95457319937</w:t>
      </w:r>
      <w:r w:rsidR="00E45C1E">
        <w:t>.</w:t>
      </w:r>
    </w:p>
    <w:p w:rsidRDefault="00905C6F" w:rsidP="00905C6F" w:rsidR="00816867" w:rsidRPr="00816867">
      <w:pPr>
        <w:tabs>
          <w:tab w:pos="2910" w:val="left"/>
        </w:tabs>
        <w:jc w:val="both"/>
        <w:rPr>
          <w:b/>
        </w:rPr>
      </w:pPr>
      <w:r>
        <w:rPr>
          <w:b/>
        </w:rPr>
        <w:tab/>
      </w: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444D13">
        <w:rPr>
          <w:b/>
          <w:lang w:eastAsia="en-US"/>
        </w:rPr>
        <w:t>EJA j.d.o.o. za usluge, MBS: 030173652, OIB: 80119564406, Đakovo, Ante Starčevića 7</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E45C1E" w:rsidP="00E45C1E" w:rsidR="00E45C1E">
      <w:pPr>
        <w:jc w:val="both"/>
      </w:pPr>
    </w:p>
    <w:p w:rsidRDefault="00E45C1E" w:rsidP="00E45C1E" w:rsidR="00E45C1E">
      <w:pPr>
        <w:numPr>
          <w:ilvl w:val="0"/>
          <w:numId w:val="11"/>
        </w:numPr>
        <w:jc w:val="both"/>
      </w:pPr>
      <w:r>
        <w:t xml:space="preserve">Nalaže se FINI da naloži banci prijenos zaplijenjenoga iznosa predujma na račun Trgovačkog suda u Osijeku broj </w:t>
      </w:r>
      <w:r w:rsidRPr="00A52E85">
        <w:t>HR31 2390 0011 3000 0020 0 model HR05 272-</w:t>
      </w:r>
      <w:r w:rsidR="00444D13">
        <w:rPr>
          <w:b/>
        </w:rPr>
        <w:t>871-18</w:t>
      </w:r>
      <w:r>
        <w:t xml:space="preserve"> i obustavi daljnju pljenidbu do iznosa iz st. 1 čl. 112 Stečajnog zakona (NN 105/15) ako iznos predujma nije zaplijenjen u cijelosti.</w:t>
      </w:r>
    </w:p>
    <w:p w:rsidRDefault="00444D13" w:rsidP="00444D13" w:rsidR="00444D13"/>
    <w:p w:rsidRDefault="00444D13" w:rsidP="00444D13" w:rsidR="00444D13">
      <w:pPr>
        <w:numPr>
          <w:ilvl w:val="0"/>
          <w:numId w:val="11"/>
        </w:numPr>
        <w:jc w:val="both"/>
      </w:pPr>
      <w:r>
        <w:t>Obvezuju se stečajni upravitelj Vlado Šokac</w:t>
      </w:r>
      <w:r>
        <w:rPr>
          <w:b/>
        </w:rPr>
        <w:t xml:space="preserve"> </w:t>
      </w:r>
      <w:r>
        <w:t xml:space="preserve">da u spis dostavi Zapisnik iz kojeg je razvidno da je izvršeno arhiviranje poslovne dokumentacije, u roku od 15 dana od dana primitka ovog rješenja (Zakon o arhivskom gradivu i arhivama NN 105/97) te da isti, potpisan dostavi u spis, pod zakonskim posljedicama. </w:t>
      </w:r>
    </w:p>
    <w:p w:rsidRDefault="00444D13" w:rsidP="00444D13" w:rsidR="00444D13">
      <w:pPr>
        <w:ind w:left="1080"/>
        <w:jc w:val="both"/>
      </w:pPr>
    </w:p>
    <w:p w:rsidRDefault="00D079C2" w:rsidP="00E45C1E" w:rsidR="005D49B4">
      <w:pPr>
        <w:ind w:left="720"/>
        <w:jc w:val="both"/>
      </w:pPr>
      <w:r>
        <w:lastRenderedPageBreak/>
        <w:t xml:space="preserve"> </w:t>
      </w:r>
    </w:p>
    <w:p w:rsidRDefault="00243617" w:rsidP="00243617" w:rsidR="00243617">
      <w:pPr>
        <w:jc w:val="both"/>
      </w:pPr>
    </w:p>
    <w:p w:rsidRDefault="00324E7F" w:rsidP="004A2B09" w:rsidR="007D7E9A">
      <w:pPr>
        <w:jc w:val="center"/>
      </w:pPr>
      <w:r w:rsidRPr="00B162A4">
        <w:t>Obrazloženje</w:t>
      </w:r>
    </w:p>
    <w:p w:rsidRDefault="004A2B09" w:rsidP="004A2B09" w:rsidR="004A2B09">
      <w:pPr>
        <w:jc w:val="center"/>
      </w:pPr>
    </w:p>
    <w:p w:rsidRDefault="00E96050" w:rsidP="004A2B09" w:rsidR="00E96050" w:rsidRPr="004A2B09">
      <w:pPr>
        <w:jc w:val="center"/>
      </w:pPr>
    </w:p>
    <w:p w:rsidRDefault="007D2041" w:rsidP="007D2041" w:rsidR="007D2041" w:rsidRPr="005E551C">
      <w:pPr>
        <w:ind w:firstLine="720"/>
        <w:jc w:val="both"/>
      </w:pPr>
      <w:r w:rsidRPr="005E551C">
        <w:t xml:space="preserve">Rješenjem ovoga suda broj </w:t>
      </w:r>
      <w:r w:rsidR="000249A4">
        <w:t xml:space="preserve">6 </w:t>
      </w:r>
      <w:r w:rsidRPr="005E551C">
        <w:t>St-</w:t>
      </w:r>
      <w:r w:rsidR="00444D13">
        <w:t>871/18-6 od 18. lipnja 2018. g.</w:t>
      </w:r>
      <w:r w:rsidRPr="005E551C">
        <w:t xml:space="preserve"> pokrenut je </w:t>
      </w:r>
      <w:r w:rsidR="00D16CD4">
        <w:t xml:space="preserve">prethodni </w:t>
      </w:r>
      <w:r w:rsidRPr="005E551C">
        <w:t xml:space="preserve">postupak nad dužnikom </w:t>
      </w:r>
      <w:r w:rsidR="00444D13">
        <w:rPr>
          <w:b/>
          <w:lang w:eastAsia="en-US"/>
        </w:rPr>
        <w:t>EJA j.d.o.o. za usluge, MBS: 030173652, OIB: 80119564406, Đakovo, Ante Starčevića 7</w:t>
      </w:r>
      <w:r w:rsidRPr="005E551C">
        <w:rPr>
          <w:b/>
        </w:rPr>
        <w:t>,</w:t>
      </w:r>
      <w:r w:rsidRPr="005E551C">
        <w:t xml:space="preserve"> za privremen</w:t>
      </w:r>
      <w:r w:rsidR="00E45C1E">
        <w:t>og</w:t>
      </w:r>
      <w:r w:rsidRPr="005E551C">
        <w:t xml:space="preserve"> stečajn</w:t>
      </w:r>
      <w:r w:rsidR="00E45C1E">
        <w:t>og</w:t>
      </w:r>
      <w:r w:rsidRPr="005E551C">
        <w:t xml:space="preserve"> upravitelj</w:t>
      </w:r>
      <w:r w:rsidR="00E45C1E">
        <w:t>a</w:t>
      </w:r>
      <w:r w:rsidR="00D16CD4">
        <w:t>, automatskim odabirom,</w:t>
      </w:r>
      <w:r w:rsidRPr="005E551C">
        <w:t xml:space="preserve"> imenovan je </w:t>
      </w:r>
      <w:r w:rsidR="00905C6F">
        <w:t>Vlado Šokac iz Belišća</w:t>
      </w:r>
      <w:r w:rsidRPr="005E551C">
        <w:t xml:space="preserve"> te je za </w:t>
      </w:r>
      <w:r w:rsidR="00444D13">
        <w:t>5. rujan 2018.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r w:rsidR="00275FFE">
        <w:t xml:space="preserve"> </w:t>
      </w:r>
    </w:p>
    <w:p w:rsidRDefault="007D2041" w:rsidP="00F01EE1" w:rsidR="00F01EE1" w:rsidRPr="00CB646E">
      <w:pPr>
        <w:ind w:firstLine="720"/>
        <w:jc w:val="both"/>
      </w:pPr>
      <w:r w:rsidRPr="005E551C">
        <w:t xml:space="preserve">Dana </w:t>
      </w:r>
      <w:r w:rsidR="00444D13">
        <w:t>5. rujna 2018. g.</w:t>
      </w:r>
      <w:r w:rsidRPr="005E551C">
        <w:t xml:space="preserve"> na ročištu za ispitivanje uvjeta za otvaranje stečajnog postupka nad dužnikom iz izvješća privremen</w:t>
      </w:r>
      <w:r w:rsidR="00E45C1E">
        <w:t>og</w:t>
      </w:r>
      <w:r w:rsidRPr="005E551C">
        <w:t xml:space="preserve"> stečajn</w:t>
      </w:r>
      <w:r w:rsidR="00E45C1E">
        <w:t>og</w:t>
      </w:r>
      <w:r w:rsidRPr="005E551C">
        <w:t xml:space="preserve"> upravitelj</w:t>
      </w:r>
      <w:r w:rsidR="00E45C1E">
        <w:t>a</w:t>
      </w:r>
      <w:r w:rsidRPr="005E551C">
        <w:t xml:space="preserve"> proizlazi slijedeće:</w:t>
      </w:r>
    </w:p>
    <w:p w:rsidRDefault="00F01EE1" w:rsidP="00F01EE1" w:rsidR="00F01EE1">
      <w:pPr>
        <w:jc w:val="both"/>
        <w:rPr>
          <w:b/>
        </w:rPr>
      </w:pPr>
    </w:p>
    <w:p w:rsidRDefault="00D16CD4" w:rsidP="00444D13" w:rsidR="00444D13">
      <w:pPr>
        <w:overflowPunct w:val="false"/>
        <w:autoSpaceDE w:val="false"/>
        <w:autoSpaceDN w:val="false"/>
        <w:adjustRightInd w:val="false"/>
        <w:jc w:val="both"/>
        <w:rPr>
          <w:rFonts w:eastAsia="SimSun"/>
          <w:szCs w:val="20"/>
          <w:lang w:eastAsia="zh-CN"/>
        </w:rPr>
      </w:pPr>
      <w:r>
        <w:t xml:space="preserve">  </w:t>
      </w:r>
      <w:r w:rsidR="00444D13">
        <w:rPr>
          <w:rFonts w:eastAsia="SimSun"/>
          <w:szCs w:val="20"/>
          <w:lang w:eastAsia="zh-CN"/>
        </w:rPr>
        <w:t>Predlagatelj - RH MF Porezna uprava zastupana po ŽDO Osijek podnio je dana 16. travnja 2018. g., na propisanom obrascu, prijedlog za otvaranje stečajnog postupka nad dužnikom EJA j.d.o.o. za usluge, MBS: 030173652, OIB: 80119564406, Đakovo, Ante Starčevića 7. U prijedlogu porezna uprava navodi da prema dužniku ima tražbinu od 9.349,46 kn koja se temelji na osnovi neplaćenih obveza javnih davanja te da kod dužnika nesposobnost za plaćanje - dužnik u Očevidniku redoslijeda osnova za plaćanje u razdoblju dužem od 60 dana ima više evidentiranih osnova za plaćanje.</w:t>
      </w:r>
    </w:p>
    <w:p w:rsidRDefault="00444D13" w:rsidP="00444D13" w:rsidR="00444D13">
      <w:pPr>
        <w:overflowPunct w:val="false"/>
        <w:autoSpaceDE w:val="false"/>
        <w:autoSpaceDN w:val="false"/>
        <w:adjustRightInd w:val="false"/>
        <w:jc w:val="both"/>
        <w:rPr>
          <w:rFonts w:eastAsia="SimSun"/>
          <w:szCs w:val="20"/>
          <w:lang w:eastAsia="zh-CN"/>
        </w:rPr>
      </w:pPr>
    </w:p>
    <w:p w:rsidRDefault="00444D13" w:rsidP="00444D13" w:rsidR="00444D13">
      <w:pPr>
        <w:jc w:val="both"/>
      </w:pPr>
      <w:r>
        <w:t>Osnivači/članovi društva</w:t>
      </w:r>
    </w:p>
    <w:p w:rsidRDefault="00444D13" w:rsidP="00444D13" w:rsidR="00444D13">
      <w:pPr>
        <w:jc w:val="both"/>
      </w:pPr>
      <w:r>
        <w:t xml:space="preserve">JOSIP MÜLLER, OIB: 66748838509 </w:t>
      </w:r>
    </w:p>
    <w:p w:rsidRDefault="00444D13" w:rsidP="00444D13" w:rsidR="00444D13">
      <w:pPr>
        <w:jc w:val="both"/>
      </w:pPr>
      <w:r>
        <w:t xml:space="preserve">Đakovo, Luke </w:t>
      </w:r>
      <w:proofErr w:type="spellStart"/>
      <w:r>
        <w:t>Botića</w:t>
      </w:r>
      <w:proofErr w:type="spellEnd"/>
      <w:r>
        <w:t xml:space="preserve"> 7</w:t>
      </w:r>
    </w:p>
    <w:p w:rsidRDefault="00444D13" w:rsidP="00444D13" w:rsidR="00444D13">
      <w:pPr>
        <w:jc w:val="both"/>
      </w:pPr>
      <w:r>
        <w:t>- jedini član j.d.o.o.</w:t>
      </w:r>
    </w:p>
    <w:p w:rsidRDefault="00444D13" w:rsidP="00444D13" w:rsidR="00444D13">
      <w:pPr>
        <w:jc w:val="both"/>
      </w:pPr>
      <w:r>
        <w:t>Osobe ovlaštene za zastupanje</w:t>
      </w:r>
    </w:p>
    <w:p w:rsidRDefault="00444D13" w:rsidP="00444D13" w:rsidR="00444D13">
      <w:pPr>
        <w:jc w:val="both"/>
      </w:pPr>
      <w:r>
        <w:t>JOSIP MÜLLER, OIB: 66748838509 (Prikaži vezane subjekte)</w:t>
      </w:r>
    </w:p>
    <w:p w:rsidRDefault="00444D13" w:rsidP="00444D13" w:rsidR="00444D13">
      <w:pPr>
        <w:jc w:val="both"/>
      </w:pPr>
      <w:r>
        <w:t xml:space="preserve">Đakovo, Luke </w:t>
      </w:r>
      <w:proofErr w:type="spellStart"/>
      <w:r>
        <w:t>Botića</w:t>
      </w:r>
      <w:proofErr w:type="spellEnd"/>
      <w:r>
        <w:t xml:space="preserve"> 7</w:t>
      </w:r>
    </w:p>
    <w:p w:rsidRDefault="00444D13" w:rsidP="00444D13" w:rsidR="00444D13">
      <w:pPr>
        <w:jc w:val="both"/>
      </w:pPr>
      <w:r>
        <w:t>- direktor</w:t>
      </w:r>
    </w:p>
    <w:p w:rsidRDefault="00444D13" w:rsidP="00444D13" w:rsidR="00444D13">
      <w:pPr>
        <w:jc w:val="both"/>
      </w:pPr>
      <w:r>
        <w:t>- zastupa društvo samostalno i neograničeno</w:t>
      </w:r>
    </w:p>
    <w:p w:rsidRDefault="00444D13" w:rsidP="00444D13" w:rsidR="00444D13">
      <w:pPr>
        <w:jc w:val="both"/>
      </w:pPr>
    </w:p>
    <w:p w:rsidRDefault="00444D13" w:rsidP="00444D13" w:rsidR="00444D13" w:rsidRPr="00664751">
      <w:pPr>
        <w:jc w:val="both"/>
      </w:pPr>
      <w:r>
        <w:t xml:space="preserve">Društvo EJA j.d.o.o. osnovano je 11.05.2016. </w:t>
      </w:r>
    </w:p>
    <w:p w:rsidRDefault="00444D13" w:rsidP="00444D13" w:rsidR="00444D13">
      <w:pPr>
        <w:jc w:val="both"/>
      </w:pPr>
    </w:p>
    <w:p w:rsidRDefault="00444D13" w:rsidP="00444D13" w:rsidR="00444D13">
      <w:pPr>
        <w:jc w:val="both"/>
      </w:pPr>
    </w:p>
    <w:p w:rsidRDefault="00444D13" w:rsidP="00444D13" w:rsidR="00444D13">
      <w:pPr>
        <w:jc w:val="center"/>
        <w:rPr>
          <w:b/>
        </w:rPr>
      </w:pPr>
      <w:r>
        <w:rPr>
          <w:b/>
        </w:rPr>
        <w:t xml:space="preserve">   FINANCIJSKO - GOSPODARSKO STANJE STEČAJNOG DUŽNIKA 2016-2017. godina</w:t>
      </w:r>
    </w:p>
    <w:p w:rsidRDefault="00444D13" w:rsidP="00444D13" w:rsidR="00444D13">
      <w:pPr>
        <w:jc w:val="both"/>
        <w:rPr>
          <w:b/>
        </w:rPr>
      </w:pPr>
    </w:p>
    <w:p w:rsidRDefault="00444D13" w:rsidP="00444D13" w:rsidR="00444D13">
      <w:pPr>
        <w:jc w:val="both"/>
        <w:rPr>
          <w:b/>
        </w:rPr>
      </w:pPr>
    </w:p>
    <w:p w:rsidRDefault="00444D13" w:rsidP="00444D13" w:rsidR="00444D13">
      <w:pPr>
        <w:jc w:val="both"/>
        <w:rPr>
          <w:b/>
        </w:rPr>
      </w:pPr>
      <w:r>
        <w:rPr>
          <w:b/>
        </w:rPr>
        <w:t xml:space="preserve"> BILANCA STANJA NA 30.12. za godinu 2016.</w:t>
      </w:r>
    </w:p>
    <w:tbl>
      <w:tblPr>
        <w:tblW w:type="dxa" w:w="8200"/>
        <w:tblLook w:val="04A0" w:noVBand="1" w:noHBand="0" w:lastColumn="0" w:firstColumn="1" w:lastRow="0" w:firstRow="1"/>
      </w:tblPr>
      <w:tblGrid>
        <w:gridCol w:w="7100"/>
        <w:gridCol w:w="1100"/>
      </w:tblGrid>
      <w:tr w:rsidTr="009A49D6" w:rsidR="00444D13">
        <w:trPr>
          <w:trHeight w:val="318"/>
        </w:trPr>
        <w:tc>
          <w:tcPr>
            <w:tcW w:type="dxa" w:w="7100"/>
            <w:tcBorders>
              <w:top w:space="0" w:sz="4" w:color="auto" w:val="single"/>
              <w:left w:space="0" w:sz="4" w:color="auto" w:val="single"/>
              <w:bottom w:space="0" w:sz="4" w:color="auto" w:val="single"/>
              <w:right w:space="0" w:sz="4" w:color="auto" w:val="single"/>
            </w:tcBorders>
            <w:noWrap/>
            <w:vAlign w:val="bottom"/>
            <w:hideMark/>
          </w:tcPr>
          <w:p w:rsidRDefault="00444D13" w:rsidP="009A49D6" w:rsidR="00444D13">
            <w:pPr>
              <w:rPr>
                <w:rFonts w:cs="Calibri" w:hAnsi="Calibri" w:ascii="Calibri"/>
                <w:b/>
                <w:bCs/>
                <w:color w:val="000000"/>
              </w:rPr>
            </w:pPr>
            <w:r>
              <w:rPr>
                <w:rFonts w:cs="Calibri" w:hAnsi="Calibri" w:ascii="Calibri"/>
                <w:b/>
                <w:bCs/>
                <w:color w:val="000000"/>
              </w:rPr>
              <w:t>AKTIVA</w:t>
            </w:r>
          </w:p>
        </w:tc>
        <w:tc>
          <w:tcPr>
            <w:tcW w:type="dxa" w:w="1100"/>
            <w:tcBorders>
              <w:top w:space="0" w:sz="4" w:color="auto" w:val="single"/>
              <w:left w:val="nil"/>
              <w:bottom w:space="0" w:sz="4" w:color="auto" w:val="single"/>
              <w:right w:space="0" w:sz="4" w:color="auto" w:val="single"/>
            </w:tcBorders>
            <w:noWrap/>
            <w:vAlign w:val="bottom"/>
            <w:hideMark/>
          </w:tcPr>
          <w:p w:rsidRDefault="00444D13" w:rsidP="009A49D6" w:rsidR="00444D13">
            <w:pPr>
              <w:jc w:val="center"/>
              <w:rPr>
                <w:rFonts w:cs="Calibri" w:hAnsi="Calibri" w:ascii="Calibri"/>
                <w:b/>
                <w:bCs/>
                <w:color w:val="000000"/>
              </w:rPr>
            </w:pPr>
            <w:r>
              <w:rPr>
                <w:rFonts w:cs="Calibri" w:hAnsi="Calibri" w:ascii="Calibri"/>
                <w:b/>
                <w:bCs/>
                <w:color w:val="000000"/>
              </w:rPr>
              <w:t xml:space="preserve">2016.g. </w:t>
            </w:r>
          </w:p>
        </w:tc>
      </w:tr>
      <w:tr w:rsidTr="009A49D6" w:rsidR="00444D13">
        <w:trPr>
          <w:trHeight w:val="318"/>
        </w:trPr>
        <w:tc>
          <w:tcPr>
            <w:tcW w:type="dxa" w:w="7100"/>
            <w:tcBorders>
              <w:top w:val="nil"/>
              <w:left w:space="0" w:sz="4" w:color="auto" w:val="single"/>
              <w:bottom w:space="0" w:sz="4" w:color="auto" w:val="single"/>
              <w:right w:space="0" w:sz="4" w:color="auto" w:val="single"/>
            </w:tcBorders>
            <w:noWrap/>
            <w:vAlign w:val="bottom"/>
            <w:hideMark/>
          </w:tcPr>
          <w:p w:rsidRDefault="00444D13" w:rsidP="009A49D6" w:rsidR="00444D13">
            <w:pPr>
              <w:rPr>
                <w:rFonts w:cs="Calibri" w:hAnsi="Calibri" w:ascii="Calibri"/>
                <w:color w:val="000000"/>
              </w:rPr>
            </w:pPr>
            <w:r>
              <w:rPr>
                <w:rFonts w:cs="Calibri" w:hAnsi="Calibri" w:ascii="Calibri"/>
                <w:color w:val="000000"/>
              </w:rPr>
              <w:t>B) DUGOTRAJNA IMOVINA</w:t>
            </w:r>
          </w:p>
        </w:tc>
        <w:tc>
          <w:tcPr>
            <w:tcW w:type="dxa" w:w="1100"/>
            <w:tcBorders>
              <w:top w:val="nil"/>
              <w:left w:val="nil"/>
              <w:bottom w:space="0" w:sz="4" w:color="auto" w:val="single"/>
              <w:right w:space="0" w:sz="4" w:color="auto" w:val="single"/>
            </w:tcBorders>
            <w:noWrap/>
            <w:vAlign w:val="bottom"/>
            <w:hideMark/>
          </w:tcPr>
          <w:p w:rsidRDefault="00444D13" w:rsidP="009A49D6" w:rsidR="00444D13">
            <w:pPr>
              <w:jc w:val="right"/>
              <w:rPr>
                <w:rFonts w:cs="Calibri" w:hAnsi="Calibri" w:ascii="Calibri"/>
                <w:color w:val="000000"/>
              </w:rPr>
            </w:pPr>
            <w:r>
              <w:rPr>
                <w:rFonts w:cs="Calibri" w:hAnsi="Calibri" w:ascii="Calibri"/>
                <w:color w:val="000000"/>
              </w:rPr>
              <w:t>26.790</w:t>
            </w:r>
          </w:p>
        </w:tc>
      </w:tr>
      <w:tr w:rsidTr="009A49D6" w:rsidR="00444D13">
        <w:trPr>
          <w:trHeight w:val="318"/>
        </w:trPr>
        <w:tc>
          <w:tcPr>
            <w:tcW w:type="dxa" w:w="7100"/>
            <w:tcBorders>
              <w:top w:val="nil"/>
              <w:left w:space="0" w:sz="4" w:color="auto" w:val="single"/>
              <w:bottom w:space="0" w:sz="4" w:color="auto" w:val="single"/>
              <w:right w:space="0" w:sz="4" w:color="auto" w:val="single"/>
            </w:tcBorders>
            <w:noWrap/>
            <w:vAlign w:val="bottom"/>
            <w:hideMark/>
          </w:tcPr>
          <w:p w:rsidRDefault="00444D13" w:rsidP="009A49D6" w:rsidR="00444D13">
            <w:pPr>
              <w:rPr>
                <w:rFonts w:cs="Calibri" w:hAnsi="Calibri" w:ascii="Calibri"/>
                <w:color w:val="000000"/>
              </w:rPr>
            </w:pPr>
            <w:r>
              <w:rPr>
                <w:rFonts w:cs="Calibri" w:hAnsi="Calibri" w:ascii="Calibri"/>
                <w:color w:val="000000"/>
              </w:rPr>
              <w:t>II. MATERIJALNA IMOVINA</w:t>
            </w:r>
          </w:p>
        </w:tc>
        <w:tc>
          <w:tcPr>
            <w:tcW w:type="dxa" w:w="1100"/>
            <w:tcBorders>
              <w:top w:val="nil"/>
              <w:left w:val="nil"/>
              <w:bottom w:space="0" w:sz="4" w:color="auto" w:val="single"/>
              <w:right w:space="0" w:sz="4" w:color="auto" w:val="single"/>
            </w:tcBorders>
            <w:noWrap/>
            <w:vAlign w:val="bottom"/>
            <w:hideMark/>
          </w:tcPr>
          <w:p w:rsidRDefault="00444D13" w:rsidP="009A49D6" w:rsidR="00444D13">
            <w:pPr>
              <w:jc w:val="right"/>
              <w:rPr>
                <w:rFonts w:cs="Calibri" w:hAnsi="Calibri" w:ascii="Calibri"/>
                <w:color w:val="000000"/>
              </w:rPr>
            </w:pPr>
            <w:r>
              <w:rPr>
                <w:rFonts w:cs="Calibri" w:hAnsi="Calibri" w:ascii="Calibri"/>
                <w:color w:val="000000"/>
              </w:rPr>
              <w:t>26.790</w:t>
            </w:r>
          </w:p>
        </w:tc>
      </w:tr>
      <w:tr w:rsidTr="009A49D6" w:rsidR="00444D13">
        <w:trPr>
          <w:trHeight w:val="318"/>
        </w:trPr>
        <w:tc>
          <w:tcPr>
            <w:tcW w:type="dxa" w:w="7100"/>
            <w:tcBorders>
              <w:top w:val="nil"/>
              <w:left w:space="0" w:sz="4" w:color="auto" w:val="single"/>
              <w:bottom w:space="0" w:sz="4" w:color="auto" w:val="single"/>
              <w:right w:space="0" w:sz="4" w:color="auto" w:val="single"/>
            </w:tcBorders>
            <w:noWrap/>
            <w:vAlign w:val="bottom"/>
            <w:hideMark/>
          </w:tcPr>
          <w:p w:rsidRDefault="00444D13" w:rsidP="009A49D6" w:rsidR="00444D13">
            <w:pPr>
              <w:rPr>
                <w:rFonts w:cs="Calibri" w:hAnsi="Calibri" w:ascii="Calibri"/>
                <w:color w:val="000000"/>
              </w:rPr>
            </w:pPr>
            <w:r>
              <w:rPr>
                <w:rFonts w:cs="Calibri" w:hAnsi="Calibri" w:ascii="Calibri"/>
                <w:color w:val="000000"/>
              </w:rPr>
              <w:t>C) KRATKOTRAJNA IMOVINA</w:t>
            </w:r>
          </w:p>
        </w:tc>
        <w:tc>
          <w:tcPr>
            <w:tcW w:type="dxa" w:w="1100"/>
            <w:tcBorders>
              <w:top w:val="nil"/>
              <w:left w:val="nil"/>
              <w:bottom w:space="0" w:sz="4" w:color="auto" w:val="single"/>
              <w:right w:space="0" w:sz="4" w:color="auto" w:val="single"/>
            </w:tcBorders>
            <w:noWrap/>
            <w:vAlign w:val="bottom"/>
            <w:hideMark/>
          </w:tcPr>
          <w:p w:rsidRDefault="00444D13" w:rsidP="009A49D6" w:rsidR="00444D13">
            <w:pPr>
              <w:jc w:val="right"/>
              <w:rPr>
                <w:rFonts w:cs="Calibri" w:hAnsi="Calibri" w:ascii="Calibri"/>
                <w:color w:val="000000"/>
              </w:rPr>
            </w:pPr>
            <w:r>
              <w:rPr>
                <w:rFonts w:cs="Calibri" w:hAnsi="Calibri" w:ascii="Calibri"/>
                <w:color w:val="000000"/>
              </w:rPr>
              <w:t>1.674</w:t>
            </w:r>
          </w:p>
        </w:tc>
      </w:tr>
      <w:tr w:rsidTr="009A49D6" w:rsidR="00444D13">
        <w:trPr>
          <w:trHeight w:val="318"/>
        </w:trPr>
        <w:tc>
          <w:tcPr>
            <w:tcW w:type="dxa" w:w="7100"/>
            <w:tcBorders>
              <w:top w:val="nil"/>
              <w:left w:space="0" w:sz="4" w:color="auto" w:val="single"/>
              <w:bottom w:space="0" w:sz="4" w:color="auto" w:val="single"/>
              <w:right w:space="0" w:sz="4" w:color="auto" w:val="single"/>
            </w:tcBorders>
            <w:noWrap/>
            <w:vAlign w:val="bottom"/>
            <w:hideMark/>
          </w:tcPr>
          <w:p w:rsidRDefault="00444D13" w:rsidP="009A49D6" w:rsidR="00444D13">
            <w:pPr>
              <w:rPr>
                <w:rFonts w:cs="Calibri" w:hAnsi="Calibri" w:ascii="Calibri"/>
                <w:color w:val="000000"/>
              </w:rPr>
            </w:pPr>
            <w:r>
              <w:rPr>
                <w:rFonts w:cs="Calibri" w:hAnsi="Calibri" w:ascii="Calibri"/>
                <w:color w:val="000000"/>
              </w:rPr>
              <w:t>IV. NOVAC U BANCI I BLAGAJNI</w:t>
            </w:r>
          </w:p>
        </w:tc>
        <w:tc>
          <w:tcPr>
            <w:tcW w:type="dxa" w:w="1100"/>
            <w:tcBorders>
              <w:top w:val="nil"/>
              <w:left w:val="nil"/>
              <w:bottom w:space="0" w:sz="4" w:color="auto" w:val="single"/>
              <w:right w:space="0" w:sz="4" w:color="auto" w:val="single"/>
            </w:tcBorders>
            <w:noWrap/>
            <w:vAlign w:val="bottom"/>
            <w:hideMark/>
          </w:tcPr>
          <w:p w:rsidRDefault="00444D13" w:rsidP="009A49D6" w:rsidR="00444D13">
            <w:pPr>
              <w:jc w:val="right"/>
              <w:rPr>
                <w:rFonts w:cs="Calibri" w:hAnsi="Calibri" w:ascii="Calibri"/>
                <w:color w:val="000000"/>
              </w:rPr>
            </w:pPr>
            <w:r>
              <w:rPr>
                <w:rFonts w:cs="Calibri" w:hAnsi="Calibri" w:ascii="Calibri"/>
                <w:color w:val="000000"/>
              </w:rPr>
              <w:t>1.674</w:t>
            </w:r>
          </w:p>
        </w:tc>
      </w:tr>
      <w:tr w:rsidTr="009A49D6" w:rsidR="00444D13">
        <w:trPr>
          <w:trHeight w:val="318"/>
        </w:trPr>
        <w:tc>
          <w:tcPr>
            <w:tcW w:type="dxa" w:w="7100"/>
            <w:tcBorders>
              <w:top w:val="nil"/>
              <w:left w:space="0" w:sz="4" w:color="auto" w:val="single"/>
              <w:bottom w:space="0" w:sz="4" w:color="auto" w:val="single"/>
              <w:right w:space="0" w:sz="4" w:color="auto" w:val="single"/>
            </w:tcBorders>
            <w:noWrap/>
            <w:vAlign w:val="bottom"/>
            <w:hideMark/>
          </w:tcPr>
          <w:p w:rsidRDefault="00444D13" w:rsidP="009A49D6" w:rsidR="00444D13">
            <w:pPr>
              <w:rPr>
                <w:rFonts w:cs="Calibri" w:hAnsi="Calibri" w:ascii="Calibri"/>
                <w:color w:val="000000"/>
              </w:rPr>
            </w:pPr>
            <w:r>
              <w:rPr>
                <w:rFonts w:cs="Calibri" w:hAnsi="Calibri" w:ascii="Calibri"/>
                <w:color w:val="000000"/>
              </w:rPr>
              <w:lastRenderedPageBreak/>
              <w:t>E) UKUPNO AKTIVA</w:t>
            </w:r>
          </w:p>
        </w:tc>
        <w:tc>
          <w:tcPr>
            <w:tcW w:type="dxa" w:w="1100"/>
            <w:tcBorders>
              <w:top w:val="nil"/>
              <w:left w:val="nil"/>
              <w:bottom w:space="0" w:sz="4" w:color="auto" w:val="single"/>
              <w:right w:space="0" w:sz="4" w:color="auto" w:val="single"/>
            </w:tcBorders>
            <w:noWrap/>
            <w:vAlign w:val="bottom"/>
            <w:hideMark/>
          </w:tcPr>
          <w:p w:rsidRDefault="00444D13" w:rsidP="009A49D6" w:rsidR="00444D13">
            <w:pPr>
              <w:jc w:val="right"/>
              <w:rPr>
                <w:rFonts w:cs="Calibri" w:hAnsi="Calibri" w:ascii="Calibri"/>
                <w:color w:val="000000"/>
              </w:rPr>
            </w:pPr>
            <w:r>
              <w:rPr>
                <w:rFonts w:cs="Calibri" w:hAnsi="Calibri" w:ascii="Calibri"/>
                <w:color w:val="000000"/>
              </w:rPr>
              <w:t>28.464</w:t>
            </w:r>
          </w:p>
        </w:tc>
      </w:tr>
      <w:tr w:rsidTr="009A49D6" w:rsidR="00444D13">
        <w:trPr>
          <w:trHeight w:val="318"/>
        </w:trPr>
        <w:tc>
          <w:tcPr>
            <w:tcW w:type="dxa" w:w="7100"/>
            <w:tcBorders>
              <w:top w:val="nil"/>
              <w:left w:space="0" w:sz="4" w:color="auto" w:val="single"/>
              <w:bottom w:space="0" w:sz="4" w:color="auto" w:val="single"/>
              <w:right w:space="0" w:sz="4" w:color="auto" w:val="single"/>
            </w:tcBorders>
            <w:noWrap/>
            <w:vAlign w:val="bottom"/>
            <w:hideMark/>
          </w:tcPr>
          <w:p w:rsidRDefault="00444D13" w:rsidP="009A49D6" w:rsidR="00444D13">
            <w:pPr>
              <w:rPr>
                <w:rFonts w:cs="Calibri" w:hAnsi="Calibri" w:ascii="Calibri"/>
                <w:b/>
                <w:bCs/>
                <w:color w:val="000000"/>
              </w:rPr>
            </w:pPr>
            <w:r>
              <w:rPr>
                <w:rFonts w:cs="Calibri" w:hAnsi="Calibri" w:ascii="Calibri"/>
                <w:b/>
                <w:bCs/>
                <w:color w:val="000000"/>
              </w:rPr>
              <w:t>PASIVA</w:t>
            </w:r>
          </w:p>
        </w:tc>
        <w:tc>
          <w:tcPr>
            <w:tcW w:type="dxa" w:w="1100"/>
            <w:tcBorders>
              <w:top w:val="nil"/>
              <w:left w:val="nil"/>
              <w:bottom w:space="0" w:sz="4" w:color="auto" w:val="single"/>
              <w:right w:space="0" w:sz="4" w:color="auto" w:val="single"/>
            </w:tcBorders>
            <w:noWrap/>
            <w:vAlign w:val="bottom"/>
            <w:hideMark/>
          </w:tcPr>
          <w:p w:rsidRDefault="00444D13" w:rsidP="009A49D6" w:rsidR="00444D13">
            <w:pPr>
              <w:rPr>
                <w:rFonts w:cs="Calibri" w:hAnsi="Calibri" w:ascii="Calibri"/>
                <w:b/>
                <w:bCs/>
                <w:color w:val="000000"/>
              </w:rPr>
            </w:pPr>
            <w:r>
              <w:rPr>
                <w:rFonts w:cs="Calibri" w:hAnsi="Calibri" w:ascii="Calibri"/>
                <w:b/>
                <w:bCs/>
                <w:color w:val="000000"/>
              </w:rPr>
              <w:t> </w:t>
            </w:r>
          </w:p>
        </w:tc>
      </w:tr>
      <w:tr w:rsidTr="009A49D6" w:rsidR="00444D13">
        <w:trPr>
          <w:trHeight w:val="318"/>
        </w:trPr>
        <w:tc>
          <w:tcPr>
            <w:tcW w:type="dxa" w:w="7100"/>
            <w:tcBorders>
              <w:top w:val="nil"/>
              <w:left w:space="0" w:sz="4" w:color="auto" w:val="single"/>
              <w:bottom w:space="0" w:sz="4" w:color="auto" w:val="single"/>
              <w:right w:space="0" w:sz="4" w:color="auto" w:val="single"/>
            </w:tcBorders>
            <w:noWrap/>
            <w:vAlign w:val="bottom"/>
            <w:hideMark/>
          </w:tcPr>
          <w:p w:rsidRDefault="00444D13" w:rsidP="009A49D6" w:rsidR="00444D13">
            <w:pPr>
              <w:rPr>
                <w:rFonts w:cs="Calibri" w:hAnsi="Calibri" w:ascii="Calibri"/>
                <w:color w:val="000000"/>
              </w:rPr>
            </w:pPr>
            <w:r>
              <w:rPr>
                <w:rFonts w:cs="Calibri" w:hAnsi="Calibri" w:ascii="Calibri"/>
                <w:color w:val="000000"/>
              </w:rPr>
              <w:t>A) KAPITAL I REZERVE</w:t>
            </w:r>
          </w:p>
        </w:tc>
        <w:tc>
          <w:tcPr>
            <w:tcW w:type="dxa" w:w="1100"/>
            <w:tcBorders>
              <w:top w:val="nil"/>
              <w:left w:val="nil"/>
              <w:bottom w:space="0" w:sz="4" w:color="auto" w:val="single"/>
              <w:right w:space="0" w:sz="4" w:color="auto" w:val="single"/>
            </w:tcBorders>
            <w:noWrap/>
            <w:vAlign w:val="bottom"/>
            <w:hideMark/>
          </w:tcPr>
          <w:p w:rsidRDefault="00444D13" w:rsidP="009A49D6" w:rsidR="00444D13">
            <w:pPr>
              <w:jc w:val="right"/>
              <w:rPr>
                <w:rFonts w:cs="Calibri" w:hAnsi="Calibri" w:ascii="Calibri"/>
                <w:color w:val="000000"/>
              </w:rPr>
            </w:pPr>
            <w:r>
              <w:rPr>
                <w:rFonts w:cs="Calibri" w:hAnsi="Calibri" w:ascii="Calibri"/>
                <w:color w:val="000000"/>
              </w:rPr>
              <w:t>-4.656</w:t>
            </w:r>
          </w:p>
        </w:tc>
      </w:tr>
      <w:tr w:rsidTr="009A49D6" w:rsidR="00444D13">
        <w:trPr>
          <w:trHeight w:val="318"/>
        </w:trPr>
        <w:tc>
          <w:tcPr>
            <w:tcW w:type="dxa" w:w="7100"/>
            <w:tcBorders>
              <w:top w:val="nil"/>
              <w:left w:space="0" w:sz="4" w:color="auto" w:val="single"/>
              <w:bottom w:space="0" w:sz="4" w:color="auto" w:val="single"/>
              <w:right w:space="0" w:sz="4" w:color="auto" w:val="single"/>
            </w:tcBorders>
            <w:noWrap/>
            <w:vAlign w:val="bottom"/>
            <w:hideMark/>
          </w:tcPr>
          <w:p w:rsidRDefault="00444D13" w:rsidP="009A49D6" w:rsidR="00444D13">
            <w:pPr>
              <w:rPr>
                <w:rFonts w:cs="Calibri" w:hAnsi="Calibri" w:ascii="Calibri"/>
                <w:color w:val="000000"/>
              </w:rPr>
            </w:pPr>
            <w:r>
              <w:rPr>
                <w:rFonts w:cs="Calibri" w:hAnsi="Calibri" w:ascii="Calibri"/>
                <w:color w:val="000000"/>
              </w:rPr>
              <w:t>I. TEMELJNI (UPISANI) KAPITAL</w:t>
            </w:r>
          </w:p>
        </w:tc>
        <w:tc>
          <w:tcPr>
            <w:tcW w:type="dxa" w:w="1100"/>
            <w:tcBorders>
              <w:top w:val="nil"/>
              <w:left w:val="nil"/>
              <w:bottom w:space="0" w:sz="4" w:color="auto" w:val="single"/>
              <w:right w:space="0" w:sz="4" w:color="auto" w:val="single"/>
            </w:tcBorders>
            <w:noWrap/>
            <w:vAlign w:val="bottom"/>
            <w:hideMark/>
          </w:tcPr>
          <w:p w:rsidRDefault="00444D13" w:rsidP="009A49D6" w:rsidR="00444D13">
            <w:pPr>
              <w:jc w:val="right"/>
              <w:rPr>
                <w:rFonts w:cs="Calibri" w:hAnsi="Calibri" w:ascii="Calibri"/>
                <w:color w:val="000000"/>
              </w:rPr>
            </w:pPr>
            <w:r>
              <w:rPr>
                <w:rFonts w:cs="Calibri" w:hAnsi="Calibri" w:ascii="Calibri"/>
                <w:color w:val="000000"/>
              </w:rPr>
              <w:t>100</w:t>
            </w:r>
          </w:p>
        </w:tc>
      </w:tr>
      <w:tr w:rsidTr="009A49D6" w:rsidR="00444D13">
        <w:trPr>
          <w:trHeight w:val="318"/>
        </w:trPr>
        <w:tc>
          <w:tcPr>
            <w:tcW w:type="dxa" w:w="7100"/>
            <w:tcBorders>
              <w:top w:val="nil"/>
              <w:left w:space="0" w:sz="4" w:color="auto" w:val="single"/>
              <w:bottom w:space="0" w:sz="4" w:color="auto" w:val="single"/>
              <w:right w:space="0" w:sz="4" w:color="auto" w:val="single"/>
            </w:tcBorders>
            <w:noWrap/>
            <w:vAlign w:val="bottom"/>
            <w:hideMark/>
          </w:tcPr>
          <w:p w:rsidRDefault="00444D13" w:rsidP="009A49D6" w:rsidR="00444D13">
            <w:pPr>
              <w:rPr>
                <w:rFonts w:cs="Calibri" w:hAnsi="Calibri" w:ascii="Calibri"/>
                <w:color w:val="000000"/>
              </w:rPr>
            </w:pPr>
            <w:r>
              <w:rPr>
                <w:rFonts w:cs="Calibri" w:hAnsi="Calibri" w:ascii="Calibri"/>
                <w:color w:val="000000"/>
              </w:rPr>
              <w:t>VII. DOBIT ILI GUBITAK POSLOVNE GODINE</w:t>
            </w:r>
          </w:p>
        </w:tc>
        <w:tc>
          <w:tcPr>
            <w:tcW w:type="dxa" w:w="1100"/>
            <w:tcBorders>
              <w:top w:val="nil"/>
              <w:left w:val="nil"/>
              <w:bottom w:space="0" w:sz="4" w:color="auto" w:val="single"/>
              <w:right w:space="0" w:sz="4" w:color="auto" w:val="single"/>
            </w:tcBorders>
            <w:noWrap/>
            <w:vAlign w:val="bottom"/>
            <w:hideMark/>
          </w:tcPr>
          <w:p w:rsidRDefault="00444D13" w:rsidP="009A49D6" w:rsidR="00444D13">
            <w:pPr>
              <w:jc w:val="right"/>
              <w:rPr>
                <w:rFonts w:cs="Calibri" w:hAnsi="Calibri" w:ascii="Calibri"/>
                <w:color w:val="000000"/>
              </w:rPr>
            </w:pPr>
            <w:r>
              <w:rPr>
                <w:rFonts w:cs="Calibri" w:hAnsi="Calibri" w:ascii="Calibri"/>
                <w:color w:val="000000"/>
              </w:rPr>
              <w:t>-4.756</w:t>
            </w:r>
          </w:p>
        </w:tc>
      </w:tr>
      <w:tr w:rsidTr="009A49D6" w:rsidR="00444D13">
        <w:trPr>
          <w:trHeight w:val="318"/>
        </w:trPr>
        <w:tc>
          <w:tcPr>
            <w:tcW w:type="dxa" w:w="7100"/>
            <w:tcBorders>
              <w:top w:val="nil"/>
              <w:left w:space="0" w:sz="4" w:color="auto" w:val="single"/>
              <w:bottom w:space="0" w:sz="4" w:color="auto" w:val="single"/>
              <w:right w:space="0" w:sz="4" w:color="auto" w:val="single"/>
            </w:tcBorders>
            <w:noWrap/>
            <w:vAlign w:val="bottom"/>
            <w:hideMark/>
          </w:tcPr>
          <w:p w:rsidRDefault="00444D13" w:rsidP="009A49D6" w:rsidR="00444D13">
            <w:pPr>
              <w:rPr>
                <w:rFonts w:cs="Calibri" w:hAnsi="Calibri" w:ascii="Calibri"/>
                <w:color w:val="000000"/>
              </w:rPr>
            </w:pPr>
            <w:r>
              <w:rPr>
                <w:rFonts w:cs="Calibri" w:hAnsi="Calibri" w:ascii="Calibri"/>
                <w:color w:val="000000"/>
              </w:rPr>
              <w:t>D) KRATKOROČNE OBVEZE</w:t>
            </w:r>
          </w:p>
        </w:tc>
        <w:tc>
          <w:tcPr>
            <w:tcW w:type="dxa" w:w="1100"/>
            <w:tcBorders>
              <w:top w:val="nil"/>
              <w:left w:val="nil"/>
              <w:bottom w:space="0" w:sz="4" w:color="auto" w:val="single"/>
              <w:right w:space="0" w:sz="4" w:color="auto" w:val="single"/>
            </w:tcBorders>
            <w:noWrap/>
            <w:vAlign w:val="bottom"/>
            <w:hideMark/>
          </w:tcPr>
          <w:p w:rsidRDefault="00444D13" w:rsidP="009A49D6" w:rsidR="00444D13">
            <w:pPr>
              <w:jc w:val="right"/>
              <w:rPr>
                <w:rFonts w:cs="Calibri" w:hAnsi="Calibri" w:ascii="Calibri"/>
                <w:color w:val="000000"/>
              </w:rPr>
            </w:pPr>
            <w:r>
              <w:rPr>
                <w:rFonts w:cs="Calibri" w:hAnsi="Calibri" w:ascii="Calibri"/>
                <w:color w:val="000000"/>
              </w:rPr>
              <w:t>33.120</w:t>
            </w:r>
          </w:p>
        </w:tc>
      </w:tr>
      <w:tr w:rsidTr="009A49D6" w:rsidR="00444D13">
        <w:trPr>
          <w:trHeight w:val="318"/>
        </w:trPr>
        <w:tc>
          <w:tcPr>
            <w:tcW w:type="dxa" w:w="7100"/>
            <w:tcBorders>
              <w:top w:val="nil"/>
              <w:left w:space="0" w:sz="4" w:color="auto" w:val="single"/>
              <w:bottom w:space="0" w:sz="4" w:color="auto" w:val="single"/>
              <w:right w:space="0" w:sz="4" w:color="auto" w:val="single"/>
            </w:tcBorders>
            <w:noWrap/>
            <w:vAlign w:val="bottom"/>
            <w:hideMark/>
          </w:tcPr>
          <w:p w:rsidRDefault="00444D13" w:rsidP="009A49D6" w:rsidR="00444D13">
            <w:pPr>
              <w:rPr>
                <w:rFonts w:cs="Calibri" w:hAnsi="Calibri" w:ascii="Calibri"/>
                <w:color w:val="000000"/>
              </w:rPr>
            </w:pPr>
            <w:r>
              <w:rPr>
                <w:rFonts w:cs="Calibri" w:hAnsi="Calibri" w:ascii="Calibri"/>
                <w:color w:val="000000"/>
              </w:rPr>
              <w:t>F) UKUPNO – PASIVA</w:t>
            </w:r>
          </w:p>
        </w:tc>
        <w:tc>
          <w:tcPr>
            <w:tcW w:type="dxa" w:w="1100"/>
            <w:tcBorders>
              <w:top w:val="nil"/>
              <w:left w:val="nil"/>
              <w:bottom w:space="0" w:sz="4" w:color="auto" w:val="single"/>
              <w:right w:space="0" w:sz="4" w:color="auto" w:val="single"/>
            </w:tcBorders>
            <w:noWrap/>
            <w:vAlign w:val="bottom"/>
            <w:hideMark/>
          </w:tcPr>
          <w:p w:rsidRDefault="00444D13" w:rsidP="009A49D6" w:rsidR="00444D13">
            <w:pPr>
              <w:jc w:val="right"/>
              <w:rPr>
                <w:rFonts w:cs="Calibri" w:hAnsi="Calibri" w:ascii="Calibri"/>
                <w:color w:val="000000"/>
              </w:rPr>
            </w:pPr>
            <w:r>
              <w:rPr>
                <w:rFonts w:cs="Calibri" w:hAnsi="Calibri" w:ascii="Calibri"/>
                <w:color w:val="000000"/>
              </w:rPr>
              <w:t>28.464</w:t>
            </w:r>
          </w:p>
        </w:tc>
      </w:tr>
    </w:tbl>
    <w:p w:rsidRDefault="00444D13" w:rsidP="00444D13" w:rsidR="00444D13">
      <w:pPr>
        <w:jc w:val="both"/>
        <w:rPr>
          <w:b/>
        </w:rPr>
      </w:pPr>
    </w:p>
    <w:p w:rsidRDefault="00444D13" w:rsidP="00444D13" w:rsidR="00444D13">
      <w:pPr>
        <w:jc w:val="both"/>
        <w:rPr>
          <w:rFonts w:eastAsiaTheme="minorHAnsi"/>
          <w:b/>
          <w:lang w:eastAsia="en-US"/>
        </w:rPr>
      </w:pPr>
    </w:p>
    <w:p w:rsidRDefault="00444D13" w:rsidP="00444D13" w:rsidR="00444D13">
      <w:pPr>
        <w:jc w:val="both"/>
        <w:rPr>
          <w:b/>
        </w:rPr>
      </w:pPr>
    </w:p>
    <w:p w:rsidRDefault="00444D13" w:rsidP="00444D13" w:rsidR="00444D13">
      <w:pPr>
        <w:jc w:val="both"/>
      </w:pPr>
      <w:r>
        <w:t xml:space="preserve">  Dužnik nije podnio izvješće za javnu objavu za 2017. godinu.</w:t>
      </w:r>
    </w:p>
    <w:p w:rsidRDefault="00444D13" w:rsidP="00444D13" w:rsidR="00444D13">
      <w:pPr>
        <w:jc w:val="both"/>
      </w:pPr>
    </w:p>
    <w:p w:rsidRDefault="00444D13" w:rsidP="00444D13" w:rsidR="00444D13">
      <w:pPr>
        <w:jc w:val="both"/>
        <w:rPr>
          <w:b/>
        </w:rPr>
      </w:pPr>
    </w:p>
    <w:p w:rsidRDefault="00444D13" w:rsidP="00444D13" w:rsidR="00444D13">
      <w:pPr>
        <w:jc w:val="both"/>
        <w:rPr>
          <w:b/>
        </w:rPr>
      </w:pPr>
      <w:r>
        <w:rPr>
          <w:b/>
        </w:rPr>
        <w:t xml:space="preserve">RAČUNI DOBITI I GUBITKA </w:t>
      </w:r>
      <w:r>
        <w:rPr>
          <w:rFonts w:cs="Calibri" w:hAnsi="Calibri" w:ascii="Calibri"/>
          <w:b/>
          <w:bCs/>
          <w:color w:val="000000"/>
        </w:rPr>
        <w:t>za razdoblje: 01.01. - 31.12.,</w:t>
      </w:r>
      <w:r>
        <w:rPr>
          <w:b/>
        </w:rPr>
        <w:t xml:space="preserve"> za godinu 2016.</w:t>
      </w:r>
    </w:p>
    <w:p w:rsidRDefault="00444D13" w:rsidP="00444D13" w:rsidR="00444D13">
      <w:pPr>
        <w:jc w:val="both"/>
        <w:rPr>
          <w:b/>
        </w:rPr>
      </w:pPr>
    </w:p>
    <w:tbl>
      <w:tblPr>
        <w:tblW w:type="dxa" w:w="8820"/>
        <w:tblLook w:val="04A0" w:noVBand="1" w:noHBand="0" w:lastColumn="0" w:firstColumn="1" w:lastRow="0" w:firstRow="1"/>
      </w:tblPr>
      <w:tblGrid>
        <w:gridCol w:w="7720"/>
        <w:gridCol w:w="1100"/>
      </w:tblGrid>
      <w:tr w:rsidTr="009A49D6" w:rsidR="00444D13">
        <w:trPr>
          <w:trHeight w:val="318"/>
        </w:trPr>
        <w:tc>
          <w:tcPr>
            <w:tcW w:type="dxa" w:w="7720"/>
            <w:tcBorders>
              <w:top w:space="0" w:sz="4" w:color="auto" w:val="single"/>
              <w:left w:space="0" w:sz="4" w:color="auto" w:val="single"/>
              <w:bottom w:space="0" w:sz="4" w:color="auto" w:val="single"/>
              <w:right w:space="0" w:sz="4" w:color="auto" w:val="single"/>
            </w:tcBorders>
            <w:noWrap/>
            <w:vAlign w:val="bottom"/>
            <w:hideMark/>
          </w:tcPr>
          <w:p w:rsidRDefault="00444D13" w:rsidP="009A49D6" w:rsidR="00444D13">
            <w:pPr>
              <w:rPr>
                <w:rFonts w:cs="Calibri" w:hAnsi="Calibri" w:ascii="Calibri"/>
                <w:color w:val="000000"/>
              </w:rPr>
            </w:pPr>
            <w:r>
              <w:rPr>
                <w:rFonts w:cs="Calibri" w:hAnsi="Calibri" w:ascii="Calibri"/>
                <w:color w:val="000000"/>
              </w:rPr>
              <w:t>I. POSLOVNI PRIHODI</w:t>
            </w:r>
          </w:p>
        </w:tc>
        <w:tc>
          <w:tcPr>
            <w:tcW w:type="dxa" w:w="1100"/>
            <w:tcBorders>
              <w:top w:space="0" w:sz="4" w:color="auto" w:val="single"/>
              <w:left w:val="nil"/>
              <w:bottom w:space="0" w:sz="4" w:color="auto" w:val="single"/>
              <w:right w:space="0" w:sz="4" w:color="auto" w:val="single"/>
            </w:tcBorders>
            <w:noWrap/>
            <w:vAlign w:val="bottom"/>
            <w:hideMark/>
          </w:tcPr>
          <w:p w:rsidRDefault="00444D13" w:rsidP="009A49D6" w:rsidR="00444D13">
            <w:pPr>
              <w:jc w:val="right"/>
              <w:rPr>
                <w:rFonts w:cs="Calibri" w:hAnsi="Calibri" w:ascii="Calibri"/>
                <w:color w:val="000000"/>
              </w:rPr>
            </w:pPr>
            <w:r>
              <w:rPr>
                <w:rFonts w:cs="Calibri" w:hAnsi="Calibri" w:ascii="Calibri"/>
                <w:color w:val="000000"/>
              </w:rPr>
              <w:t>40.490</w:t>
            </w:r>
          </w:p>
        </w:tc>
      </w:tr>
      <w:tr w:rsidTr="009A49D6" w:rsidR="00444D13">
        <w:trPr>
          <w:trHeight w:val="318"/>
        </w:trPr>
        <w:tc>
          <w:tcPr>
            <w:tcW w:type="dxa" w:w="7720"/>
            <w:tcBorders>
              <w:top w:val="nil"/>
              <w:left w:space="0" w:sz="4" w:color="auto" w:val="single"/>
              <w:bottom w:space="0" w:sz="4" w:color="auto" w:val="single"/>
              <w:right w:space="0" w:sz="4" w:color="auto" w:val="single"/>
            </w:tcBorders>
            <w:noWrap/>
            <w:vAlign w:val="bottom"/>
            <w:hideMark/>
          </w:tcPr>
          <w:p w:rsidRDefault="00444D13" w:rsidP="009A49D6" w:rsidR="00444D13">
            <w:pPr>
              <w:rPr>
                <w:rFonts w:cs="Calibri" w:hAnsi="Calibri" w:ascii="Calibri"/>
                <w:color w:val="000000"/>
              </w:rPr>
            </w:pPr>
            <w:r>
              <w:rPr>
                <w:rFonts w:cs="Calibri" w:hAnsi="Calibri" w:ascii="Calibri"/>
                <w:color w:val="000000"/>
              </w:rPr>
              <w:t>II. POSLOVNI RASHODI</w:t>
            </w:r>
          </w:p>
        </w:tc>
        <w:tc>
          <w:tcPr>
            <w:tcW w:type="dxa" w:w="1100"/>
            <w:tcBorders>
              <w:top w:val="nil"/>
              <w:left w:val="nil"/>
              <w:bottom w:space="0" w:sz="4" w:color="auto" w:val="single"/>
              <w:right w:space="0" w:sz="4" w:color="auto" w:val="single"/>
            </w:tcBorders>
            <w:noWrap/>
            <w:vAlign w:val="bottom"/>
            <w:hideMark/>
          </w:tcPr>
          <w:p w:rsidRDefault="00444D13" w:rsidP="009A49D6" w:rsidR="00444D13">
            <w:pPr>
              <w:jc w:val="right"/>
              <w:rPr>
                <w:rFonts w:cs="Calibri" w:hAnsi="Calibri" w:ascii="Calibri"/>
                <w:color w:val="000000"/>
              </w:rPr>
            </w:pPr>
            <w:r>
              <w:rPr>
                <w:rFonts w:cs="Calibri" w:hAnsi="Calibri" w:ascii="Calibri"/>
                <w:color w:val="000000"/>
              </w:rPr>
              <w:t>45.241</w:t>
            </w:r>
          </w:p>
        </w:tc>
      </w:tr>
      <w:tr w:rsidTr="009A49D6" w:rsidR="00444D13">
        <w:trPr>
          <w:trHeight w:val="318"/>
        </w:trPr>
        <w:tc>
          <w:tcPr>
            <w:tcW w:type="dxa" w:w="7720"/>
            <w:tcBorders>
              <w:top w:val="nil"/>
              <w:left w:space="0" w:sz="4" w:color="auto" w:val="single"/>
              <w:bottom w:space="0" w:sz="4" w:color="auto" w:val="single"/>
              <w:right w:space="0" w:sz="4" w:color="auto" w:val="single"/>
            </w:tcBorders>
            <w:noWrap/>
            <w:vAlign w:val="bottom"/>
            <w:hideMark/>
          </w:tcPr>
          <w:p w:rsidRDefault="00444D13" w:rsidP="009A49D6" w:rsidR="00444D13">
            <w:pPr>
              <w:rPr>
                <w:rFonts w:cs="Calibri" w:hAnsi="Calibri" w:ascii="Calibri"/>
                <w:color w:val="000000"/>
              </w:rPr>
            </w:pPr>
            <w:r>
              <w:rPr>
                <w:rFonts w:cs="Calibri" w:hAnsi="Calibri" w:ascii="Calibri"/>
                <w:color w:val="000000"/>
              </w:rPr>
              <w:t>IV. FINANCIJSKI RASHODI</w:t>
            </w:r>
          </w:p>
        </w:tc>
        <w:tc>
          <w:tcPr>
            <w:tcW w:type="dxa" w:w="1100"/>
            <w:tcBorders>
              <w:top w:val="nil"/>
              <w:left w:val="nil"/>
              <w:bottom w:space="0" w:sz="4" w:color="auto" w:val="single"/>
              <w:right w:space="0" w:sz="4" w:color="auto" w:val="single"/>
            </w:tcBorders>
            <w:noWrap/>
            <w:vAlign w:val="bottom"/>
            <w:hideMark/>
          </w:tcPr>
          <w:p w:rsidRDefault="00444D13" w:rsidP="009A49D6" w:rsidR="00444D13">
            <w:pPr>
              <w:jc w:val="right"/>
              <w:rPr>
                <w:rFonts w:cs="Calibri" w:hAnsi="Calibri" w:ascii="Calibri"/>
                <w:color w:val="000000"/>
              </w:rPr>
            </w:pPr>
            <w:r>
              <w:rPr>
                <w:rFonts w:cs="Calibri" w:hAnsi="Calibri" w:ascii="Calibri"/>
                <w:color w:val="000000"/>
              </w:rPr>
              <w:t>5</w:t>
            </w:r>
          </w:p>
        </w:tc>
      </w:tr>
      <w:tr w:rsidTr="009A49D6" w:rsidR="00444D13">
        <w:trPr>
          <w:trHeight w:val="318"/>
        </w:trPr>
        <w:tc>
          <w:tcPr>
            <w:tcW w:type="dxa" w:w="7720"/>
            <w:tcBorders>
              <w:top w:val="nil"/>
              <w:left w:space="0" w:sz="4" w:color="auto" w:val="single"/>
              <w:bottom w:space="0" w:sz="4" w:color="auto" w:val="single"/>
              <w:right w:space="0" w:sz="4" w:color="auto" w:val="single"/>
            </w:tcBorders>
            <w:noWrap/>
            <w:vAlign w:val="bottom"/>
            <w:hideMark/>
          </w:tcPr>
          <w:p w:rsidRDefault="00444D13" w:rsidP="009A49D6" w:rsidR="00444D13">
            <w:pPr>
              <w:rPr>
                <w:rFonts w:cs="Calibri" w:hAnsi="Calibri" w:ascii="Calibri"/>
                <w:color w:val="000000"/>
              </w:rPr>
            </w:pPr>
            <w:r>
              <w:rPr>
                <w:rFonts w:cs="Calibri" w:hAnsi="Calibri" w:ascii="Calibri"/>
                <w:color w:val="000000"/>
              </w:rPr>
              <w:t>IX. UKUPNI PRIHODI</w:t>
            </w:r>
          </w:p>
        </w:tc>
        <w:tc>
          <w:tcPr>
            <w:tcW w:type="dxa" w:w="1100"/>
            <w:tcBorders>
              <w:top w:val="nil"/>
              <w:left w:val="nil"/>
              <w:bottom w:space="0" w:sz="4" w:color="auto" w:val="single"/>
              <w:right w:space="0" w:sz="4" w:color="auto" w:val="single"/>
            </w:tcBorders>
            <w:noWrap/>
            <w:vAlign w:val="bottom"/>
            <w:hideMark/>
          </w:tcPr>
          <w:p w:rsidRDefault="00444D13" w:rsidP="009A49D6" w:rsidR="00444D13">
            <w:pPr>
              <w:jc w:val="right"/>
              <w:rPr>
                <w:rFonts w:cs="Calibri" w:hAnsi="Calibri" w:ascii="Calibri"/>
                <w:color w:val="000000"/>
              </w:rPr>
            </w:pPr>
            <w:r>
              <w:rPr>
                <w:rFonts w:cs="Calibri" w:hAnsi="Calibri" w:ascii="Calibri"/>
                <w:color w:val="000000"/>
              </w:rPr>
              <w:t>40.490</w:t>
            </w:r>
          </w:p>
        </w:tc>
      </w:tr>
      <w:tr w:rsidTr="009A49D6" w:rsidR="00444D13">
        <w:trPr>
          <w:trHeight w:val="318"/>
        </w:trPr>
        <w:tc>
          <w:tcPr>
            <w:tcW w:type="dxa" w:w="7720"/>
            <w:tcBorders>
              <w:top w:val="nil"/>
              <w:left w:space="0" w:sz="4" w:color="auto" w:val="single"/>
              <w:bottom w:space="0" w:sz="4" w:color="auto" w:val="single"/>
              <w:right w:space="0" w:sz="4" w:color="auto" w:val="single"/>
            </w:tcBorders>
            <w:noWrap/>
            <w:vAlign w:val="bottom"/>
            <w:hideMark/>
          </w:tcPr>
          <w:p w:rsidRDefault="00444D13" w:rsidP="009A49D6" w:rsidR="00444D13">
            <w:pPr>
              <w:rPr>
                <w:rFonts w:cs="Calibri" w:hAnsi="Calibri" w:ascii="Calibri"/>
                <w:color w:val="000000"/>
              </w:rPr>
            </w:pPr>
            <w:r>
              <w:rPr>
                <w:rFonts w:cs="Calibri" w:hAnsi="Calibri" w:ascii="Calibri"/>
                <w:color w:val="000000"/>
              </w:rPr>
              <w:t>X. UKUPNI RASHODI</w:t>
            </w:r>
          </w:p>
        </w:tc>
        <w:tc>
          <w:tcPr>
            <w:tcW w:type="dxa" w:w="1100"/>
            <w:tcBorders>
              <w:top w:val="nil"/>
              <w:left w:val="nil"/>
              <w:bottom w:space="0" w:sz="4" w:color="auto" w:val="single"/>
              <w:right w:space="0" w:sz="4" w:color="auto" w:val="single"/>
            </w:tcBorders>
            <w:noWrap/>
            <w:vAlign w:val="bottom"/>
            <w:hideMark/>
          </w:tcPr>
          <w:p w:rsidRDefault="00444D13" w:rsidP="009A49D6" w:rsidR="00444D13">
            <w:pPr>
              <w:jc w:val="right"/>
              <w:rPr>
                <w:rFonts w:cs="Calibri" w:hAnsi="Calibri" w:ascii="Calibri"/>
                <w:color w:val="000000"/>
              </w:rPr>
            </w:pPr>
            <w:r>
              <w:rPr>
                <w:rFonts w:cs="Calibri" w:hAnsi="Calibri" w:ascii="Calibri"/>
                <w:color w:val="000000"/>
              </w:rPr>
              <w:t>45.246</w:t>
            </w:r>
          </w:p>
        </w:tc>
      </w:tr>
      <w:tr w:rsidTr="009A49D6" w:rsidR="00444D13">
        <w:trPr>
          <w:trHeight w:val="318"/>
        </w:trPr>
        <w:tc>
          <w:tcPr>
            <w:tcW w:type="dxa" w:w="7720"/>
            <w:tcBorders>
              <w:top w:val="nil"/>
              <w:left w:space="0" w:sz="4" w:color="auto" w:val="single"/>
              <w:bottom w:space="0" w:sz="4" w:color="auto" w:val="single"/>
              <w:right w:space="0" w:sz="4" w:color="auto" w:val="single"/>
            </w:tcBorders>
            <w:noWrap/>
            <w:vAlign w:val="bottom"/>
            <w:hideMark/>
          </w:tcPr>
          <w:p w:rsidRDefault="00444D13" w:rsidP="009A49D6" w:rsidR="00444D13">
            <w:pPr>
              <w:rPr>
                <w:rFonts w:cs="Calibri" w:hAnsi="Calibri" w:ascii="Calibri"/>
                <w:color w:val="000000"/>
              </w:rPr>
            </w:pPr>
            <w:r>
              <w:rPr>
                <w:rFonts w:cs="Calibri" w:hAnsi="Calibri" w:ascii="Calibri"/>
                <w:color w:val="000000"/>
              </w:rPr>
              <w:t>XI. DOBIT ILI GUBITAK PRIJE OPOREZIVANJA</w:t>
            </w:r>
          </w:p>
        </w:tc>
        <w:tc>
          <w:tcPr>
            <w:tcW w:type="dxa" w:w="1100"/>
            <w:tcBorders>
              <w:top w:val="nil"/>
              <w:left w:val="nil"/>
              <w:bottom w:space="0" w:sz="4" w:color="auto" w:val="single"/>
              <w:right w:space="0" w:sz="4" w:color="auto" w:val="single"/>
            </w:tcBorders>
            <w:noWrap/>
            <w:vAlign w:val="bottom"/>
            <w:hideMark/>
          </w:tcPr>
          <w:p w:rsidRDefault="00444D13" w:rsidP="009A49D6" w:rsidR="00444D13">
            <w:pPr>
              <w:jc w:val="right"/>
              <w:rPr>
                <w:rFonts w:cs="Calibri" w:hAnsi="Calibri" w:ascii="Calibri"/>
                <w:color w:val="000000"/>
              </w:rPr>
            </w:pPr>
            <w:r>
              <w:rPr>
                <w:rFonts w:cs="Calibri" w:hAnsi="Calibri" w:ascii="Calibri"/>
                <w:color w:val="000000"/>
              </w:rPr>
              <w:t>-4.756</w:t>
            </w:r>
          </w:p>
        </w:tc>
      </w:tr>
      <w:tr w:rsidTr="009A49D6" w:rsidR="00444D13">
        <w:trPr>
          <w:trHeight w:val="318"/>
        </w:trPr>
        <w:tc>
          <w:tcPr>
            <w:tcW w:type="dxa" w:w="7720"/>
            <w:tcBorders>
              <w:top w:val="nil"/>
              <w:left w:space="0" w:sz="4" w:color="auto" w:val="single"/>
              <w:bottom w:space="0" w:sz="4" w:color="auto" w:val="single"/>
              <w:right w:space="0" w:sz="4" w:color="auto" w:val="single"/>
            </w:tcBorders>
            <w:noWrap/>
            <w:vAlign w:val="bottom"/>
            <w:hideMark/>
          </w:tcPr>
          <w:p w:rsidRDefault="00444D13" w:rsidP="009A49D6" w:rsidR="00444D13">
            <w:pPr>
              <w:rPr>
                <w:rFonts w:cs="Calibri" w:hAnsi="Calibri" w:ascii="Calibri"/>
                <w:color w:val="000000"/>
              </w:rPr>
            </w:pPr>
            <w:r>
              <w:rPr>
                <w:rFonts w:cs="Calibri" w:hAnsi="Calibri" w:ascii="Calibri"/>
                <w:color w:val="000000"/>
              </w:rPr>
              <w:t>XIII. DOBIT ILI GUBITAK RAZDOBLJA</w:t>
            </w:r>
          </w:p>
        </w:tc>
        <w:tc>
          <w:tcPr>
            <w:tcW w:type="dxa" w:w="1100"/>
            <w:tcBorders>
              <w:top w:val="nil"/>
              <w:left w:val="nil"/>
              <w:bottom w:space="0" w:sz="4" w:color="auto" w:val="single"/>
              <w:right w:space="0" w:sz="4" w:color="auto" w:val="single"/>
            </w:tcBorders>
            <w:noWrap/>
            <w:vAlign w:val="bottom"/>
            <w:hideMark/>
          </w:tcPr>
          <w:p w:rsidRDefault="00444D13" w:rsidP="009A49D6" w:rsidR="00444D13">
            <w:pPr>
              <w:jc w:val="right"/>
              <w:rPr>
                <w:rFonts w:cs="Calibri" w:hAnsi="Calibri" w:ascii="Calibri"/>
                <w:color w:val="000000"/>
              </w:rPr>
            </w:pPr>
            <w:r>
              <w:rPr>
                <w:rFonts w:cs="Calibri" w:hAnsi="Calibri" w:ascii="Calibri"/>
                <w:color w:val="000000"/>
              </w:rPr>
              <w:t>-4.756</w:t>
            </w:r>
          </w:p>
        </w:tc>
      </w:tr>
    </w:tbl>
    <w:p w:rsidRDefault="00444D13" w:rsidP="00444D13" w:rsidR="00444D13">
      <w:pPr>
        <w:jc w:val="both"/>
        <w:rPr>
          <w:rFonts w:eastAsiaTheme="minorHAnsi"/>
          <w:b/>
          <w:lang w:eastAsia="en-US"/>
        </w:rPr>
      </w:pPr>
    </w:p>
    <w:p w:rsidRDefault="00444D13" w:rsidP="00444D13" w:rsidR="00444D13">
      <w:pPr>
        <w:jc w:val="both"/>
      </w:pPr>
      <w:r>
        <w:rPr>
          <w:b/>
        </w:rPr>
        <w:t xml:space="preserve"> </w:t>
      </w:r>
      <w:r>
        <w:t xml:space="preserve"> Dužnik nije podnio izvješće za javnu objavu za 2017. godinu.</w:t>
      </w:r>
    </w:p>
    <w:p w:rsidRDefault="00444D13" w:rsidP="00444D13" w:rsidR="00444D13">
      <w:pPr>
        <w:jc w:val="both"/>
        <w:rPr>
          <w:b/>
        </w:rPr>
      </w:pPr>
    </w:p>
    <w:p w:rsidRDefault="00444D13" w:rsidP="00444D13" w:rsidR="00444D13">
      <w:pPr>
        <w:jc w:val="both"/>
        <w:rPr>
          <w:b/>
        </w:rPr>
      </w:pPr>
      <w:r>
        <w:rPr>
          <w:b/>
        </w:rPr>
        <w:t>RADNICI</w:t>
      </w:r>
    </w:p>
    <w:p w:rsidRDefault="00444D13" w:rsidP="00444D13" w:rsidR="00444D13">
      <w:pPr>
        <w:jc w:val="both"/>
        <w:rPr>
          <w:b/>
        </w:rPr>
      </w:pPr>
    </w:p>
    <w:p w:rsidRDefault="00444D13" w:rsidP="00444D13" w:rsidR="00444D13">
      <w:pPr>
        <w:jc w:val="both"/>
      </w:pPr>
      <w:r>
        <w:t xml:space="preserve">Dužnik nema zaposlenih djelatnika              </w:t>
      </w:r>
    </w:p>
    <w:p w:rsidRDefault="00444D13" w:rsidP="00444D13" w:rsidR="00444D13">
      <w:pPr>
        <w:jc w:val="both"/>
        <w:rPr>
          <w:b/>
        </w:rPr>
      </w:pPr>
    </w:p>
    <w:p w:rsidRDefault="00444D13" w:rsidP="00444D13" w:rsidR="00444D13">
      <w:pPr>
        <w:jc w:val="both"/>
        <w:rPr>
          <w:b/>
        </w:rPr>
      </w:pPr>
    </w:p>
    <w:p w:rsidRDefault="00444D13" w:rsidP="00444D13" w:rsidR="00444D13">
      <w:pPr>
        <w:jc w:val="both"/>
        <w:rPr>
          <w:b/>
        </w:rPr>
      </w:pPr>
      <w:r>
        <w:rPr>
          <w:b/>
        </w:rPr>
        <w:t xml:space="preserve">IMOVINA </w:t>
      </w:r>
    </w:p>
    <w:p w:rsidRDefault="00444D13" w:rsidP="00444D13" w:rsidR="00444D13">
      <w:pPr>
        <w:jc w:val="both"/>
        <w:rPr>
          <w:b/>
        </w:rPr>
      </w:pPr>
    </w:p>
    <w:p w:rsidRDefault="00444D13" w:rsidP="00444D13" w:rsidR="00444D13">
      <w:pPr>
        <w:jc w:val="both"/>
      </w:pPr>
      <w:r>
        <w:t xml:space="preserve">Prema dostupnim podacima dužnik ne  posjeduje imovinu dostatnu za vođenje stečajnog postupka. </w:t>
      </w:r>
      <w:r w:rsidR="00664751">
        <w:t>U sjedištu</w:t>
      </w:r>
      <w:r>
        <w:t xml:space="preserve"> dužnika u Đakovo, A. Starčevića 7 se ne nalazi nitko radi se o obiteljskoj kući bez isticanja sjedišta dužnika a od fizičkih osoba </w:t>
      </w:r>
      <w:r w:rsidR="00664751">
        <w:t>nije nitko zatečen.</w:t>
      </w:r>
    </w:p>
    <w:p w:rsidRDefault="00444D13" w:rsidP="00444D13" w:rsidR="00444D13">
      <w:pPr>
        <w:jc w:val="both"/>
      </w:pPr>
      <w:proofErr w:type="spellStart"/>
      <w:r>
        <w:t>Z.z</w:t>
      </w:r>
      <w:proofErr w:type="spellEnd"/>
      <w:r>
        <w:t xml:space="preserve">. dužnika </w:t>
      </w:r>
      <w:r w:rsidR="00664751">
        <w:t>je upućen poziv</w:t>
      </w:r>
      <w:r>
        <w:t xml:space="preserve"> za dostavu dokumentacije na adresu i dužnika i </w:t>
      </w:r>
      <w:proofErr w:type="spellStart"/>
      <w:r>
        <w:t>z.z</w:t>
      </w:r>
      <w:proofErr w:type="spellEnd"/>
      <w:r>
        <w:t xml:space="preserve">. u Đakovo, Luke </w:t>
      </w:r>
      <w:proofErr w:type="spellStart"/>
      <w:r>
        <w:t>Botića</w:t>
      </w:r>
      <w:proofErr w:type="spellEnd"/>
      <w:r>
        <w:t xml:space="preserve"> 7 ali se nije odazvao iako je primio pozive. </w:t>
      </w:r>
      <w:r w:rsidR="00664751">
        <w:t>Nije se uspjelo</w:t>
      </w:r>
      <w:r>
        <w:t xml:space="preserve"> pronaći nikakav telefonski kontakt niti sa dužnikom niti sa </w:t>
      </w:r>
      <w:proofErr w:type="spellStart"/>
      <w:r>
        <w:t>z.z</w:t>
      </w:r>
      <w:proofErr w:type="spellEnd"/>
      <w:r>
        <w:t>. dužnika te se informira</w:t>
      </w:r>
      <w:r w:rsidR="00664751">
        <w:t>l</w:t>
      </w:r>
      <w:r>
        <w:t xml:space="preserve">o sa Poreznom upravom koji nisu dali nikakve podatke. Budući da na adresi dužnika </w:t>
      </w:r>
      <w:r w:rsidR="00664751">
        <w:t>nije zatečena nikakva imovina</w:t>
      </w:r>
      <w:r>
        <w:t xml:space="preserve"> a niti postojanje dužnika</w:t>
      </w:r>
      <w:r w:rsidR="00664751">
        <w:t>,</w:t>
      </w:r>
      <w:r>
        <w:t xml:space="preserve"> ne postoji niti dugotrajna a niti kratkotrajna imovina dužnika iako je navedena u bilanci iz 2016. g.</w:t>
      </w:r>
    </w:p>
    <w:p w:rsidRDefault="00444D13" w:rsidP="00444D13" w:rsidR="00444D13">
      <w:pPr>
        <w:jc w:val="both"/>
        <w:rPr>
          <w:b/>
        </w:rPr>
      </w:pPr>
    </w:p>
    <w:p w:rsidRDefault="00444D13" w:rsidP="00664751" w:rsidR="00444D13">
      <w:pPr>
        <w:jc w:val="both"/>
        <w:rPr>
          <w:bCs/>
        </w:rPr>
      </w:pPr>
      <w:r>
        <w:t>Ne postoje uvjeti</w:t>
      </w:r>
      <w:r w:rsidR="00664751">
        <w:t xml:space="preserve"> za nastavak poslovanja dužnika te da se otvori i zatvori stečajni postupak.</w:t>
      </w:r>
      <w:r w:rsidR="00664751">
        <w:rPr>
          <w:bCs/>
        </w:rPr>
        <w:t xml:space="preserve"> </w:t>
      </w:r>
    </w:p>
    <w:p w:rsidRDefault="00444D13" w:rsidP="00444D13" w:rsidR="00444D13">
      <w:pPr>
        <w:pStyle w:val="Bezproreda"/>
        <w:ind w:firstLine="708"/>
      </w:pPr>
    </w:p>
    <w:p w:rsidRDefault="00444D13" w:rsidP="00444D13" w:rsidR="00444D13">
      <w:pPr>
        <w:jc w:val="both"/>
      </w:pPr>
      <w:r>
        <w:t>Iz pribavljene dokumentacije i dostupnih podataka proizlazi kako kod dužnika postoje stečajni razlozi, nesposobnost za plaćanje i prezaduženost, a kako imovina dužnika nije dostatna za pokriće troškova stečajnog postupka, objektivni je razlog da se nad ovim dužnikom otvori i istovremeno zaključi stečajni postupak temeljem čanka 132. Stečajnog zakona.</w:t>
      </w:r>
    </w:p>
    <w:p w:rsidRDefault="00444D13" w:rsidP="00444D13" w:rsidR="00444D13">
      <w:pPr>
        <w:jc w:val="both"/>
      </w:pPr>
      <w:r>
        <w:t xml:space="preserve"> Temeljem čl.132. st.1. Stečajnog zakona, sve osobe koje imaju pravni interes u odnosu na dužnika  </w:t>
      </w:r>
      <w:r w:rsidRPr="00945EE3">
        <w:t>EJA j.d.o.o. za usluge, MBS: 030173652, OIB: 80119564406, Đakovo, Ante Starčevića 7</w:t>
      </w:r>
      <w:r>
        <w:t xml:space="preserve"> potrebno je pozvati na uplatu predujma za namirenje troškova prethodnoga postupka:</w:t>
      </w:r>
    </w:p>
    <w:p w:rsidRDefault="00444D13" w:rsidP="00444D13" w:rsidR="00444D13">
      <w:pPr>
        <w:jc w:val="both"/>
      </w:pPr>
      <w:r>
        <w:t>-</w:t>
      </w:r>
      <w:r>
        <w:tab/>
        <w:t>nagrada stečajnom upravitelju ………………………………………     3.000,00 kn</w:t>
      </w:r>
    </w:p>
    <w:p w:rsidRDefault="00444D13" w:rsidP="00444D13" w:rsidR="00444D13">
      <w:pPr>
        <w:jc w:val="both"/>
      </w:pPr>
      <w:r>
        <w:t>-</w:t>
      </w:r>
      <w:r>
        <w:tab/>
        <w:t xml:space="preserve">troškovi, pošta, </w:t>
      </w:r>
      <w:proofErr w:type="spellStart"/>
      <w:r>
        <w:t>biljezi</w:t>
      </w:r>
      <w:proofErr w:type="spellEnd"/>
      <w:r>
        <w:t>, telefon, zavisni………………………………     150,00 kn</w:t>
      </w:r>
    </w:p>
    <w:p w:rsidRDefault="00444D13" w:rsidP="00444D13" w:rsidR="00444D13">
      <w:pPr>
        <w:jc w:val="both"/>
      </w:pPr>
      <w:r>
        <w:t>-</w:t>
      </w:r>
      <w:r>
        <w:tab/>
        <w:t>putni troškovi…………………………………………………………………….    420,00 kn</w:t>
      </w:r>
    </w:p>
    <w:p w:rsidRDefault="00444D13" w:rsidP="00444D13" w:rsidR="00444D13">
      <w:pPr>
        <w:jc w:val="both"/>
      </w:pPr>
      <w:r>
        <w:t xml:space="preserve"> i otvorenoga stečajnog postupka, prema sljedećoj specifikaciji, a za naredno šestomjesečno razdoblje: </w:t>
      </w:r>
    </w:p>
    <w:p w:rsidRDefault="00444D13" w:rsidP="00444D13" w:rsidR="00444D13">
      <w:pPr>
        <w:jc w:val="both"/>
      </w:pPr>
      <w:r>
        <w:t>-</w:t>
      </w:r>
      <w:r>
        <w:tab/>
        <w:t>nagrada stečajnom upravitelju za vođenje stečajnog postupka u narednih šest mjeseci …………………………………………………………………………………………………………10.200,00 kn</w:t>
      </w:r>
    </w:p>
    <w:p w:rsidRDefault="00444D13" w:rsidP="00444D13" w:rsidR="00444D13">
      <w:pPr>
        <w:jc w:val="both"/>
      </w:pPr>
      <w:r>
        <w:t>-</w:t>
      </w:r>
      <w:r>
        <w:tab/>
        <w:t>knjigovodstvene usluge (500,00 kn mjesečno + 250,00 kn PDV x 6. mjeseci) …………………………………………………..………………………………………………….    7.500,00 kn</w:t>
      </w:r>
    </w:p>
    <w:p w:rsidRDefault="00444D13" w:rsidP="00444D13" w:rsidR="00444D13">
      <w:pPr>
        <w:jc w:val="both"/>
      </w:pPr>
      <w:r>
        <w:t>-             putni troškovi…………………………………………………………………….       720,00 kn</w:t>
      </w:r>
    </w:p>
    <w:p w:rsidRDefault="00444D13" w:rsidP="00444D13" w:rsidR="00444D13">
      <w:pPr>
        <w:jc w:val="both"/>
      </w:pPr>
      <w:r>
        <w:t>-</w:t>
      </w:r>
      <w:r>
        <w:tab/>
        <w:t>materijalni troškovi (uredski materijal, poštarina i fotokopiranje 300,00 kn mjesečno; telefon, struja, voda 300,00 kn mjesečno; najam prostora stečajnom upravitelju za vođenje postupka 200,00 kn mjesečno + PDV, izrada pečata 150,00 kn; bankarska naknada za vođenje platnog prometa 75,00 kn mjesečno; evidentiranje zaključenja stečaja u Državnom zavodu za statistiku 60,00 kn, zatvaranje žiro računa 150,00 kn, ovjera potpisa kod javnog bilježnika 47,50 kn)</w:t>
      </w:r>
    </w:p>
    <w:p w:rsidRDefault="00444D13" w:rsidP="00444D13" w:rsidR="00444D13">
      <w:pPr>
        <w:jc w:val="both"/>
      </w:pPr>
      <w:r>
        <w:t>-</w:t>
      </w:r>
      <w:r>
        <w:tab/>
        <w:t xml:space="preserve"> što ukupno iznosi……....………………………………………………………..  </w:t>
      </w:r>
      <w:r w:rsidRPr="00E279E6">
        <w:t>5</w:t>
      </w:r>
      <w:r>
        <w:t>.</w:t>
      </w:r>
      <w:r w:rsidRPr="00E279E6">
        <w:t>857,5</w:t>
      </w:r>
      <w:r>
        <w:t>0 kn</w:t>
      </w:r>
    </w:p>
    <w:p w:rsidRDefault="00444D13" w:rsidP="00444D13" w:rsidR="00444D13">
      <w:pPr>
        <w:jc w:val="both"/>
      </w:pPr>
      <w:r>
        <w:t>Sveukupno : ………………………………………………………………………………….    27.847,50 kn</w:t>
      </w:r>
    </w:p>
    <w:p w:rsidRDefault="008343D9" w:rsidP="00444D13" w:rsidR="008343D9" w:rsidRPr="005C566A">
      <w:pPr>
        <w:jc w:val="both"/>
      </w:pPr>
    </w:p>
    <w:p w:rsidRDefault="00D079C2" w:rsidP="00905C6F" w:rsidR="00D079C2">
      <w:pPr>
        <w:ind w:firstLine="708"/>
        <w:jc w:val="both"/>
      </w:pPr>
      <w:r w:rsidRPr="008343D9">
        <w:t>Rješenjem ovoga suda broj</w:t>
      </w:r>
      <w:r w:rsidR="000249A4">
        <w:t xml:space="preserve"> 6</w:t>
      </w:r>
      <w:r w:rsidRPr="008343D9">
        <w:t xml:space="preserve"> St-</w:t>
      </w:r>
      <w:r w:rsidR="00444D13">
        <w:t>871/18-11 od 5. rujna 2018. g.</w:t>
      </w:r>
      <w:r w:rsidRPr="008343D9">
        <w:t xml:space="preserve"> pozvane su osobe koje imaju pravni interes da se provede stečajni postupak nad dužnikom da u roku od 15 dana solidarno uplate na sudski depozit ovoga suda iznos od </w:t>
      </w:r>
      <w:r w:rsidR="000249A4">
        <w:t>27.847,50</w:t>
      </w:r>
      <w:r w:rsidRPr="008343D9">
        <w:t xml:space="preserve"> kn na ime predujma za pokriće troškova kako prethodnog tako i otvorenog stečajnog postupka.</w:t>
      </w:r>
    </w:p>
    <w:p w:rsidRDefault="0085150B" w:rsidP="00905C6F" w:rsidR="0085150B" w:rsidRPr="008343D9">
      <w:pPr>
        <w:ind w:firstLine="708"/>
        <w:jc w:val="both"/>
      </w:pPr>
    </w:p>
    <w:p w:rsidRDefault="007D2041" w:rsidP="00905C6F" w:rsidR="007D2041">
      <w:pPr>
        <w:ind w:firstLine="708"/>
        <w:jc w:val="both"/>
      </w:pPr>
      <w:r w:rsidRPr="008343D9">
        <w:t xml:space="preserve">Navedeno rješenje objavljeno je </w:t>
      </w:r>
      <w:r w:rsidR="00831D30" w:rsidRPr="008343D9">
        <w:t xml:space="preserve">na e-oglasnoj ploči Trgovačkog suda u Osijeku dana </w:t>
      </w:r>
      <w:r w:rsidR="00444D13">
        <w:t>6. rujna 2018</w:t>
      </w:r>
      <w:r w:rsidR="005C566A">
        <w:t>. g</w:t>
      </w:r>
      <w:r w:rsidR="00831D30" w:rsidRPr="008343D9">
        <w:t>.</w:t>
      </w:r>
    </w:p>
    <w:p w:rsidRDefault="0085150B" w:rsidP="00D079C2" w:rsidR="0085150B" w:rsidRPr="008343D9">
      <w:pPr>
        <w:ind w:firstLine="708"/>
        <w:jc w:val="both"/>
      </w:pPr>
    </w:p>
    <w:p w:rsidRDefault="007D2041" w:rsidP="006A7184" w:rsidR="007D2041" w:rsidRPr="008343D9">
      <w:pPr>
        <w:ind w:firstLine="708"/>
        <w:jc w:val="both"/>
      </w:pPr>
      <w:r w:rsidRPr="008343D9">
        <w:lastRenderedPageBreak/>
        <w:t>Po pozivu suda na gore navedeno rješenje u zadanom roku nitko od zainteresiranih osoba nije uplatio predujam za pokriće troškova stečajnog postupka.</w:t>
      </w:r>
    </w:p>
    <w:p w:rsidRDefault="007D2041" w:rsidP="006A7184" w:rsidR="007D2041" w:rsidRPr="008343D9">
      <w:pPr>
        <w:jc w:val="both"/>
        <w:rPr>
          <w:b/>
        </w:rPr>
      </w:pPr>
    </w:p>
    <w:p w:rsidRDefault="007D2041" w:rsidP="00444D13" w:rsidR="00444D13">
      <w:pPr>
        <w:pStyle w:val="Bezproreda"/>
        <w:ind w:firstLine="708"/>
      </w:pPr>
      <w:r w:rsidRPr="00B654E2">
        <w:t xml:space="preserve">Sud je proveo uvid u priloženu dokumentaciju i to: </w:t>
      </w:r>
      <w:r w:rsidR="00444D13">
        <w:t>Zahtjev FINE za provedbu skraćenog st. postupka od 6.3.2018. g., izvadak iz sudskog  registra za dužnika, Prijedlog RH MF Porezne uprave za otvaranje st. postupka od 16.4.2018. g., stanje računa dužnika na dan 9.4.2018. g., fin. izvješće za 2016. g., Rješenje TSO 19 St-222/18 od 20.4.2018. g.,  Uvjerenje Stanice za tehnički pregled vozila od 27.8.2018. g.</w:t>
      </w:r>
    </w:p>
    <w:p w:rsidRDefault="006A7184" w:rsidP="00444D13" w:rsidR="006A7184" w:rsidRPr="008343D9">
      <w:pPr>
        <w:pStyle w:val="Bezproreda"/>
        <w:ind w:firstLine="708"/>
        <w:jc w:val="both"/>
      </w:pPr>
    </w:p>
    <w:p w:rsidRDefault="007D2041" w:rsidP="000249A4"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B654E2" w:rsidP="00B654E2" w:rsidR="00B654E2" w:rsidRPr="005E551C">
      <w:pPr>
        <w:pStyle w:val="Bezproreda"/>
        <w:ind w:firstLine="708"/>
        <w:jc w:val="both"/>
      </w:pPr>
    </w:p>
    <w:p w:rsidRDefault="00831D30" w:rsidP="007D2041" w:rsidR="008343D9">
      <w:pPr>
        <w:jc w:val="both"/>
      </w:pPr>
      <w:r>
        <w:tab/>
        <w:t>Za stečajnog upravitelja, automatskim odabirom, imenovan</w:t>
      </w:r>
      <w:r w:rsidR="00EB20E7">
        <w:t xml:space="preserve"> je </w:t>
      </w:r>
      <w:r w:rsidR="005C566A">
        <w:t>Vlado Šokac iz Belišća</w:t>
      </w:r>
      <w:r>
        <w:t xml:space="preserve"> s liste A stečajnih upravitelja za područje nadležnosti ovoga suda a sukladno čl. 84 st. 1 u vezi s čl. 85 st. 2 SZ.</w:t>
      </w:r>
    </w:p>
    <w:p w:rsidRDefault="008343D9" w:rsidP="007D2041" w:rsidR="008343D9">
      <w:pPr>
        <w:jc w:val="both"/>
      </w:pPr>
    </w:p>
    <w:p w:rsidRDefault="00324E7F" w:rsidP="00D079C2" w:rsidR="00EB20E7">
      <w:pPr>
        <w:jc w:val="center"/>
      </w:pPr>
      <w:r w:rsidRPr="00D2596C">
        <w:t xml:space="preserve">U Osijeku </w:t>
      </w:r>
      <w:r w:rsidR="003522F2">
        <w:t>11. listopada 2018. g.</w:t>
      </w:r>
    </w:p>
    <w:p w:rsidRDefault="008343D9" w:rsidP="00F058D9" w:rsidR="008343D9">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984C3D" w:rsidR="00831D30">
      <w:pPr>
        <w:ind w:hanging="5760" w:left="5760"/>
      </w:pPr>
    </w:p>
    <w:p w:rsidRDefault="00831D30" w:rsidP="00984C3D" w:rsidR="00831D30">
      <w:pPr>
        <w:ind w:hanging="5760" w:left="5760"/>
      </w:pP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pPr>
        <w:jc w:val="both"/>
        <w:rPr>
          <w:b/>
        </w:rPr>
      </w:pPr>
    </w:p>
    <w:p w:rsidRDefault="007D7E9A" w:rsidP="00DF5F6A" w:rsidR="007D7E9A">
      <w:pPr>
        <w:jc w:val="both"/>
        <w:rPr>
          <w:b/>
        </w:rPr>
      </w:pPr>
    </w:p>
    <w:p w:rsidRDefault="007D7E9A" w:rsidP="00DF5F6A" w:rsidR="007D7E9A" w:rsidRPr="007C599D">
      <w:pPr>
        <w:jc w:val="both"/>
        <w:rPr>
          <w:b/>
        </w:rPr>
      </w:pPr>
    </w:p>
    <w:p w:rsidRDefault="00DF5F6A" w:rsidP="000249A4" w:rsidR="008343D9">
      <w:pPr>
        <w:jc w:val="both"/>
      </w:pPr>
      <w:r w:rsidRPr="007D7E9A">
        <w:t>DNA:</w:t>
      </w:r>
      <w:r w:rsidR="00905C6F" w:rsidRPr="00905C6F">
        <w:tab/>
      </w:r>
    </w:p>
    <w:p w:rsidRDefault="007D7E9A" w:rsidP="003522F2" w:rsidR="003522F2">
      <w:pPr>
        <w:pStyle w:val="Odlomakpopisa"/>
        <w:numPr>
          <w:ilvl w:val="0"/>
          <w:numId w:val="32"/>
        </w:numPr>
        <w:tabs>
          <w:tab w:pos="3225" w:val="left"/>
          <w:tab w:pos="6105" w:val="left"/>
        </w:tabs>
        <w:jc w:val="both"/>
      </w:pPr>
      <w:proofErr w:type="gramStart"/>
      <w:r>
        <w:t>e-</w:t>
      </w:r>
      <w:proofErr w:type="spellStart"/>
      <w:r w:rsidR="00DF5F6A" w:rsidRPr="007D7E9A">
        <w:t>ogl</w:t>
      </w:r>
      <w:proofErr w:type="spellEnd"/>
      <w:proofErr w:type="gramEnd"/>
      <w:r w:rsidR="00DF5F6A" w:rsidRPr="007D7E9A">
        <w:t>. pl.</w:t>
      </w:r>
    </w:p>
    <w:p w:rsidRDefault="003522F2" w:rsidP="003522F2" w:rsidR="003522F2">
      <w:pPr>
        <w:pStyle w:val="Odlomakpopisa"/>
        <w:numPr>
          <w:ilvl w:val="0"/>
          <w:numId w:val="32"/>
        </w:numPr>
        <w:tabs>
          <w:tab w:pos="3225" w:val="left"/>
          <w:tab w:pos="6105" w:val="left"/>
        </w:tabs>
        <w:jc w:val="both"/>
        <w:rPr>
          <w:rFonts w:eastAsia="Times New Roman"/>
          <w:szCs w:val="24"/>
          <w:lang w:eastAsia="hr-HR" w:val="hr-HR"/>
        </w:rPr>
      </w:pPr>
      <w:proofErr w:type="spellStart"/>
      <w:proofErr w:type="gramStart"/>
      <w:r>
        <w:t>st</w:t>
      </w:r>
      <w:proofErr w:type="gramEnd"/>
      <w:r>
        <w:t>.</w:t>
      </w:r>
      <w:proofErr w:type="spellEnd"/>
      <w:r>
        <w:t xml:space="preserve"> </w:t>
      </w:r>
      <w:proofErr w:type="spellStart"/>
      <w:r>
        <w:t>uprav</w:t>
      </w:r>
      <w:proofErr w:type="spellEnd"/>
      <w:r>
        <w:t>. Vlado Šokac,</w:t>
      </w:r>
      <w:r w:rsidRPr="003522F2">
        <w:rPr>
          <w:b/>
        </w:rPr>
        <w:t xml:space="preserve"> </w:t>
      </w:r>
      <w:proofErr w:type="spellStart"/>
      <w:r w:rsidRPr="003522F2">
        <w:t>Belišće</w:t>
      </w:r>
      <w:proofErr w:type="spellEnd"/>
      <w:r w:rsidRPr="003522F2">
        <w:t xml:space="preserve">, </w:t>
      </w:r>
      <w:proofErr w:type="spellStart"/>
      <w:r w:rsidRPr="003522F2">
        <w:t>Bistrinci</w:t>
      </w:r>
      <w:proofErr w:type="spellEnd"/>
      <w:r w:rsidRPr="003522F2">
        <w:t xml:space="preserve">, </w:t>
      </w:r>
      <w:proofErr w:type="spellStart"/>
      <w:r w:rsidRPr="003522F2">
        <w:t>Fiskulturna</w:t>
      </w:r>
      <w:proofErr w:type="spellEnd"/>
      <w:r w:rsidRPr="003522F2">
        <w:t xml:space="preserve"> 12</w:t>
      </w:r>
    </w:p>
    <w:p w:rsidRDefault="003522F2" w:rsidP="003522F2" w:rsidR="003522F2">
      <w:pPr>
        <w:pStyle w:val="Odlomakpopisa"/>
        <w:numPr>
          <w:ilvl w:val="0"/>
          <w:numId w:val="32"/>
        </w:numPr>
        <w:tabs>
          <w:tab w:pos="3225" w:val="left"/>
          <w:tab w:pos="6105" w:val="left"/>
        </w:tabs>
        <w:jc w:val="both"/>
        <w:rPr>
          <w:rFonts w:eastAsia="Times New Roman"/>
          <w:szCs w:val="24"/>
          <w:lang w:eastAsia="hr-HR" w:val="hr-HR"/>
        </w:rPr>
      </w:pPr>
      <w:r>
        <w:rPr>
          <w:rFonts w:eastAsia="Times New Roman"/>
          <w:szCs w:val="24"/>
          <w:lang w:eastAsia="hr-HR" w:val="hr-HR"/>
        </w:rPr>
        <w:t>dužnik</w:t>
      </w:r>
    </w:p>
    <w:p w:rsidRDefault="00163859" w:rsidP="003522F2" w:rsidR="00163859" w:rsidRPr="003522F2">
      <w:pPr>
        <w:pStyle w:val="Odlomakpopisa"/>
        <w:numPr>
          <w:ilvl w:val="0"/>
          <w:numId w:val="32"/>
        </w:numPr>
        <w:tabs>
          <w:tab w:pos="3225" w:val="left"/>
          <w:tab w:pos="6105" w:val="left"/>
        </w:tabs>
        <w:jc w:val="both"/>
        <w:rPr>
          <w:rFonts w:eastAsia="Times New Roman"/>
          <w:szCs w:val="24"/>
          <w:lang w:eastAsia="hr-HR" w:val="hr-HR"/>
        </w:rPr>
      </w:pPr>
      <w:proofErr w:type="spellStart"/>
      <w:r>
        <w:t>Registar</w:t>
      </w:r>
      <w:proofErr w:type="spellEnd"/>
      <w:r w:rsidR="005456F8">
        <w:t xml:space="preserve"> TS Osijek</w:t>
      </w:r>
    </w:p>
    <w:p w:rsidRDefault="003522F2" w:rsidP="003522F2" w:rsidR="003522F2" w:rsidRPr="003522F2">
      <w:pPr>
        <w:pStyle w:val="Odlomakpopisa"/>
        <w:numPr>
          <w:ilvl w:val="0"/>
          <w:numId w:val="32"/>
        </w:numPr>
        <w:tabs>
          <w:tab w:pos="3225" w:val="left"/>
          <w:tab w:pos="6105" w:val="left"/>
        </w:tabs>
        <w:jc w:val="both"/>
        <w:rPr>
          <w:rFonts w:eastAsia="Times New Roman"/>
          <w:szCs w:val="24"/>
          <w:lang w:eastAsia="hr-HR" w:val="hr-HR"/>
        </w:rPr>
      </w:pPr>
      <w:r>
        <w:t xml:space="preserve">FINA – </w:t>
      </w:r>
      <w:proofErr w:type="spellStart"/>
      <w:r>
        <w:t>odmah</w:t>
      </w:r>
      <w:proofErr w:type="spellEnd"/>
    </w:p>
    <w:p w:rsidRDefault="003522F2" w:rsidP="003522F2" w:rsidR="003522F2" w:rsidRPr="003522F2">
      <w:pPr>
        <w:pStyle w:val="Odlomakpopisa"/>
        <w:numPr>
          <w:ilvl w:val="0"/>
          <w:numId w:val="32"/>
        </w:numPr>
        <w:tabs>
          <w:tab w:pos="3225" w:val="left"/>
          <w:tab w:pos="6105" w:val="left"/>
        </w:tabs>
        <w:jc w:val="both"/>
        <w:rPr>
          <w:rFonts w:eastAsia="Times New Roman"/>
          <w:szCs w:val="24"/>
          <w:lang w:eastAsia="hr-HR" w:val="hr-HR"/>
        </w:rPr>
      </w:pPr>
      <w:r>
        <w:t>ŽDO Osijek</w:t>
      </w:r>
    </w:p>
    <w:p w:rsidRDefault="00163859" w:rsidP="003522F2" w:rsidR="00163859" w:rsidRPr="003522F2">
      <w:pPr>
        <w:pStyle w:val="Odlomakpopisa"/>
        <w:numPr>
          <w:ilvl w:val="0"/>
          <w:numId w:val="32"/>
        </w:numPr>
        <w:tabs>
          <w:tab w:pos="3225" w:val="left"/>
          <w:tab w:pos="6105" w:val="left"/>
        </w:tabs>
        <w:jc w:val="both"/>
        <w:rPr>
          <w:rFonts w:eastAsia="Times New Roman"/>
          <w:szCs w:val="24"/>
          <w:lang w:eastAsia="hr-HR" w:val="hr-HR"/>
        </w:rPr>
      </w:pPr>
      <w:proofErr w:type="spellStart"/>
      <w:proofErr w:type="gramStart"/>
      <w:r>
        <w:t>kal</w:t>
      </w:r>
      <w:proofErr w:type="spellEnd"/>
      <w:proofErr w:type="gramEnd"/>
      <w:r>
        <w:t xml:space="preserve">. </w:t>
      </w:r>
      <w:r w:rsidR="003522F2">
        <w:t>11.11.</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5C566A" w:rsidP="00F058D9" w:rsidR="005C566A">
      <w:pPr>
        <w:jc w:val="both"/>
        <w:rPr>
          <w:sz w:val="20"/>
          <w:szCs w:val="20"/>
        </w:rPr>
      </w:pPr>
    </w:p>
    <w:p w:rsidRDefault="005C566A" w:rsidP="00F058D9" w:rsidR="005C566A">
      <w:pPr>
        <w:jc w:val="both"/>
        <w:rPr>
          <w:sz w:val="20"/>
          <w:szCs w:val="20"/>
        </w:rPr>
      </w:pPr>
    </w:p>
    <w:p w:rsidRDefault="005C566A" w:rsidP="00F058D9" w:rsidR="005C566A">
      <w:pPr>
        <w:jc w:val="both"/>
        <w:rPr>
          <w:sz w:val="20"/>
          <w:szCs w:val="20"/>
        </w:rPr>
      </w:pPr>
    </w:p>
    <w:p w:rsidRDefault="005C566A" w:rsidP="00F058D9" w:rsidR="005C566A">
      <w:pPr>
        <w:jc w:val="both"/>
        <w:rPr>
          <w:sz w:val="20"/>
          <w:szCs w:val="20"/>
        </w:rPr>
      </w:pPr>
    </w:p>
    <w:p w:rsidRDefault="005C566A" w:rsidP="00F058D9" w:rsidR="005C566A">
      <w:pPr>
        <w:jc w:val="both"/>
        <w:rPr>
          <w:sz w:val="20"/>
          <w:szCs w:val="20"/>
        </w:rPr>
      </w:pPr>
    </w:p>
    <w:p w:rsidRDefault="005C566A" w:rsidP="00F058D9" w:rsidR="005C566A">
      <w:pPr>
        <w:jc w:val="both"/>
        <w:rPr>
          <w:sz w:val="20"/>
          <w:szCs w:val="20"/>
        </w:rPr>
      </w:pPr>
    </w:p>
    <w:p w:rsidRDefault="007D7E9A" w:rsidP="008E435F" w:rsidR="007D7E9A">
      <w:pPr>
        <w:ind w:firstLine="720"/>
        <w:jc w:val="both"/>
        <w:rPr>
          <w:sz w:val="20"/>
          <w:szCs w:val="20"/>
        </w:rPr>
      </w:pPr>
    </w:p>
    <w:p w:rsidRDefault="00984C3D" w:rsidP="003C7C9F" w:rsidR="00A27BAA" w:rsidRPr="00EF33B5">
      <w:pPr>
        <w:jc w:val="both"/>
      </w:pPr>
      <w:r>
        <w:rPr>
          <w:sz w:val="20"/>
          <w:szCs w:val="20"/>
        </w:rPr>
        <w:t xml:space="preserve">                                                                                                                           </w:t>
      </w:r>
      <w:r w:rsidR="00A27BAA" w:rsidRPr="00EF33B5">
        <w:t xml:space="preserve"> </w:t>
      </w:r>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1CE1" w:rsidR="007B1CE1">
      <w:r>
        <w:separator/>
      </w:r>
    </w:p>
  </w:endnote>
  <w:endnote w:id="0" w:type="continuationSeparator">
    <w:p w:rsidRDefault="007B1CE1" w:rsidR="007B1CE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1CE1" w:rsidR="007B1CE1">
      <w:r>
        <w:separator/>
      </w:r>
    </w:p>
  </w:footnote>
  <w:footnote w:id="0" w:type="continuationSeparator">
    <w:p w:rsidRDefault="007B1CE1" w:rsidR="007B1CE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CD4" w:rsidP="001D04A7" w:rsidR="00D16CD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16CD4" w:rsidR="00D16CD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CD4" w:rsidP="001D04A7" w:rsidR="00D16CD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C7C9F">
      <w:rPr>
        <w:rStyle w:val="Brojstranice"/>
        <w:noProof/>
      </w:rPr>
      <w:t>- 4 -</w:t>
    </w:r>
    <w:r>
      <w:rPr>
        <w:rStyle w:val="Brojstranice"/>
      </w:rPr>
      <w:fldChar w:fldCharType="end"/>
    </w:r>
  </w:p>
  <w:p w:rsidRDefault="00664751" w:rsidP="00664751" w:rsidR="00664751">
    <w:pPr>
      <w:jc w:val="right"/>
    </w:pPr>
    <w:r>
      <w:t>Broj: 6 St-871/18-17</w:t>
    </w:r>
  </w:p>
  <w:p w:rsidRDefault="00D16CD4" w:rsidP="008343D9" w:rsidR="00D16CD4">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A3D752F"/>
    <w:multiLevelType w:val="multilevel"/>
    <w:tmpl w:val="7A2C84F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6">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D91090B"/>
    <w:multiLevelType w:val="hybridMultilevel"/>
    <w:tmpl w:val="8C0C29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1">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7B97B6F"/>
    <w:multiLevelType w:val="hybridMultilevel"/>
    <w:tmpl w:val="6F6CE9F6"/>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5">
    <w:nsid w:val="40D3243C"/>
    <w:multiLevelType w:val="hybridMultilevel"/>
    <w:tmpl w:val="4DB6A8B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B670230"/>
    <w:multiLevelType w:val="hybridMultilevel"/>
    <w:tmpl w:val="24FAE0CC"/>
    <w:lvl w:tplc="911428A2" w:ilvl="0">
      <w:start w:val="6"/>
      <w:numFmt w:val="bullet"/>
      <w:lvlText w:val="-"/>
      <w:lvlJc w:val="left"/>
      <w:pPr>
        <w:tabs>
          <w:tab w:pos="720" w:val="num"/>
        </w:tabs>
        <w:ind w:hanging="360" w:left="720"/>
      </w:pPr>
      <w:rPr>
        <w:rFonts w:cs="Arial" w:eastAsia="Calibri"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5274760B"/>
    <w:multiLevelType w:val="multilevel"/>
    <w:tmpl w:val="6FE65AD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18">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9">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A721A8D"/>
    <w:multiLevelType w:val="hybridMultilevel"/>
    <w:tmpl w:val="9F1A106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3">
    <w:nsid w:val="67F901AB"/>
    <w:multiLevelType w:val="hybridMultilevel"/>
    <w:tmpl w:val="38687C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68486E57"/>
    <w:multiLevelType w:val="hybridMultilevel"/>
    <w:tmpl w:val="4B5C685C"/>
    <w:lvl w:tplc="1C6CC19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5">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6">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736F32B5"/>
    <w:multiLevelType w:val="hybridMultilevel"/>
    <w:tmpl w:val="DDCC8F2A"/>
    <w:lvl w:tplc="7E52795A" w:ilvl="0">
      <w:numFmt w:val="bullet"/>
      <w:lvlText w:val="-"/>
      <w:lvlJc w:val="left"/>
      <w:pPr>
        <w:ind w:hanging="360" w:left="780"/>
      </w:pPr>
      <w:rPr>
        <w:rFonts w:eastAsiaTheme="minorHAnsi" w:cs="Times New Roman" w:hAnsi="Times New Roman" w:ascii="Times New Roman"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28">
    <w:nsid w:val="78A11488"/>
    <w:multiLevelType w:val="hybridMultilevel"/>
    <w:tmpl w:val="5BA2B3FE"/>
    <w:lvl w:tplc="376C9700" w:ilvl="0">
      <w:start w:val="54"/>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9">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0">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31">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2"/>
  </w:num>
  <w:num w:numId="3">
    <w:abstractNumId w:val="21"/>
  </w:num>
  <w:num w:numId="4">
    <w:abstractNumId w:val="10"/>
  </w:num>
  <w:num w:numId="5">
    <w:abstractNumId w:val="26"/>
  </w:num>
  <w:num w:numId="6">
    <w:abstractNumId w:val="31"/>
  </w:num>
  <w:num w:numId="7">
    <w:abstractNumId w:val="19"/>
  </w:num>
  <w:num w:numId="8">
    <w:abstractNumId w:val="25"/>
  </w:num>
  <w:num w:numId="9">
    <w:abstractNumId w:val="3"/>
  </w:num>
  <w:num w:numId="10">
    <w:abstractNumId w:val="1"/>
  </w:num>
  <w:num w:numId="11">
    <w:abstractNumId w:val="29"/>
  </w:num>
  <w:num w:numId="12">
    <w:abstractNumId w:val="6"/>
  </w:num>
  <w:num w:numId="13">
    <w:abstractNumId w:val="8"/>
  </w:num>
  <w:num w:numId="14">
    <w:abstractNumId w:val="22"/>
  </w:num>
  <w:num w:numId="15">
    <w:abstractNumId w:val="30"/>
  </w:num>
  <w:num w:numId="16">
    <w:abstractNumId w:val="0"/>
  </w:num>
  <w:num w:numId="17">
    <w:abstractNumId w:val="7"/>
  </w:num>
  <w:num w:numId="18">
    <w:abstractNumId w:val="14"/>
  </w:num>
  <w:num w:numId="19">
    <w:abstractNumId w:val="18"/>
  </w:num>
  <w:num w:numId="20">
    <w:abstractNumId w:val="4"/>
  </w:num>
  <w:num w:numId="21">
    <w:abstractNumId w:val="23"/>
  </w:num>
  <w:num w:numId="22">
    <w:abstractNumId w:val="12"/>
  </w:num>
  <w:num w:numId="23">
    <w:abstractNumId w:val="5"/>
  </w:num>
  <w:num w:numId="24">
    <w:abstractNumId w:val="17"/>
  </w:num>
  <w:num w:numId="25">
    <w:abstractNumId w:val="9"/>
  </w:num>
  <w:num w:numId="26">
    <w:abstractNumId w:val="20"/>
  </w:num>
  <w:num w:numId="27">
    <w:abstractNumId w:val="13"/>
  </w:num>
  <w:num w:numId="28">
    <w:abstractNumId w:val="28"/>
  </w:num>
  <w:num w:numId="29">
    <w:abstractNumId w:val="16"/>
  </w:num>
  <w:num w:numId="30">
    <w:abstractNumId w:val="24"/>
  </w:num>
  <w:num w:numId="31">
    <w:abstractNumId w:val="27"/>
  </w:num>
  <w:num w:numId="32">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236B1"/>
    <w:rsid w:val="000249A4"/>
    <w:rsid w:val="00031C53"/>
    <w:rsid w:val="00032427"/>
    <w:rsid w:val="00032615"/>
    <w:rsid w:val="000472C0"/>
    <w:rsid w:val="0005033A"/>
    <w:rsid w:val="00051280"/>
    <w:rsid w:val="0005324C"/>
    <w:rsid w:val="000549DC"/>
    <w:rsid w:val="00054BF6"/>
    <w:rsid w:val="000569DB"/>
    <w:rsid w:val="000704D4"/>
    <w:rsid w:val="000714CD"/>
    <w:rsid w:val="00076B1B"/>
    <w:rsid w:val="00080341"/>
    <w:rsid w:val="00092546"/>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12E9"/>
    <w:rsid w:val="00185ABA"/>
    <w:rsid w:val="001956E6"/>
    <w:rsid w:val="001C39D1"/>
    <w:rsid w:val="001C68B7"/>
    <w:rsid w:val="001D04A7"/>
    <w:rsid w:val="001D771B"/>
    <w:rsid w:val="001F1BA6"/>
    <w:rsid w:val="001F7662"/>
    <w:rsid w:val="00240917"/>
    <w:rsid w:val="00243617"/>
    <w:rsid w:val="002526D3"/>
    <w:rsid w:val="00271876"/>
    <w:rsid w:val="00271F61"/>
    <w:rsid w:val="002743AC"/>
    <w:rsid w:val="00275FFE"/>
    <w:rsid w:val="002859AC"/>
    <w:rsid w:val="002B215E"/>
    <w:rsid w:val="002B7A2F"/>
    <w:rsid w:val="002C25B5"/>
    <w:rsid w:val="002C5B24"/>
    <w:rsid w:val="002D7A99"/>
    <w:rsid w:val="002E06A8"/>
    <w:rsid w:val="002E2CA7"/>
    <w:rsid w:val="002F1901"/>
    <w:rsid w:val="003136DB"/>
    <w:rsid w:val="003220B8"/>
    <w:rsid w:val="00324E7F"/>
    <w:rsid w:val="003360FB"/>
    <w:rsid w:val="00340DDA"/>
    <w:rsid w:val="00341F20"/>
    <w:rsid w:val="003443ED"/>
    <w:rsid w:val="003522F2"/>
    <w:rsid w:val="00353E62"/>
    <w:rsid w:val="00357407"/>
    <w:rsid w:val="0036228E"/>
    <w:rsid w:val="00362918"/>
    <w:rsid w:val="0036644F"/>
    <w:rsid w:val="0036655B"/>
    <w:rsid w:val="00370C0C"/>
    <w:rsid w:val="00382AF2"/>
    <w:rsid w:val="00384258"/>
    <w:rsid w:val="00393EEA"/>
    <w:rsid w:val="00394A2D"/>
    <w:rsid w:val="003A0F77"/>
    <w:rsid w:val="003A330C"/>
    <w:rsid w:val="003A3960"/>
    <w:rsid w:val="003A4C21"/>
    <w:rsid w:val="003C02D3"/>
    <w:rsid w:val="003C46EF"/>
    <w:rsid w:val="003C7C9F"/>
    <w:rsid w:val="003D478B"/>
    <w:rsid w:val="003E2666"/>
    <w:rsid w:val="003E74DF"/>
    <w:rsid w:val="003F1016"/>
    <w:rsid w:val="00401E49"/>
    <w:rsid w:val="00402E82"/>
    <w:rsid w:val="004038C3"/>
    <w:rsid w:val="00415EA9"/>
    <w:rsid w:val="0042088B"/>
    <w:rsid w:val="00421F7D"/>
    <w:rsid w:val="00425304"/>
    <w:rsid w:val="00426D87"/>
    <w:rsid w:val="004275EC"/>
    <w:rsid w:val="004319DA"/>
    <w:rsid w:val="00444D13"/>
    <w:rsid w:val="004508DE"/>
    <w:rsid w:val="00456F1B"/>
    <w:rsid w:val="00460DFD"/>
    <w:rsid w:val="00470278"/>
    <w:rsid w:val="004752F0"/>
    <w:rsid w:val="004832DB"/>
    <w:rsid w:val="004843FB"/>
    <w:rsid w:val="0048660A"/>
    <w:rsid w:val="004929A7"/>
    <w:rsid w:val="004A2B09"/>
    <w:rsid w:val="004A3B17"/>
    <w:rsid w:val="004B2427"/>
    <w:rsid w:val="004B64D1"/>
    <w:rsid w:val="004C6676"/>
    <w:rsid w:val="004D6DB6"/>
    <w:rsid w:val="004E36BA"/>
    <w:rsid w:val="004E58C3"/>
    <w:rsid w:val="004F16D5"/>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4BD9"/>
    <w:rsid w:val="005B570E"/>
    <w:rsid w:val="005C566A"/>
    <w:rsid w:val="005D023F"/>
    <w:rsid w:val="005D49B4"/>
    <w:rsid w:val="005E0664"/>
    <w:rsid w:val="005F38B0"/>
    <w:rsid w:val="00603040"/>
    <w:rsid w:val="00631AD2"/>
    <w:rsid w:val="00631B6D"/>
    <w:rsid w:val="0064090D"/>
    <w:rsid w:val="006451E7"/>
    <w:rsid w:val="00664751"/>
    <w:rsid w:val="00665935"/>
    <w:rsid w:val="0066649B"/>
    <w:rsid w:val="00670C39"/>
    <w:rsid w:val="006810E9"/>
    <w:rsid w:val="0068151D"/>
    <w:rsid w:val="006A3974"/>
    <w:rsid w:val="006A3F79"/>
    <w:rsid w:val="006A6E09"/>
    <w:rsid w:val="006A7184"/>
    <w:rsid w:val="006B2371"/>
    <w:rsid w:val="006B2E64"/>
    <w:rsid w:val="006C0D3B"/>
    <w:rsid w:val="006E1A97"/>
    <w:rsid w:val="006E1E8F"/>
    <w:rsid w:val="006F1668"/>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B1CE1"/>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3D9"/>
    <w:rsid w:val="00834690"/>
    <w:rsid w:val="00837349"/>
    <w:rsid w:val="008444F3"/>
    <w:rsid w:val="0085150B"/>
    <w:rsid w:val="008527DE"/>
    <w:rsid w:val="008666F0"/>
    <w:rsid w:val="008E435F"/>
    <w:rsid w:val="008F4139"/>
    <w:rsid w:val="00905C6F"/>
    <w:rsid w:val="00910E67"/>
    <w:rsid w:val="009149BB"/>
    <w:rsid w:val="00916F61"/>
    <w:rsid w:val="0092156A"/>
    <w:rsid w:val="00930DC2"/>
    <w:rsid w:val="00934AD2"/>
    <w:rsid w:val="00936CFF"/>
    <w:rsid w:val="00951123"/>
    <w:rsid w:val="0096085B"/>
    <w:rsid w:val="009703E4"/>
    <w:rsid w:val="00970C9E"/>
    <w:rsid w:val="009746E5"/>
    <w:rsid w:val="00984C3D"/>
    <w:rsid w:val="00985A43"/>
    <w:rsid w:val="009A4342"/>
    <w:rsid w:val="009C32E6"/>
    <w:rsid w:val="00A2140D"/>
    <w:rsid w:val="00A27BAA"/>
    <w:rsid w:val="00A371A9"/>
    <w:rsid w:val="00A439AF"/>
    <w:rsid w:val="00A43B04"/>
    <w:rsid w:val="00A502D2"/>
    <w:rsid w:val="00A52B20"/>
    <w:rsid w:val="00A531D3"/>
    <w:rsid w:val="00A61F6B"/>
    <w:rsid w:val="00A76741"/>
    <w:rsid w:val="00A832BA"/>
    <w:rsid w:val="00A8473B"/>
    <w:rsid w:val="00A87261"/>
    <w:rsid w:val="00A91021"/>
    <w:rsid w:val="00A94CD6"/>
    <w:rsid w:val="00AA2212"/>
    <w:rsid w:val="00AA278D"/>
    <w:rsid w:val="00AA4050"/>
    <w:rsid w:val="00AA6F28"/>
    <w:rsid w:val="00AB2B8B"/>
    <w:rsid w:val="00AE36D5"/>
    <w:rsid w:val="00AF7CD3"/>
    <w:rsid w:val="00B0663D"/>
    <w:rsid w:val="00B21D21"/>
    <w:rsid w:val="00B23E28"/>
    <w:rsid w:val="00B26081"/>
    <w:rsid w:val="00B27C9F"/>
    <w:rsid w:val="00B4614D"/>
    <w:rsid w:val="00B46556"/>
    <w:rsid w:val="00B519EB"/>
    <w:rsid w:val="00B654E2"/>
    <w:rsid w:val="00B74B5C"/>
    <w:rsid w:val="00B76E05"/>
    <w:rsid w:val="00B80806"/>
    <w:rsid w:val="00BA2914"/>
    <w:rsid w:val="00BA5E31"/>
    <w:rsid w:val="00BA7BA2"/>
    <w:rsid w:val="00BB4534"/>
    <w:rsid w:val="00BB776B"/>
    <w:rsid w:val="00BD0C63"/>
    <w:rsid w:val="00BD5E44"/>
    <w:rsid w:val="00BF27D4"/>
    <w:rsid w:val="00BF30CF"/>
    <w:rsid w:val="00BF63E8"/>
    <w:rsid w:val="00C032AD"/>
    <w:rsid w:val="00C1549A"/>
    <w:rsid w:val="00C30F2B"/>
    <w:rsid w:val="00C30F2F"/>
    <w:rsid w:val="00C35C1B"/>
    <w:rsid w:val="00C41AEF"/>
    <w:rsid w:val="00C510C6"/>
    <w:rsid w:val="00C64080"/>
    <w:rsid w:val="00C66EC6"/>
    <w:rsid w:val="00C85EA2"/>
    <w:rsid w:val="00C913B6"/>
    <w:rsid w:val="00C933D7"/>
    <w:rsid w:val="00C94FC2"/>
    <w:rsid w:val="00C964DB"/>
    <w:rsid w:val="00CA1D43"/>
    <w:rsid w:val="00CB4985"/>
    <w:rsid w:val="00CC10AB"/>
    <w:rsid w:val="00CD2BF9"/>
    <w:rsid w:val="00CD55BC"/>
    <w:rsid w:val="00D032F3"/>
    <w:rsid w:val="00D04D17"/>
    <w:rsid w:val="00D079C2"/>
    <w:rsid w:val="00D16CD4"/>
    <w:rsid w:val="00D2596C"/>
    <w:rsid w:val="00D31877"/>
    <w:rsid w:val="00D458C8"/>
    <w:rsid w:val="00D5134B"/>
    <w:rsid w:val="00D54CA6"/>
    <w:rsid w:val="00D73E4D"/>
    <w:rsid w:val="00D8612A"/>
    <w:rsid w:val="00D95EBD"/>
    <w:rsid w:val="00DA062B"/>
    <w:rsid w:val="00DB712C"/>
    <w:rsid w:val="00DD1315"/>
    <w:rsid w:val="00DD544A"/>
    <w:rsid w:val="00DF4AEA"/>
    <w:rsid w:val="00DF4D5E"/>
    <w:rsid w:val="00DF5F6A"/>
    <w:rsid w:val="00E038A3"/>
    <w:rsid w:val="00E1247F"/>
    <w:rsid w:val="00E175CA"/>
    <w:rsid w:val="00E2219C"/>
    <w:rsid w:val="00E228C7"/>
    <w:rsid w:val="00E22E1E"/>
    <w:rsid w:val="00E25B83"/>
    <w:rsid w:val="00E33447"/>
    <w:rsid w:val="00E437B7"/>
    <w:rsid w:val="00E4590D"/>
    <w:rsid w:val="00E45C1E"/>
    <w:rsid w:val="00E60E30"/>
    <w:rsid w:val="00E6574D"/>
    <w:rsid w:val="00E91D99"/>
    <w:rsid w:val="00E93865"/>
    <w:rsid w:val="00E95409"/>
    <w:rsid w:val="00E96050"/>
    <w:rsid w:val="00EA4040"/>
    <w:rsid w:val="00EB066B"/>
    <w:rsid w:val="00EB10C8"/>
    <w:rsid w:val="00EB20E7"/>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rsid w:val="008343D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odytext2Tahoma" w:type="character">
    <w:name w:val="Body text (2) + Tahoma"/>
    <w:aliases w:val="10 pt,Bold,Spacing 0 pt"/>
    <w:basedOn w:val="Zadanifontodlomka"/>
    <w:rsid w:val="00D16CD4"/>
    <w:rPr>
      <w:rFonts w:cs="Courier New" w:eastAsia="Courier New" w:hAnsi="Courier New" w:ascii="Courier New" w:hint="default"/>
      <w:b/>
      <w:bCs/>
      <w:i w:val="false"/>
      <w:iCs w:val="false"/>
      <w:smallCaps w:val="false"/>
      <w:strike w:val="false"/>
      <w:dstrike w:val="false"/>
      <w:color w:val="000000"/>
      <w:spacing w:val="-10"/>
      <w:w w:val="100"/>
      <w:position w:val="0"/>
      <w:sz w:val="17"/>
      <w:szCs w:val="17"/>
      <w:u w:val="none"/>
      <w:effect w:val="none"/>
      <w:lang w:bidi="hr-HR" w:eastAsia="hr-HR" w:val="hr-HR"/>
    </w:rPr>
  </w:style>
  <w:style w:styleId="Tekstrezerviranogmjesta" w:type="character">
    <w:name w:val="Placeholder Text"/>
    <w:basedOn w:val="Zadanifontodlomka"/>
    <w:uiPriority w:val="99"/>
    <w:semiHidden/>
    <w:rsid w:val="003C7C9F"/>
    <w:rPr>
      <w:color w:val="808080"/>
      <w:bdr w:space="0" w:sz="0" w:color="auto" w:val="none"/>
      <w:shd w:fill="CCFFFF" w:color="auto" w:val="clear"/>
    </w:rPr>
  </w:style>
  <w:style w:customStyle="true" w:styleId="eSPISCCParagraphDefaultFont" w:type="character">
    <w:name w:val="eSPIS_CC_Paragraph Default Font"/>
    <w:basedOn w:val="Zadanifontodlomka"/>
    <w:rsid w:val="003C7C9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C7C9F"/>
    <w:rPr>
      <w:bdr w:space="0" w:sz="0" w:color="auto" w:val="none"/>
      <w:shd w:fill="FFFFCC" w:color="auto" w:val="clear"/>
      <w:lang w:val="hr-HR"/>
    </w:rPr>
  </w:style>
  <w:style w:customStyle="true" w:styleId="PozadinaSvijetloCrvena" w:type="character">
    <w:name w:val="Pozadina_SvijetloCrvena"/>
    <w:basedOn w:val="eSPISCCParagraphDefaultFont"/>
    <w:rsid w:val="003C7C9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C7C9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rsid w:val="008343D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odytext2Tahoma" w:type="character">
    <w:name w:val="Body text (2) + Tahoma"/>
    <w:aliases w:val="10 pt,Bold,Spacing 0 pt"/>
    <w:basedOn w:val="Zadanifontodlomka"/>
    <w:rsid w:val="00D16CD4"/>
    <w:rPr>
      <w:rFonts w:ascii="Courier New" w:cs="Courier New" w:eastAsia="Courier New" w:hAnsi="Courier New" w:hint="default"/>
      <w:b/>
      <w:bCs/>
      <w:i w:val="0"/>
      <w:iCs w:val="0"/>
      <w:smallCaps w:val="0"/>
      <w:strike w:val="0"/>
      <w:dstrike w:val="0"/>
      <w:color w:val="000000"/>
      <w:spacing w:val="-10"/>
      <w:w w:val="100"/>
      <w:position w:val="0"/>
      <w:sz w:val="17"/>
      <w:szCs w:val="17"/>
      <w:u w:val="none"/>
      <w:effect w:val="none"/>
      <w:lang w:bidi="hr-HR" w:eastAsia="hr-HR" w:val="hr-HR"/>
    </w:rPr>
  </w:style>
  <w:style w:styleId="Tekstrezerviranogmjesta" w:type="character">
    <w:name w:val="Placeholder Text"/>
    <w:basedOn w:val="Zadanifontodlomka"/>
    <w:uiPriority w:val="99"/>
    <w:semiHidden/>
    <w:rsid w:val="003C7C9F"/>
    <w:rPr>
      <w:color w:val="808080"/>
      <w:bdr w:color="auto" w:space="0" w:sz="0" w:val="none"/>
      <w:shd w:color="auto" w:fill="CCFFFF" w:val="clear"/>
    </w:rPr>
  </w:style>
  <w:style w:customStyle="1" w:styleId="eSPISCCParagraphDefaultFont" w:type="character">
    <w:name w:val="eSPIS_CC_Paragraph Default Font"/>
    <w:basedOn w:val="Zadanifontodlomka"/>
    <w:rsid w:val="003C7C9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C7C9F"/>
    <w:rPr>
      <w:bdr w:color="auto" w:space="0" w:sz="0" w:val="none"/>
      <w:shd w:color="auto" w:fill="FFFFCC" w:val="clear"/>
      <w:lang w:val="hr-HR"/>
    </w:rPr>
  </w:style>
  <w:style w:customStyle="1" w:styleId="PozadinaSvijetloCrvena" w:type="character">
    <w:name w:val="Pozadina_SvijetloCrvena"/>
    <w:basedOn w:val="eSPISCCParagraphDefaultFont"/>
    <w:rsid w:val="003C7C9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C7C9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675615766">
      <w:bodyDiv w:val="true"/>
      <w:marLeft w:val="0"/>
      <w:marRight w:val="0"/>
      <w:marTop w:val="0"/>
      <w:marBottom w:val="0"/>
      <w:divBdr>
        <w:top w:space="0" w:sz="0" w:color="auto" w:val="none"/>
        <w:left w:space="0" w:sz="0" w:color="auto" w:val="none"/>
        <w:bottom w:space="0" w:sz="0" w:color="auto" w:val="none"/>
        <w:right w:space="0" w:sz="0" w:color="auto" w:val="none"/>
      </w:divBdr>
    </w:div>
    <w:div w:id="910427415">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416174072">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871</izvorni_sadrzaj>
    <derivirana_varijabla naziv="DomainObject.Predmet.Broj_1">871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2018.</izvorni_sadrzaj>
    <derivirana_varijabla naziv="DomainObject.Predmet.DatumOsnivanja_1">23.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St-871/2018</izvorni_sadrzaj>
    <derivirana_varijabla naziv="DomainObject.Predmet.OznakaBroj_1">St-871/2018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EJA j.d.o.o. za usluge</izvorni_sadrzaj>
    <derivirana_varijabla naziv="DomainObject.Predmet.ProtustrankaFormated_1">  EJA j.d.o.o. za usluge</derivirana_varijabla>
  </DomainObject.Predmet.ProtustrankaFormated>
  <DomainObject.Predmet.ProtustrankaFormatedOIB>
    <izvorni_sadrzaj>  EJA j.d.o.o. za usluge, OIB 80119564406</izvorni_sadrzaj>
    <derivirana_varijabla naziv="DomainObject.Predmet.ProtustrankaFormatedOIB_1">  EJA j.d.o.o. za usluge, OIB 80119564406</derivirana_varijabla>
  </DomainObject.Predmet.ProtustrankaFormatedOIB>
  <DomainObject.Predmet.ProtustrankaFormatedWithAdress>
    <izvorni_sadrzaj> EJA j.d.o.o. za usluge, Ante Starčevića 7, 31400 Đakovo</izvorni_sadrzaj>
    <derivirana_varijabla naziv="DomainObject.Predmet.ProtustrankaFormatedWithAdress_1"> EJA j.d.o.o. za usluge, Ante Starčevića 7, 31400 Đakovo</derivirana_varijabla>
  </DomainObject.Predmet.ProtustrankaFormatedWithAdress>
  <DomainObject.Predmet.ProtustrankaFormatedWithAdressOIB>
    <izvorni_sadrzaj> EJA j.d.o.o. za usluge, OIB 80119564406, Ante Starčevića 7, 31400 Đakovo</izvorni_sadrzaj>
    <derivirana_varijabla naziv="DomainObject.Predmet.ProtustrankaFormatedWithAdressOIB_1"> EJA j.d.o.o. za usluge, OIB 80119564406, Ante Starčevića 7, 31400 Đakovo</derivirana_varijabla>
  </DomainObject.Predmet.ProtustrankaFormatedWithAdressOIB>
  <DomainObject.Predmet.ProtustrankaWithAdress>
    <izvorni_sadrzaj>EJA j.d.o.o. za usluge Ante Starčevića 7, 31400 Đakovo</izvorni_sadrzaj>
    <derivirana_varijabla naziv="DomainObject.Predmet.ProtustrankaWithAdress_1">EJA j.d.o.o. za usluge Ante Starčevića 7, 31400 Đakovo</derivirana_varijabla>
  </DomainObject.Predmet.ProtustrankaWithAdress>
  <DomainObject.Predmet.ProtustrankaWithAdressOIB>
    <izvorni_sadrzaj>EJA j.d.o.o. za usluge, OIB 80119564406, Ante Starčevića 7, 31400 Đakovo</izvorni_sadrzaj>
    <derivirana_varijabla naziv="DomainObject.Predmet.ProtustrankaWithAdressOIB_1">EJA j.d.o.o. za usluge, OIB 80119564406, Ante Starčevića 7, 31400 Đakovo</derivirana_varijabla>
  </DomainObject.Predmet.ProtustrankaWithAdressOIB>
  <DomainObject.Predmet.ProtustrankaNazivFormated>
    <izvorni_sadrzaj>EJA j.d.o.o. za usluge</izvorni_sadrzaj>
    <derivirana_varijabla naziv="DomainObject.Predmet.ProtustrankaNazivFormated_1">EJA j.d.o.o. za usluge</derivirana_varijabla>
  </DomainObject.Predmet.ProtustrankaNazivFormated>
  <DomainObject.Predmet.ProtustrankaNazivFormatedOIB>
    <izvorni_sadrzaj>EJA j.d.o.o. za usluge, OIB 80119564406</izvorni_sadrzaj>
    <derivirana_varijabla naziv="DomainObject.Predmet.ProtustrankaNazivFormatedOIB_1">EJA j.d.o.o. za usluge, OIB 80119564406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OSIJEK</izvorni_sadrzaj>
    <derivirana_varijabla naziv="DomainObject.Predmet.StrankaFormated_1">  RH MF PU PODRUČNI URED OSIJEK</derivirana_varijabla>
  </DomainObject.Predmet.StrankaFormated>
  <DomainObject.Predmet.StrankaFormatedOIB>
    <izvorni_sadrzaj>  RH MF PU PODRUČNI URED OSIJEK, OIB 52634238587</izvorni_sadrzaj>
    <derivirana_varijabla naziv="DomainObject.Predmet.StrankaFormatedOIB_1">  RH MF PU PODRUČNI URED OSIJEK, OIB 52634238587</derivirana_varijabla>
  </DomainObject.Predmet.StrankaFormatedOIB>
  <DomainObject.Predmet.StrankaFormatedWithAdress>
    <izvorni_sadrzaj> RH MF PU PODRUČNI URED OSIJEK</izvorni_sadrzaj>
    <derivirana_varijabla naziv="DomainObject.Predmet.StrankaFormatedWithAdress_1"> RH MF PU PODRUČNI URED OSIJEK</derivirana_varijabla>
  </DomainObject.Predmet.StrankaFormatedWithAdress>
  <DomainObject.Predmet.StrankaFormatedWithAdressOIB>
    <izvorni_sadrzaj> RH MF PU PODRUČNI URED OSIJEK, OIB 52634238587</izvorni_sadrzaj>
    <derivirana_varijabla naziv="DomainObject.Predmet.StrankaFormatedWithAdressOIB_1"> RH MF PU PODRUČNI URED OSIJEK, OIB 52634238587</derivirana_varijabla>
  </DomainObject.Predmet.StrankaFormatedWithAdressOIB>
  <DomainObject.Predmet.StrankaWithAdress>
    <izvorni_sadrzaj>RH MF PU PODRUČNI URED OSIJEK </izvorni_sadrzaj>
    <derivirana_varijabla naziv="DomainObject.Predmet.StrankaWithAdress_1">RH MF PU PODRUČNI URED OSIJEK </derivirana_varijabla>
  </DomainObject.Predmet.StrankaWithAdress>
  <DomainObject.Predmet.StrankaWithAdressOIB>
    <izvorni_sadrzaj>RH MF PU PODRUČNI URED OSIJEK, OIB 52634238587</izvorni_sadrzaj>
    <derivirana_varijabla naziv="DomainObject.Predmet.StrankaWithAdressOIB_1">RH MF PU PODRUČNI URED OSIJEK, OIB 52634238587</derivirana_varijabla>
  </DomainObject.Predmet.StrankaWithAdressOIB>
  <DomainObject.Predmet.StrankaNazivFormated>
    <izvorni_sadrzaj>RH MF PU PODRUČNI URED OSIJEK</izvorni_sadrzaj>
    <derivirana_varijabla naziv="DomainObject.Predmet.StrankaNazivFormated_1">RH MF PU PODRUČNI URED OSIJEK</derivirana_varijabla>
  </DomainObject.Predmet.StrankaNazivFormated>
  <DomainObject.Predmet.StrankaNazivFormatedOIB>
    <izvorni_sadrzaj>RH MF PU PODRUČNI URED OSIJEK, OIB 52634238587</izvorni_sadrzaj>
    <derivirana_varijabla naziv="DomainObject.Predmet.StrankaNazivFormatedOIB_1">RH MF PU PODRUČNI URED OSIJEK,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PU PODRUČNI URED OSIJEK</item>
    </izvorni_sadrzaj>
    <derivirana_varijabla naziv="DomainObject.Predmet.StrankaListFormated_1">
      <item>RH MF PU PODRUČNI URED OSIJEK</item>
    </derivirana_varijabla>
  </DomainObject.Predmet.StrankaListFormated>
  <DomainObject.Predmet.StrankaListFormatedOIB>
    <izvorni_sadrzaj>
      <item>RH MF PU PODRUČNI URED OSIJEK, OIB 52634238587</item>
    </izvorni_sadrzaj>
    <derivirana_varijabla naziv="DomainObject.Predmet.StrankaListFormatedOIB_1">
      <item>RH MF PU PODRUČNI URED OSIJEK, OIB 52634238587</item>
    </derivirana_varijabla>
  </DomainObject.Predmet.StrankaListFormatedOIB>
  <DomainObject.Predmet.StrankaListFormatedWithAdress>
    <izvorni_sadrzaj>
      <item>RH MF PU PODRUČNI URED OSIJEK</item>
    </izvorni_sadrzaj>
    <derivirana_varijabla naziv="DomainObject.Predmet.StrankaListFormatedWithAdress_1">
      <item>RH MF PU PODRUČNI URED OSIJEK</item>
    </derivirana_varijabla>
  </DomainObject.Predmet.StrankaListFormatedWithAdress>
  <DomainObject.Predmet.StrankaListFormatedWithAdressOIB>
    <izvorni_sadrzaj>
      <item>RH MF PU PODRUČNI URED OSIJEK, OIB 52634238587</item>
    </izvorni_sadrzaj>
    <derivirana_varijabla naziv="DomainObject.Predmet.StrankaListFormatedWithAdressOIB_1">
      <item>RH MF PU PODRUČNI URED OSIJEK, OIB 52634238587</item>
    </derivirana_varijabla>
  </DomainObject.Predmet.StrankaListFormatedWithAdressOIB>
  <DomainObject.Predmet.StrankaListNazivFormated>
    <izvorni_sadrzaj>
      <item>RH MF PU PODRUČNI URED OSIJEK</item>
    </izvorni_sadrzaj>
    <derivirana_varijabla naziv="DomainObject.Predmet.StrankaListNazivFormated_1">
      <item>RH MF PU PODRUČNI URED OSIJEK</item>
    </derivirana_varijabla>
  </DomainObject.Predmet.StrankaListNazivFormated>
  <DomainObject.Predmet.StrankaListNazivFormatedOIB>
    <izvorni_sadrzaj>
      <item>RH MF PU PODRUČNI URED OSIJEK, OIB 52634238587</item>
    </izvorni_sadrzaj>
    <derivirana_varijabla naziv="DomainObject.Predmet.StrankaListNazivFormatedOIB_1">
      <item>RH MF PU PODRUČNI URED OSIJEK, OIB 52634238587</item>
    </derivirana_varijabla>
  </DomainObject.Predmet.StrankaListNazivFormatedOIB>
  <DomainObject.Predmet.ProtuStrankaListFormated>
    <izvorni_sadrzaj>
      <item>EJA j.d.o.o. za usluge</item>
    </izvorni_sadrzaj>
    <derivirana_varijabla naziv="DomainObject.Predmet.ProtuStrankaListFormated_1">
      <item>EJA j.d.o.o. za usluge</item>
    </derivirana_varijabla>
  </DomainObject.Predmet.ProtuStrankaListFormated>
  <DomainObject.Predmet.ProtuStrankaListFormatedOIB>
    <izvorni_sadrzaj>
      <item>EJA j.d.o.o. za usluge, OIB 80119564406</item>
    </izvorni_sadrzaj>
    <derivirana_varijabla naziv="DomainObject.Predmet.ProtuStrankaListFormatedOIB_1">
      <item>EJA j.d.o.o. za usluge, OIB 80119564406</item>
    </derivirana_varijabla>
  </DomainObject.Predmet.ProtuStrankaListFormatedOIB>
  <DomainObject.Predmet.ProtuStrankaListFormatedWithAdress>
    <izvorni_sadrzaj>
      <item>EJA j.d.o.o. za usluge, Ante Starčevića 7, 31400 Đakovo</item>
    </izvorni_sadrzaj>
    <derivirana_varijabla naziv="DomainObject.Predmet.ProtuStrankaListFormatedWithAdress_1">
      <item>EJA j.d.o.o. za usluge, Ante Starčevića 7, 31400 Đakovo</item>
    </derivirana_varijabla>
  </DomainObject.Predmet.ProtuStrankaListFormatedWithAdress>
  <DomainObject.Predmet.ProtuStrankaListFormatedWithAdressOIB>
    <izvorni_sadrzaj>
      <item>EJA j.d.o.o. za usluge, OIB 80119564406, Ante Starčevića 7, 31400 Đakovo</item>
    </izvorni_sadrzaj>
    <derivirana_varijabla naziv="DomainObject.Predmet.ProtuStrankaListFormatedWithAdressOIB_1">
      <item>EJA j.d.o.o. za usluge, OIB 80119564406, Ante Starčevića 7, 31400 Đakovo</item>
    </derivirana_varijabla>
  </DomainObject.Predmet.ProtuStrankaListFormatedWithAdressOIB>
  <DomainObject.Predmet.ProtuStrankaListNazivFormated>
    <izvorni_sadrzaj>
      <item>EJA j.d.o.o. za usluge</item>
    </izvorni_sadrzaj>
    <derivirana_varijabla naziv="DomainObject.Predmet.ProtuStrankaListNazivFormated_1">
      <item>EJA j.d.o.o. za usluge</item>
    </derivirana_varijabla>
  </DomainObject.Predmet.ProtuStrankaListNazivFormated>
  <DomainObject.Predmet.ProtuStrankaListNazivFormatedOIB>
    <izvorni_sadrzaj>
      <item>EJA j.d.o.o. za usluge, OIB 80119564406</item>
    </izvorni_sadrzaj>
    <derivirana_varijabla naziv="DomainObject.Predmet.ProtuStrankaListNazivFormatedOIB_1">
      <item>EJA j.d.o.o. za usluge, OIB 80119564406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
    <derivirana_varijabla naziv="DomainObject.PoslovniBrojDokumenta_1"/>
  </DomainObject.PoslovniBrojDokumenta>
  <DomainObject.Predmet.StrankaIDrugi>
    <izvorni_sadrzaj>RH MF PU PODRUČNI URED OSIJEK</izvorni_sadrzaj>
    <derivirana_varijabla naziv="DomainObject.Predmet.StrankaIDrugi_1">RH MF PU PODRUČNI URED OSIJEK</derivirana_varijabla>
  </DomainObject.Predmet.StrankaIDrugi>
  <DomainObject.Predmet.ProtustrankaIDrugi>
    <izvorni_sadrzaj>EJA j.d.o.o. za usluge</izvorni_sadrzaj>
    <derivirana_varijabla naziv="DomainObject.Predmet.ProtustrankaIDrugi_1">EJA j.d.o.o. za usluge</derivirana_varijabla>
  </DomainObject.Predmet.ProtustrankaIDrugi>
  <DomainObject.Predmet.StrankaIDrugiAdressOIB>
    <izvorni_sadrzaj>RH MF PU PODRUČNI URED OSIJEK, OIB 52634238587</izvorni_sadrzaj>
    <derivirana_varijabla naziv="DomainObject.Predmet.StrankaIDrugiAdressOIB_1">RH MF PU PODRUČNI URED OSIJEK, OIB 52634238587</derivirana_varijabla>
  </DomainObject.Predmet.StrankaIDrugiAdressOIB>
  <DomainObject.Predmet.ProtustrankaIDrugiAdressOIB>
    <izvorni_sadrzaj>EJA j.d.o.o. za usluge, OIB 80119564406, Ante Starčevića 7, 31400 Đakovo</izvorni_sadrzaj>
    <derivirana_varijabla naziv="DomainObject.Predmet.ProtustrankaIDrugiAdressOIB_1">EJA j.d.o.o. za usluge, OIB 80119564406, Ante Starčevića 7,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EJA j.d.o.o. za usluge</item>
      <item>RH MF PU PODRUČNI URED OSIJEK</item>
    </izvorni_sadrzaj>
    <derivirana_varijabla naziv="DomainObject.Predmet.SudioniciListNaziv_1">
      <item>EJA j.d.o.o. za usluge</item>
      <item>RH MF PU PODRUČNI URED OSIJEK</item>
    </derivirana_varijabla>
  </DomainObject.Predmet.SudioniciListNaziv>
  <DomainObject.Predmet.SudioniciListAdressOIB>
    <izvorni_sadrzaj>
      <item>EJA j.d.o.o. za usluge, OIB 80119564406, Ante Starčevića 7,31400 Đakovo</item>
      <item>RH MF PU PODRUČNI URED OSIJEK, OIB 52634238587</item>
    </izvorni_sadrzaj>
    <derivirana_varijabla naziv="DomainObject.Predmet.SudioniciListAdressOIB_1">
      <item>EJA j.d.o.o. za usluge, OIB 80119564406, Ante Starčevića 7,31400 Đakovo</item>
      <item>RH MF PU PODRUČNI URED OSIJEK,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80119564406</item>
      <item>, OIB 52634238587</item>
    </izvorni_sadrzaj>
    <derivirana_varijabla naziv="DomainObject.Predmet.SudioniciListNazivOIB_1">
      <item>, OIB 80119564406</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Vlado Šokac, OIB 95457319937, Fiskulturna 12, Belišće Bistrinci</item>
    </izvorni_sadrzaj>
    <derivirana_varijabla naziv="DomainObject.Predmet.StecajniUpraviteljiListAddressOIB_1">
      <item>Vlado Šokac, OIB 95457319937, Fiskulturna 12, Belišće Bistrinci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rujna 2018.</izvorni_sadrzaj>
    <derivirana_varijabla naziv="DomainObject.Predmet.DatumZadnjeOdrzaneSudskeRadnje_1">5. rujna 2018.</derivirana_varijabla>
  </DomainObject.Predmet.DatumZadnjeOdrzaneSudskeRadnje>
  <DomainObject.PredzadnjaOdlukaIzPredmeta.DatumDonosenjaOdluke>
    <izvorni_sadrzaj>5. rujna 2018.</izvorni_sadrzaj>
    <derivirana_varijabla naziv="DomainObject.PredzadnjaOdlukaIzPredmeta.DatumDonosenjaOdluke_1">5. rujna 2018.</derivirana_varijabla>
  </DomainObject.PredzadnjaOdlukaIzPredmeta.DatumDonosenjaOdluke>
  <DomainObject.PredzadnjaOdlukaIzPredmeta.Oznaka>
    <izvorni_sadrzaj>St-871/2018-12</izvorni_sadrzaj>
    <derivirana_varijabla naziv="DomainObject.PredzadnjaOdlukaIzPredmeta.Oznaka_1">St-871/2018-12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872DF8-D301-4CBB-B9F6-23E393708A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1331</properties:Words>
  <properties:Characters>7426</properties:Characters>
  <properties:Lines>289</properties:Lines>
  <properties:Paragraphs>107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8927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2018-10-11T10:05:00Z</dcterms:created>
  <dc:creator>dsekulic</dc:creator>
  <cp:lastModifiedBy>Danijela Sekulić</cp:lastModifiedBy>
  <cp:lastPrinted>2018-10-11T10:18:00Z</cp:lastPrinted>
  <dcterms:modified xmlns:xsi="http://www.w3.org/2001/XMLSchema-instance" xsi:type="dcterms:W3CDTF">2018-10-11T10:19:00Z</dcterms:modified>
  <cp:revision>5</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(EJA - ŠOKAC.docx)</vt:lpwstr>
  </prop:property>
  <prop:property name="CC_coloring" pid="4" fmtid="{D5CDD505-2E9C-101B-9397-08002B2CF9AE}">
    <vt:bool>true</vt:bool>
  </prop:property>
  <prop:property name="BrojStranica" pid="5" fmtid="{D5CDD505-2E9C-101B-9397-08002B2CF9AE}">
    <vt:i4>6</vt:i4>
  </prop:property>
</prop:Properties>
</file>